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06F5" w14:textId="77777777" w:rsidR="00BD45A0" w:rsidRPr="00BC71A8" w:rsidRDefault="000F25A6" w:rsidP="00BC71A8">
      <w:pPr>
        <w:spacing w:after="0"/>
        <w:rPr>
          <w:rFonts w:ascii="Candara" w:hAnsi="Candara" w:cs="Arial"/>
          <w:b/>
          <w:color w:val="FF0066"/>
          <w:sz w:val="28"/>
          <w:szCs w:val="28"/>
        </w:rPr>
      </w:pPr>
      <w:bookmarkStart w:id="0" w:name="_Hlk31654886"/>
      <w:bookmarkEnd w:id="0"/>
      <w:r>
        <w:rPr>
          <w:rFonts w:ascii="Candara" w:hAnsi="Candara" w:cs="Arial"/>
          <w:b/>
          <w:noProof/>
          <w:color w:val="FF0066"/>
          <w:sz w:val="28"/>
          <w:szCs w:val="28"/>
          <w:lang w:val="es-CR" w:eastAsia="es-CR"/>
        </w:rPr>
        <w:drawing>
          <wp:anchor distT="0" distB="0" distL="114300" distR="114300" simplePos="0" relativeHeight="251658240" behindDoc="1" locked="0" layoutInCell="1" allowOverlap="1" wp14:anchorId="72144BCD" wp14:editId="0FACF01C">
            <wp:simplePos x="0" y="0"/>
            <wp:positionH relativeFrom="page">
              <wp:align>right</wp:align>
            </wp:positionH>
            <wp:positionV relativeFrom="paragraph">
              <wp:posOffset>-958215</wp:posOffset>
            </wp:positionV>
            <wp:extent cx="8267700" cy="10896600"/>
            <wp:effectExtent l="0" t="0" r="0" b="0"/>
            <wp:wrapNone/>
            <wp:docPr id="11"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carta.jpg"/>
                    <pic:cNvPicPr/>
                  </pic:nvPicPr>
                  <pic:blipFill>
                    <a:blip r:embed="rId8">
                      <a:extLst>
                        <a:ext uri="{28A0092B-C50C-407E-A947-70E740481C1C}">
                          <a14:useLocalDpi xmlns:a14="http://schemas.microsoft.com/office/drawing/2010/main" val="0"/>
                        </a:ext>
                      </a:extLst>
                    </a:blip>
                    <a:stretch>
                      <a:fillRect/>
                    </a:stretch>
                  </pic:blipFill>
                  <pic:spPr>
                    <a:xfrm>
                      <a:off x="0" y="0"/>
                      <a:ext cx="8267700" cy="10896600"/>
                    </a:xfrm>
                    <a:prstGeom prst="rect">
                      <a:avLst/>
                    </a:prstGeom>
                  </pic:spPr>
                </pic:pic>
              </a:graphicData>
            </a:graphic>
            <wp14:sizeRelH relativeFrom="margin">
              <wp14:pctWidth>0</wp14:pctWidth>
            </wp14:sizeRelH>
            <wp14:sizeRelV relativeFrom="margin">
              <wp14:pctHeight>0</wp14:pctHeight>
            </wp14:sizeRelV>
          </wp:anchor>
        </w:drawing>
      </w:r>
    </w:p>
    <w:p w14:paraId="3A78CD01" w14:textId="77777777" w:rsidR="00DE63DA" w:rsidRDefault="00DE63DA" w:rsidP="00DE63DA">
      <w:pPr>
        <w:spacing w:after="0"/>
        <w:ind w:left="1416"/>
        <w:outlineLvl w:val="0"/>
        <w:rPr>
          <w:rFonts w:ascii="Arial" w:hAnsi="Arial" w:cs="Arial"/>
          <w:b/>
          <w:bCs/>
          <w:color w:val="7F7F7F" w:themeColor="text1" w:themeTint="80"/>
          <w:sz w:val="44"/>
          <w:szCs w:val="44"/>
        </w:rPr>
      </w:pPr>
    </w:p>
    <w:p w14:paraId="475D7DB3" w14:textId="77777777" w:rsidR="00DE63DA" w:rsidRDefault="00DE63DA" w:rsidP="00DE63DA">
      <w:pPr>
        <w:spacing w:after="0"/>
        <w:ind w:left="1416"/>
        <w:outlineLvl w:val="0"/>
        <w:rPr>
          <w:rFonts w:ascii="Arial" w:hAnsi="Arial" w:cs="Arial"/>
          <w:b/>
          <w:bCs/>
          <w:color w:val="7F7F7F" w:themeColor="text1" w:themeTint="80"/>
          <w:sz w:val="44"/>
          <w:szCs w:val="44"/>
        </w:rPr>
      </w:pPr>
    </w:p>
    <w:p w14:paraId="68AC09CD" w14:textId="77777777" w:rsidR="00DE63DA" w:rsidRDefault="00DE63DA" w:rsidP="00DE63DA">
      <w:pPr>
        <w:spacing w:after="0"/>
        <w:ind w:left="1416"/>
        <w:outlineLvl w:val="0"/>
        <w:rPr>
          <w:rFonts w:ascii="Arial" w:hAnsi="Arial" w:cs="Arial"/>
          <w:b/>
          <w:bCs/>
          <w:color w:val="7F7F7F" w:themeColor="text1" w:themeTint="80"/>
          <w:sz w:val="44"/>
          <w:szCs w:val="44"/>
        </w:rPr>
      </w:pPr>
    </w:p>
    <w:p w14:paraId="2B00EC25" w14:textId="77777777" w:rsidR="00DE63DA" w:rsidRDefault="00DE63DA" w:rsidP="00DE63DA">
      <w:pPr>
        <w:spacing w:after="0"/>
        <w:ind w:left="1416"/>
        <w:outlineLvl w:val="0"/>
        <w:rPr>
          <w:rFonts w:ascii="Arial" w:hAnsi="Arial" w:cs="Arial"/>
          <w:b/>
          <w:bCs/>
          <w:color w:val="7F7F7F" w:themeColor="text1" w:themeTint="80"/>
          <w:sz w:val="44"/>
          <w:szCs w:val="44"/>
        </w:rPr>
      </w:pPr>
    </w:p>
    <w:p w14:paraId="5D7005C8" w14:textId="77777777" w:rsidR="00DE63DA" w:rsidRDefault="00DE63DA" w:rsidP="00DE63DA">
      <w:pPr>
        <w:spacing w:after="0"/>
        <w:ind w:left="1416"/>
        <w:outlineLvl w:val="0"/>
        <w:rPr>
          <w:rFonts w:ascii="Arial" w:hAnsi="Arial" w:cs="Arial"/>
          <w:b/>
          <w:bCs/>
          <w:color w:val="7F7F7F" w:themeColor="text1" w:themeTint="80"/>
          <w:sz w:val="44"/>
          <w:szCs w:val="44"/>
        </w:rPr>
      </w:pPr>
    </w:p>
    <w:p w14:paraId="2D9AA84B" w14:textId="77777777" w:rsidR="00DE63DA" w:rsidRDefault="00DE63DA" w:rsidP="00DE63DA">
      <w:pPr>
        <w:spacing w:after="0"/>
        <w:ind w:left="1416"/>
        <w:outlineLvl w:val="0"/>
        <w:rPr>
          <w:rFonts w:ascii="Arial" w:hAnsi="Arial" w:cs="Arial"/>
          <w:b/>
          <w:bCs/>
          <w:color w:val="7F7F7F" w:themeColor="text1" w:themeTint="80"/>
          <w:sz w:val="44"/>
          <w:szCs w:val="44"/>
        </w:rPr>
      </w:pPr>
    </w:p>
    <w:p w14:paraId="21370889" w14:textId="77777777" w:rsidR="00DE63DA" w:rsidRDefault="00DE63DA" w:rsidP="00DE63DA">
      <w:pPr>
        <w:spacing w:after="0"/>
        <w:ind w:left="1416"/>
        <w:outlineLvl w:val="0"/>
        <w:rPr>
          <w:rFonts w:ascii="Arial" w:hAnsi="Arial" w:cs="Arial"/>
          <w:b/>
          <w:bCs/>
          <w:color w:val="7F7F7F" w:themeColor="text1" w:themeTint="80"/>
          <w:sz w:val="44"/>
          <w:szCs w:val="44"/>
        </w:rPr>
      </w:pPr>
    </w:p>
    <w:p w14:paraId="574F2797" w14:textId="77777777" w:rsidR="00DE63DA" w:rsidRDefault="00DE63DA" w:rsidP="00DE63DA">
      <w:pPr>
        <w:spacing w:after="0"/>
        <w:ind w:left="1416"/>
        <w:outlineLvl w:val="0"/>
        <w:rPr>
          <w:rFonts w:ascii="Arial" w:hAnsi="Arial" w:cs="Arial"/>
          <w:b/>
          <w:bCs/>
          <w:color w:val="7F7F7F" w:themeColor="text1" w:themeTint="80"/>
          <w:sz w:val="44"/>
          <w:szCs w:val="44"/>
        </w:rPr>
      </w:pPr>
    </w:p>
    <w:p w14:paraId="12AEB210" w14:textId="77777777" w:rsidR="00DE63DA" w:rsidRDefault="00DE63DA" w:rsidP="00DE63DA">
      <w:pPr>
        <w:spacing w:after="0"/>
        <w:ind w:left="1416"/>
        <w:outlineLvl w:val="0"/>
        <w:rPr>
          <w:rFonts w:ascii="Arial" w:hAnsi="Arial" w:cs="Arial"/>
          <w:b/>
          <w:bCs/>
          <w:color w:val="7F7F7F" w:themeColor="text1" w:themeTint="80"/>
          <w:sz w:val="44"/>
          <w:szCs w:val="44"/>
        </w:rPr>
      </w:pPr>
    </w:p>
    <w:p w14:paraId="52F1B9FF" w14:textId="77777777" w:rsidR="00DE63DA" w:rsidRDefault="00DE63DA" w:rsidP="00DE63DA">
      <w:pPr>
        <w:spacing w:after="0"/>
        <w:outlineLvl w:val="0"/>
        <w:rPr>
          <w:rFonts w:ascii="Arial" w:hAnsi="Arial" w:cs="Arial"/>
          <w:b/>
          <w:bCs/>
          <w:color w:val="7F7F7F" w:themeColor="text1" w:themeTint="80"/>
          <w:sz w:val="44"/>
          <w:szCs w:val="44"/>
        </w:rPr>
      </w:pPr>
    </w:p>
    <w:p w14:paraId="1E794F98" w14:textId="5D445B33" w:rsidR="00BD45A0" w:rsidRDefault="00D136BB" w:rsidP="00DE63DA">
      <w:pPr>
        <w:spacing w:after="0"/>
        <w:outlineLvl w:val="0"/>
        <w:rPr>
          <w:rFonts w:ascii="Arial" w:hAnsi="Arial" w:cs="Arial"/>
          <w:b/>
          <w:bCs/>
          <w:color w:val="00B0F0"/>
          <w:sz w:val="60"/>
          <w:szCs w:val="60"/>
        </w:rPr>
      </w:pPr>
      <w:r w:rsidRPr="00696836">
        <w:rPr>
          <w:rFonts w:ascii="Arial" w:hAnsi="Arial" w:cs="Arial"/>
          <w:b/>
          <w:bCs/>
          <w:color w:val="00B0F0"/>
          <w:sz w:val="60"/>
          <w:szCs w:val="60"/>
        </w:rPr>
        <w:t xml:space="preserve"> </w:t>
      </w:r>
      <w:bookmarkStart w:id="1" w:name="_Toc91058934"/>
      <w:r w:rsidR="00C353E4" w:rsidRPr="00696836">
        <w:rPr>
          <w:rFonts w:ascii="Arial" w:hAnsi="Arial" w:cs="Arial"/>
          <w:b/>
          <w:bCs/>
          <w:color w:val="00B0F0"/>
          <w:sz w:val="60"/>
          <w:szCs w:val="60"/>
        </w:rPr>
        <w:t>AGENDA</w:t>
      </w:r>
      <w:r w:rsidRPr="00696836">
        <w:rPr>
          <w:rFonts w:ascii="Arial" w:hAnsi="Arial" w:cs="Arial"/>
          <w:b/>
          <w:bCs/>
          <w:color w:val="00B0F0"/>
          <w:sz w:val="60"/>
          <w:szCs w:val="60"/>
        </w:rPr>
        <w:t xml:space="preserve"> </w:t>
      </w:r>
      <w:r w:rsidR="00C353E4" w:rsidRPr="00696836">
        <w:rPr>
          <w:rFonts w:ascii="Arial" w:hAnsi="Arial" w:cs="Arial"/>
          <w:b/>
          <w:bCs/>
          <w:color w:val="00B0F0"/>
          <w:sz w:val="60"/>
          <w:szCs w:val="60"/>
        </w:rPr>
        <w:t>ARCAL</w:t>
      </w:r>
      <w:r w:rsidRPr="00696836">
        <w:rPr>
          <w:rFonts w:ascii="Arial" w:hAnsi="Arial" w:cs="Arial"/>
          <w:b/>
          <w:bCs/>
          <w:color w:val="00B0F0"/>
          <w:sz w:val="60"/>
          <w:szCs w:val="60"/>
        </w:rPr>
        <w:t xml:space="preserve"> </w:t>
      </w:r>
      <w:r w:rsidR="00C353E4" w:rsidRPr="00696836">
        <w:rPr>
          <w:rFonts w:ascii="Arial" w:hAnsi="Arial" w:cs="Arial"/>
          <w:b/>
          <w:bCs/>
          <w:color w:val="00B0F0"/>
          <w:sz w:val="60"/>
          <w:szCs w:val="60"/>
        </w:rPr>
        <w:t>2030</w:t>
      </w:r>
      <w:bookmarkEnd w:id="1"/>
    </w:p>
    <w:p w14:paraId="226B9E14" w14:textId="159C23FC" w:rsidR="00E02102" w:rsidRDefault="00E02102" w:rsidP="00DE63DA">
      <w:pPr>
        <w:spacing w:after="0"/>
        <w:outlineLvl w:val="0"/>
        <w:rPr>
          <w:rFonts w:ascii="Arial" w:hAnsi="Arial" w:cs="Arial"/>
          <w:b/>
          <w:bCs/>
          <w:color w:val="00B0F0"/>
          <w:sz w:val="60"/>
          <w:szCs w:val="60"/>
        </w:rPr>
      </w:pPr>
    </w:p>
    <w:p w14:paraId="758B092F" w14:textId="77777777" w:rsidR="00E02102" w:rsidRDefault="00E02102" w:rsidP="00DE63DA">
      <w:pPr>
        <w:spacing w:after="0"/>
        <w:outlineLvl w:val="0"/>
        <w:rPr>
          <w:rFonts w:ascii="Arial" w:hAnsi="Arial" w:cs="Arial"/>
          <w:b/>
          <w:bCs/>
          <w:color w:val="00B0F0"/>
          <w:sz w:val="44"/>
          <w:szCs w:val="44"/>
        </w:rPr>
      </w:pPr>
      <w:bookmarkStart w:id="2" w:name="_Toc91058935"/>
      <w:r w:rsidRPr="00E02102">
        <w:rPr>
          <w:rFonts w:ascii="Arial" w:hAnsi="Arial" w:cs="Arial"/>
          <w:b/>
          <w:bCs/>
          <w:color w:val="00B0F0"/>
          <w:sz w:val="44"/>
          <w:szCs w:val="44"/>
        </w:rPr>
        <w:t>Perfil Estratégico Regional</w:t>
      </w:r>
      <w:bookmarkEnd w:id="2"/>
      <w:r w:rsidRPr="00E02102">
        <w:rPr>
          <w:rFonts w:ascii="Arial" w:hAnsi="Arial" w:cs="Arial"/>
          <w:b/>
          <w:bCs/>
          <w:color w:val="00B0F0"/>
          <w:sz w:val="44"/>
          <w:szCs w:val="44"/>
        </w:rPr>
        <w:t xml:space="preserve"> </w:t>
      </w:r>
    </w:p>
    <w:p w14:paraId="221D2F4C" w14:textId="6702E7FF" w:rsidR="00E02102" w:rsidRPr="00E02102" w:rsidRDefault="00E02102" w:rsidP="00DE63DA">
      <w:pPr>
        <w:spacing w:after="0"/>
        <w:outlineLvl w:val="0"/>
        <w:rPr>
          <w:rFonts w:ascii="Arial" w:hAnsi="Arial" w:cs="Arial"/>
          <w:b/>
          <w:bCs/>
          <w:color w:val="00B0F0"/>
          <w:sz w:val="44"/>
          <w:szCs w:val="44"/>
        </w:rPr>
      </w:pPr>
      <w:bookmarkStart w:id="3" w:name="_Toc91058936"/>
      <w:r w:rsidRPr="00E02102">
        <w:rPr>
          <w:rFonts w:ascii="Arial" w:hAnsi="Arial" w:cs="Arial"/>
          <w:b/>
          <w:bCs/>
          <w:color w:val="00B0F0"/>
          <w:sz w:val="44"/>
          <w:szCs w:val="44"/>
        </w:rPr>
        <w:t>para América Latina y el Caribe</w:t>
      </w:r>
      <w:bookmarkEnd w:id="3"/>
    </w:p>
    <w:p w14:paraId="2EEF3989" w14:textId="77777777" w:rsidR="00C353E4" w:rsidRDefault="00C353E4" w:rsidP="00C353E4">
      <w:pPr>
        <w:spacing w:after="0"/>
        <w:jc w:val="both"/>
        <w:outlineLvl w:val="0"/>
        <w:rPr>
          <w:rFonts w:ascii="Arial" w:hAnsi="Arial" w:cs="Arial"/>
          <w:b/>
          <w:bCs/>
          <w:color w:val="00B0F0"/>
          <w:sz w:val="44"/>
          <w:szCs w:val="44"/>
        </w:rPr>
      </w:pPr>
    </w:p>
    <w:p w14:paraId="659F325B" w14:textId="77777777" w:rsidR="00BD45A0" w:rsidRPr="00DE63DA" w:rsidRDefault="00BD45A0" w:rsidP="00DE63DA">
      <w:pPr>
        <w:spacing w:after="0" w:line="240" w:lineRule="auto"/>
        <w:ind w:left="1416"/>
        <w:outlineLvl w:val="0"/>
        <w:rPr>
          <w:rFonts w:ascii="Arial" w:hAnsi="Arial" w:cs="Arial"/>
          <w:b/>
          <w:bCs/>
          <w:color w:val="00B050"/>
          <w:sz w:val="28"/>
          <w:szCs w:val="28"/>
        </w:rPr>
      </w:pPr>
    </w:p>
    <w:p w14:paraId="275BB01E" w14:textId="77777777" w:rsidR="00507869" w:rsidRPr="00DE63DA" w:rsidRDefault="00507869" w:rsidP="00BC71A8">
      <w:pPr>
        <w:spacing w:after="0" w:line="240" w:lineRule="auto"/>
        <w:ind w:left="3540"/>
        <w:outlineLvl w:val="0"/>
        <w:rPr>
          <w:rFonts w:ascii="Arial" w:hAnsi="Arial" w:cs="Arial"/>
          <w:bCs/>
          <w:color w:val="FF0066"/>
          <w:sz w:val="36"/>
          <w:szCs w:val="36"/>
        </w:rPr>
      </w:pPr>
    </w:p>
    <w:p w14:paraId="1BD787B5" w14:textId="77777777" w:rsidR="00ED61A6" w:rsidRDefault="00BD45A0" w:rsidP="001F4FCE">
      <w:pPr>
        <w:spacing w:after="0"/>
        <w:jc w:val="center"/>
        <w:rPr>
          <w:rFonts w:ascii="Arial" w:hAnsi="Arial" w:cs="Arial"/>
          <w:b/>
          <w:color w:val="00B0F0"/>
          <w:sz w:val="36"/>
          <w:szCs w:val="36"/>
        </w:rPr>
      </w:pPr>
      <w:r w:rsidRPr="00DE63DA">
        <w:rPr>
          <w:rFonts w:ascii="Arial" w:hAnsi="Arial" w:cs="Arial"/>
          <w:b/>
          <w:color w:val="FF0066"/>
          <w:sz w:val="28"/>
          <w:szCs w:val="28"/>
        </w:rPr>
        <w:br w:type="page"/>
      </w:r>
      <w:r w:rsidR="00DE63DA" w:rsidRPr="00DE63DA">
        <w:rPr>
          <w:rFonts w:ascii="Arial" w:hAnsi="Arial" w:cs="Arial"/>
          <w:b/>
          <w:color w:val="00B0F0"/>
          <w:sz w:val="36"/>
          <w:szCs w:val="36"/>
        </w:rPr>
        <w:lastRenderedPageBreak/>
        <w:t>C</w:t>
      </w:r>
      <w:r w:rsidR="001F4FCE">
        <w:rPr>
          <w:rFonts w:ascii="Arial" w:hAnsi="Arial" w:cs="Arial"/>
          <w:b/>
          <w:color w:val="00B0F0"/>
          <w:sz w:val="36"/>
          <w:szCs w:val="36"/>
        </w:rPr>
        <w:t>ONTENIDO</w:t>
      </w:r>
    </w:p>
    <w:p w14:paraId="367DEDD1" w14:textId="77777777" w:rsidR="003D6B4B" w:rsidRDefault="003D6B4B" w:rsidP="001F4FCE">
      <w:pPr>
        <w:spacing w:after="0"/>
        <w:jc w:val="center"/>
        <w:rPr>
          <w:rFonts w:ascii="Arial" w:hAnsi="Arial" w:cs="Arial"/>
          <w:b/>
          <w:color w:val="00B0F0"/>
          <w:sz w:val="36"/>
          <w:szCs w:val="36"/>
        </w:rPr>
      </w:pPr>
    </w:p>
    <w:p w14:paraId="7049ADF7" w14:textId="0C2F3CE0" w:rsidR="00711779" w:rsidRDefault="003D6B4B">
      <w:pPr>
        <w:pStyle w:val="TDC1"/>
        <w:rPr>
          <w:rFonts w:asciiTheme="minorHAnsi" w:eastAsiaTheme="minorEastAsia" w:hAnsiTheme="minorHAnsi" w:cstheme="minorBidi"/>
          <w:bCs w:val="0"/>
          <w:iCs w:val="0"/>
          <w:caps w:val="0"/>
          <w:sz w:val="22"/>
          <w:szCs w:val="22"/>
          <w:lang w:val="en-US"/>
        </w:rPr>
      </w:pPr>
      <w:r>
        <w:rPr>
          <w:bCs w:val="0"/>
          <w:iCs w:val="0"/>
        </w:rPr>
        <w:fldChar w:fldCharType="begin"/>
      </w:r>
      <w:r>
        <w:rPr>
          <w:bCs w:val="0"/>
          <w:iCs w:val="0"/>
        </w:rPr>
        <w:instrText xml:space="preserve"> TOC \o "1-3" \h \z \u </w:instrText>
      </w:r>
      <w:r>
        <w:rPr>
          <w:bCs w:val="0"/>
          <w:iCs w:val="0"/>
        </w:rPr>
        <w:fldChar w:fldCharType="separate"/>
      </w:r>
      <w:hyperlink w:anchor="_Toc91058934" w:history="1">
        <w:r w:rsidR="00711779" w:rsidRPr="004C63EB">
          <w:rPr>
            <w:rStyle w:val="Hipervnculo"/>
            <w:rFonts w:ascii="Arial" w:hAnsi="Arial" w:cs="Arial"/>
            <w:b/>
          </w:rPr>
          <w:t>AGENDA ARCAL 2030</w:t>
        </w:r>
        <w:r w:rsidR="00711779">
          <w:rPr>
            <w:webHidden/>
          </w:rPr>
          <w:tab/>
        </w:r>
        <w:r w:rsidR="00711779">
          <w:rPr>
            <w:webHidden/>
          </w:rPr>
          <w:fldChar w:fldCharType="begin"/>
        </w:r>
        <w:r w:rsidR="00711779">
          <w:rPr>
            <w:webHidden/>
          </w:rPr>
          <w:instrText xml:space="preserve"> PAGEREF _Toc91058934 \h </w:instrText>
        </w:r>
        <w:r w:rsidR="00711779">
          <w:rPr>
            <w:webHidden/>
          </w:rPr>
        </w:r>
        <w:r w:rsidR="00711779">
          <w:rPr>
            <w:webHidden/>
          </w:rPr>
          <w:fldChar w:fldCharType="separate"/>
        </w:r>
        <w:r w:rsidR="00711779">
          <w:rPr>
            <w:webHidden/>
          </w:rPr>
          <w:t>1</w:t>
        </w:r>
        <w:r w:rsidR="00711779">
          <w:rPr>
            <w:webHidden/>
          </w:rPr>
          <w:fldChar w:fldCharType="end"/>
        </w:r>
      </w:hyperlink>
    </w:p>
    <w:p w14:paraId="55A3D5AA" w14:textId="620F8DAB" w:rsidR="00711779" w:rsidRDefault="009F047A">
      <w:pPr>
        <w:pStyle w:val="TDC1"/>
        <w:rPr>
          <w:rFonts w:asciiTheme="minorHAnsi" w:eastAsiaTheme="minorEastAsia" w:hAnsiTheme="minorHAnsi" w:cstheme="minorBidi"/>
          <w:bCs w:val="0"/>
          <w:iCs w:val="0"/>
          <w:caps w:val="0"/>
          <w:sz w:val="22"/>
          <w:szCs w:val="22"/>
          <w:lang w:val="en-US"/>
        </w:rPr>
      </w:pPr>
      <w:hyperlink w:anchor="_Toc91058935" w:history="1">
        <w:r w:rsidR="00711779" w:rsidRPr="004C63EB">
          <w:rPr>
            <w:rStyle w:val="Hipervnculo"/>
            <w:rFonts w:ascii="Arial" w:hAnsi="Arial" w:cs="Arial"/>
            <w:b/>
          </w:rPr>
          <w:t>Perfil Estratégico Regional</w:t>
        </w:r>
        <w:r w:rsidR="00711779">
          <w:rPr>
            <w:webHidden/>
          </w:rPr>
          <w:tab/>
        </w:r>
        <w:r w:rsidR="00711779">
          <w:rPr>
            <w:webHidden/>
          </w:rPr>
          <w:fldChar w:fldCharType="begin"/>
        </w:r>
        <w:r w:rsidR="00711779">
          <w:rPr>
            <w:webHidden/>
          </w:rPr>
          <w:instrText xml:space="preserve"> PAGEREF _Toc91058935 \h </w:instrText>
        </w:r>
        <w:r w:rsidR="00711779">
          <w:rPr>
            <w:webHidden/>
          </w:rPr>
        </w:r>
        <w:r w:rsidR="00711779">
          <w:rPr>
            <w:webHidden/>
          </w:rPr>
          <w:fldChar w:fldCharType="separate"/>
        </w:r>
        <w:r w:rsidR="00711779">
          <w:rPr>
            <w:webHidden/>
          </w:rPr>
          <w:t>1</w:t>
        </w:r>
        <w:r w:rsidR="00711779">
          <w:rPr>
            <w:webHidden/>
          </w:rPr>
          <w:fldChar w:fldCharType="end"/>
        </w:r>
      </w:hyperlink>
    </w:p>
    <w:p w14:paraId="0948BB32" w14:textId="701D1EBB" w:rsidR="00711779" w:rsidRDefault="009F047A">
      <w:pPr>
        <w:pStyle w:val="TDC1"/>
        <w:rPr>
          <w:rFonts w:asciiTheme="minorHAnsi" w:eastAsiaTheme="minorEastAsia" w:hAnsiTheme="minorHAnsi" w:cstheme="minorBidi"/>
          <w:bCs w:val="0"/>
          <w:iCs w:val="0"/>
          <w:caps w:val="0"/>
          <w:sz w:val="22"/>
          <w:szCs w:val="22"/>
          <w:lang w:val="en-US"/>
        </w:rPr>
      </w:pPr>
      <w:hyperlink w:anchor="_Toc91058936" w:history="1">
        <w:r w:rsidR="00711779" w:rsidRPr="004C63EB">
          <w:rPr>
            <w:rStyle w:val="Hipervnculo"/>
            <w:rFonts w:ascii="Arial" w:hAnsi="Arial" w:cs="Arial"/>
            <w:b/>
          </w:rPr>
          <w:t>para América Latina y el Caribe</w:t>
        </w:r>
        <w:r w:rsidR="00711779">
          <w:rPr>
            <w:webHidden/>
          </w:rPr>
          <w:tab/>
        </w:r>
        <w:r w:rsidR="00711779">
          <w:rPr>
            <w:webHidden/>
          </w:rPr>
          <w:fldChar w:fldCharType="begin"/>
        </w:r>
        <w:r w:rsidR="00711779">
          <w:rPr>
            <w:webHidden/>
          </w:rPr>
          <w:instrText xml:space="preserve"> PAGEREF _Toc91058936 \h </w:instrText>
        </w:r>
        <w:r w:rsidR="00711779">
          <w:rPr>
            <w:webHidden/>
          </w:rPr>
        </w:r>
        <w:r w:rsidR="00711779">
          <w:rPr>
            <w:webHidden/>
          </w:rPr>
          <w:fldChar w:fldCharType="separate"/>
        </w:r>
        <w:r w:rsidR="00711779">
          <w:rPr>
            <w:webHidden/>
          </w:rPr>
          <w:t>1</w:t>
        </w:r>
        <w:r w:rsidR="00711779">
          <w:rPr>
            <w:webHidden/>
          </w:rPr>
          <w:fldChar w:fldCharType="end"/>
        </w:r>
      </w:hyperlink>
    </w:p>
    <w:p w14:paraId="464217E0" w14:textId="6CDDCCD3" w:rsidR="00711779" w:rsidRDefault="009F047A">
      <w:pPr>
        <w:pStyle w:val="TDC1"/>
        <w:rPr>
          <w:rFonts w:asciiTheme="minorHAnsi" w:eastAsiaTheme="minorEastAsia" w:hAnsiTheme="minorHAnsi" w:cstheme="minorBidi"/>
          <w:bCs w:val="0"/>
          <w:iCs w:val="0"/>
          <w:caps w:val="0"/>
          <w:sz w:val="22"/>
          <w:szCs w:val="22"/>
          <w:lang w:val="en-US"/>
        </w:rPr>
      </w:pPr>
      <w:hyperlink w:anchor="_Toc91058937" w:history="1">
        <w:r w:rsidR="00711779" w:rsidRPr="004C63EB">
          <w:rPr>
            <w:rStyle w:val="Hipervnculo"/>
          </w:rPr>
          <w:t>1.1</w:t>
        </w:r>
        <w:r w:rsidR="00711779">
          <w:rPr>
            <w:rFonts w:asciiTheme="minorHAnsi" w:eastAsiaTheme="minorEastAsia" w:hAnsiTheme="minorHAnsi" w:cstheme="minorBidi"/>
            <w:bCs w:val="0"/>
            <w:iCs w:val="0"/>
            <w:caps w:val="0"/>
            <w:sz w:val="22"/>
            <w:szCs w:val="22"/>
            <w:lang w:val="en-US"/>
          </w:rPr>
          <w:tab/>
        </w:r>
        <w:r w:rsidR="00711779" w:rsidRPr="004C63EB">
          <w:rPr>
            <w:rStyle w:val="Hipervnculo"/>
          </w:rPr>
          <w:t>INTRODUCCIÓN</w:t>
        </w:r>
        <w:r w:rsidR="00711779">
          <w:rPr>
            <w:webHidden/>
          </w:rPr>
          <w:tab/>
        </w:r>
        <w:r w:rsidR="00711779">
          <w:rPr>
            <w:webHidden/>
          </w:rPr>
          <w:fldChar w:fldCharType="begin"/>
        </w:r>
        <w:r w:rsidR="00711779">
          <w:rPr>
            <w:webHidden/>
          </w:rPr>
          <w:instrText xml:space="preserve"> PAGEREF _Toc91058937 \h </w:instrText>
        </w:r>
        <w:r w:rsidR="00711779">
          <w:rPr>
            <w:webHidden/>
          </w:rPr>
        </w:r>
        <w:r w:rsidR="00711779">
          <w:rPr>
            <w:webHidden/>
          </w:rPr>
          <w:fldChar w:fldCharType="separate"/>
        </w:r>
        <w:r w:rsidR="00711779">
          <w:rPr>
            <w:webHidden/>
          </w:rPr>
          <w:t>5</w:t>
        </w:r>
        <w:r w:rsidR="00711779">
          <w:rPr>
            <w:webHidden/>
          </w:rPr>
          <w:fldChar w:fldCharType="end"/>
        </w:r>
      </w:hyperlink>
    </w:p>
    <w:p w14:paraId="709AB461" w14:textId="383E6920" w:rsidR="00711779" w:rsidRDefault="009F047A">
      <w:pPr>
        <w:pStyle w:val="TDC2"/>
        <w:rPr>
          <w:rFonts w:asciiTheme="minorHAnsi" w:eastAsiaTheme="minorEastAsia" w:hAnsiTheme="minorHAnsi" w:cstheme="minorBidi"/>
          <w:bCs w:val="0"/>
          <w:caps w:val="0"/>
          <w:sz w:val="22"/>
          <w:szCs w:val="22"/>
          <w:lang w:val="en-US"/>
        </w:rPr>
      </w:pPr>
      <w:hyperlink w:anchor="_Toc91058938" w:history="1">
        <w:r w:rsidR="00711779" w:rsidRPr="004C63EB">
          <w:rPr>
            <w:rStyle w:val="Hipervnculo"/>
          </w:rPr>
          <w:t>1.2</w:t>
        </w:r>
        <w:r w:rsidR="00711779">
          <w:rPr>
            <w:rFonts w:asciiTheme="minorHAnsi" w:eastAsiaTheme="minorEastAsia" w:hAnsiTheme="minorHAnsi" w:cstheme="minorBidi"/>
            <w:bCs w:val="0"/>
            <w:caps w:val="0"/>
            <w:sz w:val="22"/>
            <w:szCs w:val="22"/>
            <w:lang w:val="en-US"/>
          </w:rPr>
          <w:tab/>
        </w:r>
        <w:r w:rsidR="00711779" w:rsidRPr="004C63EB">
          <w:rPr>
            <w:rStyle w:val="Hipervnculo"/>
          </w:rPr>
          <w:t>OBJETIVO DEL PERFIL ESTRATÉGICO REGIONAL</w:t>
        </w:r>
        <w:r w:rsidR="00711779">
          <w:rPr>
            <w:webHidden/>
          </w:rPr>
          <w:tab/>
        </w:r>
        <w:r w:rsidR="00711779">
          <w:rPr>
            <w:webHidden/>
          </w:rPr>
          <w:fldChar w:fldCharType="begin"/>
        </w:r>
        <w:r w:rsidR="00711779">
          <w:rPr>
            <w:webHidden/>
          </w:rPr>
          <w:instrText xml:space="preserve"> PAGEREF _Toc91058938 \h </w:instrText>
        </w:r>
        <w:r w:rsidR="00711779">
          <w:rPr>
            <w:webHidden/>
          </w:rPr>
        </w:r>
        <w:r w:rsidR="00711779">
          <w:rPr>
            <w:webHidden/>
          </w:rPr>
          <w:fldChar w:fldCharType="separate"/>
        </w:r>
        <w:r w:rsidR="00711779">
          <w:rPr>
            <w:webHidden/>
          </w:rPr>
          <w:t>6</w:t>
        </w:r>
        <w:r w:rsidR="00711779">
          <w:rPr>
            <w:webHidden/>
          </w:rPr>
          <w:fldChar w:fldCharType="end"/>
        </w:r>
      </w:hyperlink>
    </w:p>
    <w:p w14:paraId="7A06DC6E" w14:textId="5816C7A1" w:rsidR="00711779" w:rsidRDefault="009F047A">
      <w:pPr>
        <w:pStyle w:val="TDC2"/>
        <w:rPr>
          <w:rFonts w:asciiTheme="minorHAnsi" w:eastAsiaTheme="minorEastAsia" w:hAnsiTheme="minorHAnsi" w:cstheme="minorBidi"/>
          <w:bCs w:val="0"/>
          <w:caps w:val="0"/>
          <w:sz w:val="22"/>
          <w:szCs w:val="22"/>
          <w:lang w:val="en-US"/>
        </w:rPr>
      </w:pPr>
      <w:hyperlink w:anchor="_Toc91058939" w:history="1">
        <w:r w:rsidR="00711779" w:rsidRPr="004C63EB">
          <w:rPr>
            <w:rStyle w:val="Hipervnculo"/>
          </w:rPr>
          <w:t>1.3</w:t>
        </w:r>
        <w:r w:rsidR="00711779">
          <w:rPr>
            <w:rFonts w:asciiTheme="minorHAnsi" w:eastAsiaTheme="minorEastAsia" w:hAnsiTheme="minorHAnsi" w:cstheme="minorBidi"/>
            <w:bCs w:val="0"/>
            <w:caps w:val="0"/>
            <w:sz w:val="22"/>
            <w:szCs w:val="22"/>
            <w:lang w:val="en-US"/>
          </w:rPr>
          <w:tab/>
        </w:r>
        <w:r w:rsidR="00711779" w:rsidRPr="004C63EB">
          <w:rPr>
            <w:rStyle w:val="Hipervnculo"/>
          </w:rPr>
          <w:t>ALCANCE DEL PERFIL ESTRATÉGICO REGIONAL</w:t>
        </w:r>
        <w:r w:rsidR="00711779">
          <w:rPr>
            <w:webHidden/>
          </w:rPr>
          <w:tab/>
        </w:r>
        <w:r w:rsidR="00711779">
          <w:rPr>
            <w:webHidden/>
          </w:rPr>
          <w:fldChar w:fldCharType="begin"/>
        </w:r>
        <w:r w:rsidR="00711779">
          <w:rPr>
            <w:webHidden/>
          </w:rPr>
          <w:instrText xml:space="preserve"> PAGEREF _Toc91058939 \h </w:instrText>
        </w:r>
        <w:r w:rsidR="00711779">
          <w:rPr>
            <w:webHidden/>
          </w:rPr>
        </w:r>
        <w:r w:rsidR="00711779">
          <w:rPr>
            <w:webHidden/>
          </w:rPr>
          <w:fldChar w:fldCharType="separate"/>
        </w:r>
        <w:r w:rsidR="00711779">
          <w:rPr>
            <w:webHidden/>
          </w:rPr>
          <w:t>6</w:t>
        </w:r>
        <w:r w:rsidR="00711779">
          <w:rPr>
            <w:webHidden/>
          </w:rPr>
          <w:fldChar w:fldCharType="end"/>
        </w:r>
      </w:hyperlink>
    </w:p>
    <w:p w14:paraId="74435714" w14:textId="7705C8F5" w:rsidR="00711779" w:rsidRDefault="009F047A">
      <w:pPr>
        <w:pStyle w:val="TDC2"/>
        <w:rPr>
          <w:rFonts w:asciiTheme="minorHAnsi" w:eastAsiaTheme="minorEastAsia" w:hAnsiTheme="minorHAnsi" w:cstheme="minorBidi"/>
          <w:bCs w:val="0"/>
          <w:caps w:val="0"/>
          <w:sz w:val="22"/>
          <w:szCs w:val="22"/>
          <w:lang w:val="en-US"/>
        </w:rPr>
      </w:pPr>
      <w:hyperlink w:anchor="_Toc91058940" w:history="1">
        <w:r w:rsidR="00711779" w:rsidRPr="004C63EB">
          <w:rPr>
            <w:rStyle w:val="Hipervnculo"/>
          </w:rPr>
          <w:t>1.4</w:t>
        </w:r>
        <w:r w:rsidR="00711779">
          <w:rPr>
            <w:rFonts w:asciiTheme="minorHAnsi" w:eastAsiaTheme="minorEastAsia" w:hAnsiTheme="minorHAnsi" w:cstheme="minorBidi"/>
            <w:bCs w:val="0"/>
            <w:caps w:val="0"/>
            <w:sz w:val="22"/>
            <w:szCs w:val="22"/>
            <w:lang w:val="en-US"/>
          </w:rPr>
          <w:tab/>
        </w:r>
        <w:r w:rsidR="00711779" w:rsidRPr="004C63EB">
          <w:rPr>
            <w:rStyle w:val="Hipervnculo"/>
          </w:rPr>
          <w:t>CONTENIDO DEL PERFIL ESTRATÉGICO REGIONAL</w:t>
        </w:r>
        <w:r w:rsidR="00711779">
          <w:rPr>
            <w:webHidden/>
          </w:rPr>
          <w:tab/>
        </w:r>
        <w:r w:rsidR="00711779">
          <w:rPr>
            <w:webHidden/>
          </w:rPr>
          <w:fldChar w:fldCharType="begin"/>
        </w:r>
        <w:r w:rsidR="00711779">
          <w:rPr>
            <w:webHidden/>
          </w:rPr>
          <w:instrText xml:space="preserve"> PAGEREF _Toc91058940 \h </w:instrText>
        </w:r>
        <w:r w:rsidR="00711779">
          <w:rPr>
            <w:webHidden/>
          </w:rPr>
        </w:r>
        <w:r w:rsidR="00711779">
          <w:rPr>
            <w:webHidden/>
          </w:rPr>
          <w:fldChar w:fldCharType="separate"/>
        </w:r>
        <w:r w:rsidR="00711779">
          <w:rPr>
            <w:webHidden/>
          </w:rPr>
          <w:t>7</w:t>
        </w:r>
        <w:r w:rsidR="00711779">
          <w:rPr>
            <w:webHidden/>
          </w:rPr>
          <w:fldChar w:fldCharType="end"/>
        </w:r>
      </w:hyperlink>
    </w:p>
    <w:p w14:paraId="5670827D" w14:textId="2B5C2375" w:rsidR="00711779" w:rsidRDefault="009F047A">
      <w:pPr>
        <w:pStyle w:val="TDC2"/>
        <w:rPr>
          <w:rFonts w:asciiTheme="minorHAnsi" w:eastAsiaTheme="minorEastAsia" w:hAnsiTheme="minorHAnsi" w:cstheme="minorBidi"/>
          <w:bCs w:val="0"/>
          <w:caps w:val="0"/>
          <w:sz w:val="22"/>
          <w:szCs w:val="22"/>
          <w:lang w:val="en-US"/>
        </w:rPr>
      </w:pPr>
      <w:hyperlink w:anchor="_Toc91058941" w:history="1">
        <w:r w:rsidR="00711779" w:rsidRPr="004C63EB">
          <w:rPr>
            <w:rStyle w:val="Hipervnculo"/>
          </w:rPr>
          <w:t>1.5</w:t>
        </w:r>
        <w:r w:rsidR="00711779">
          <w:rPr>
            <w:rFonts w:asciiTheme="minorHAnsi" w:eastAsiaTheme="minorEastAsia" w:hAnsiTheme="minorHAnsi" w:cstheme="minorBidi"/>
            <w:bCs w:val="0"/>
            <w:caps w:val="0"/>
            <w:sz w:val="22"/>
            <w:szCs w:val="22"/>
            <w:lang w:val="en-US"/>
          </w:rPr>
          <w:tab/>
        </w:r>
        <w:r w:rsidR="00711779" w:rsidRPr="004C63EB">
          <w:rPr>
            <w:rStyle w:val="Hipervnculo"/>
          </w:rPr>
          <w:t>METODOLOGÍA PARA LA FORMULACIÓN DEL PERFIL ESTRATÉGICO REGIONAL</w:t>
        </w:r>
        <w:r w:rsidR="00711779">
          <w:rPr>
            <w:webHidden/>
          </w:rPr>
          <w:tab/>
        </w:r>
        <w:r w:rsidR="00711779">
          <w:rPr>
            <w:webHidden/>
          </w:rPr>
          <w:fldChar w:fldCharType="begin"/>
        </w:r>
        <w:r w:rsidR="00711779">
          <w:rPr>
            <w:webHidden/>
          </w:rPr>
          <w:instrText xml:space="preserve"> PAGEREF _Toc91058941 \h </w:instrText>
        </w:r>
        <w:r w:rsidR="00711779">
          <w:rPr>
            <w:webHidden/>
          </w:rPr>
        </w:r>
        <w:r w:rsidR="00711779">
          <w:rPr>
            <w:webHidden/>
          </w:rPr>
          <w:fldChar w:fldCharType="separate"/>
        </w:r>
        <w:r w:rsidR="00711779">
          <w:rPr>
            <w:webHidden/>
          </w:rPr>
          <w:t>7</w:t>
        </w:r>
        <w:r w:rsidR="00711779">
          <w:rPr>
            <w:webHidden/>
          </w:rPr>
          <w:fldChar w:fldCharType="end"/>
        </w:r>
      </w:hyperlink>
    </w:p>
    <w:p w14:paraId="354AE8BA" w14:textId="2DED0D12" w:rsidR="00711779" w:rsidRDefault="009F047A">
      <w:pPr>
        <w:pStyle w:val="TDC2"/>
        <w:rPr>
          <w:rFonts w:asciiTheme="minorHAnsi" w:eastAsiaTheme="minorEastAsia" w:hAnsiTheme="minorHAnsi" w:cstheme="minorBidi"/>
          <w:bCs w:val="0"/>
          <w:caps w:val="0"/>
          <w:sz w:val="22"/>
          <w:szCs w:val="22"/>
          <w:lang w:val="en-US"/>
        </w:rPr>
      </w:pPr>
      <w:hyperlink w:anchor="_Toc91058942" w:history="1">
        <w:r w:rsidR="00711779" w:rsidRPr="004C63EB">
          <w:rPr>
            <w:rStyle w:val="Hipervnculo"/>
          </w:rPr>
          <w:t>1.6</w:t>
        </w:r>
        <w:r w:rsidR="00711779">
          <w:rPr>
            <w:rFonts w:asciiTheme="minorHAnsi" w:eastAsiaTheme="minorEastAsia" w:hAnsiTheme="minorHAnsi" w:cstheme="minorBidi"/>
            <w:bCs w:val="0"/>
            <w:caps w:val="0"/>
            <w:sz w:val="22"/>
            <w:szCs w:val="22"/>
            <w:lang w:val="en-US"/>
          </w:rPr>
          <w:tab/>
        </w:r>
        <w:r w:rsidR="00711779" w:rsidRPr="004C63EB">
          <w:rPr>
            <w:rStyle w:val="Hipervnculo"/>
          </w:rPr>
          <w:t>RESULTADOS GENERALES</w:t>
        </w:r>
        <w:r w:rsidR="00711779">
          <w:rPr>
            <w:webHidden/>
          </w:rPr>
          <w:tab/>
        </w:r>
        <w:r w:rsidR="00711779">
          <w:rPr>
            <w:webHidden/>
          </w:rPr>
          <w:fldChar w:fldCharType="begin"/>
        </w:r>
        <w:r w:rsidR="00711779">
          <w:rPr>
            <w:webHidden/>
          </w:rPr>
          <w:instrText xml:space="preserve"> PAGEREF _Toc91058942 \h </w:instrText>
        </w:r>
        <w:r w:rsidR="00711779">
          <w:rPr>
            <w:webHidden/>
          </w:rPr>
        </w:r>
        <w:r w:rsidR="00711779">
          <w:rPr>
            <w:webHidden/>
          </w:rPr>
          <w:fldChar w:fldCharType="separate"/>
        </w:r>
        <w:r w:rsidR="00711779">
          <w:rPr>
            <w:webHidden/>
          </w:rPr>
          <w:t>8</w:t>
        </w:r>
        <w:r w:rsidR="00711779">
          <w:rPr>
            <w:webHidden/>
          </w:rPr>
          <w:fldChar w:fldCharType="end"/>
        </w:r>
      </w:hyperlink>
    </w:p>
    <w:p w14:paraId="15CEEFF4" w14:textId="6797018E" w:rsidR="00711779" w:rsidRDefault="009F047A">
      <w:pPr>
        <w:pStyle w:val="TDC2"/>
        <w:rPr>
          <w:rFonts w:asciiTheme="minorHAnsi" w:eastAsiaTheme="minorEastAsia" w:hAnsiTheme="minorHAnsi" w:cstheme="minorBidi"/>
          <w:bCs w:val="0"/>
          <w:caps w:val="0"/>
          <w:sz w:val="22"/>
          <w:szCs w:val="22"/>
          <w:lang w:val="en-US"/>
        </w:rPr>
      </w:pPr>
      <w:hyperlink w:anchor="_Toc91058943" w:history="1">
        <w:r w:rsidR="00711779" w:rsidRPr="004C63EB">
          <w:rPr>
            <w:rStyle w:val="Hipervnculo"/>
          </w:rPr>
          <w:t>1.7</w:t>
        </w:r>
        <w:r w:rsidR="00711779">
          <w:rPr>
            <w:rFonts w:asciiTheme="minorHAnsi" w:eastAsiaTheme="minorEastAsia" w:hAnsiTheme="minorHAnsi" w:cstheme="minorBidi"/>
            <w:bCs w:val="0"/>
            <w:caps w:val="0"/>
            <w:sz w:val="22"/>
            <w:szCs w:val="22"/>
            <w:lang w:val="en-US"/>
          </w:rPr>
          <w:tab/>
        </w:r>
        <w:r w:rsidR="00711779" w:rsidRPr="004C63EB">
          <w:rPr>
            <w:rStyle w:val="Hipervnculo"/>
          </w:rPr>
          <w:t>ESTRATEGIA PARA LA IMPLEMENTACIÓN DEL PERFIL ESTRATÉGICO REGIONAL</w:t>
        </w:r>
        <w:r w:rsidR="00711779">
          <w:rPr>
            <w:webHidden/>
          </w:rPr>
          <w:tab/>
        </w:r>
        <w:r w:rsidR="00711779">
          <w:rPr>
            <w:webHidden/>
          </w:rPr>
          <w:fldChar w:fldCharType="begin"/>
        </w:r>
        <w:r w:rsidR="00711779">
          <w:rPr>
            <w:webHidden/>
          </w:rPr>
          <w:instrText xml:space="preserve"> PAGEREF _Toc91058943 \h </w:instrText>
        </w:r>
        <w:r w:rsidR="00711779">
          <w:rPr>
            <w:webHidden/>
          </w:rPr>
        </w:r>
        <w:r w:rsidR="00711779">
          <w:rPr>
            <w:webHidden/>
          </w:rPr>
          <w:fldChar w:fldCharType="separate"/>
        </w:r>
        <w:r w:rsidR="00711779">
          <w:rPr>
            <w:webHidden/>
          </w:rPr>
          <w:t>12</w:t>
        </w:r>
        <w:r w:rsidR="00711779">
          <w:rPr>
            <w:webHidden/>
          </w:rPr>
          <w:fldChar w:fldCharType="end"/>
        </w:r>
      </w:hyperlink>
    </w:p>
    <w:p w14:paraId="3ED828F3" w14:textId="2985360B" w:rsidR="00711779" w:rsidRDefault="009F047A">
      <w:pPr>
        <w:pStyle w:val="TDC1"/>
        <w:rPr>
          <w:rFonts w:asciiTheme="minorHAnsi" w:eastAsiaTheme="minorEastAsia" w:hAnsiTheme="minorHAnsi" w:cstheme="minorBidi"/>
          <w:bCs w:val="0"/>
          <w:iCs w:val="0"/>
          <w:caps w:val="0"/>
          <w:sz w:val="22"/>
          <w:szCs w:val="22"/>
          <w:lang w:val="en-US"/>
        </w:rPr>
      </w:pPr>
      <w:hyperlink w:anchor="_Toc91058944" w:history="1">
        <w:r w:rsidR="00711779" w:rsidRPr="004C63EB">
          <w:rPr>
            <w:rStyle w:val="Hipervnculo"/>
            <w:lang w:val="es-MX"/>
          </w:rPr>
          <w:t>1.8</w:t>
        </w:r>
        <w:r w:rsidR="00711779">
          <w:rPr>
            <w:rFonts w:asciiTheme="minorHAnsi" w:eastAsiaTheme="minorEastAsia" w:hAnsiTheme="minorHAnsi" w:cstheme="minorBidi"/>
            <w:bCs w:val="0"/>
            <w:iCs w:val="0"/>
            <w:caps w:val="0"/>
            <w:sz w:val="22"/>
            <w:szCs w:val="22"/>
            <w:lang w:val="en-US"/>
          </w:rPr>
          <w:tab/>
        </w:r>
        <w:r w:rsidR="00711779" w:rsidRPr="004C63EB">
          <w:rPr>
            <w:rStyle w:val="Hipervnculo"/>
          </w:rPr>
          <w:t>PROCESO DE ELABORACIÓN DEL PERFIL ESTRATÉGICO REGIONAL 2022-2029</w:t>
        </w:r>
        <w:r w:rsidR="00711779">
          <w:rPr>
            <w:webHidden/>
          </w:rPr>
          <w:tab/>
        </w:r>
        <w:r w:rsidR="00711779">
          <w:rPr>
            <w:webHidden/>
          </w:rPr>
          <w:fldChar w:fldCharType="begin"/>
        </w:r>
        <w:r w:rsidR="00711779">
          <w:rPr>
            <w:webHidden/>
          </w:rPr>
          <w:instrText xml:space="preserve"> PAGEREF _Toc91058944 \h </w:instrText>
        </w:r>
        <w:r w:rsidR="00711779">
          <w:rPr>
            <w:webHidden/>
          </w:rPr>
        </w:r>
        <w:r w:rsidR="00711779">
          <w:rPr>
            <w:webHidden/>
          </w:rPr>
          <w:fldChar w:fldCharType="separate"/>
        </w:r>
        <w:r w:rsidR="00711779">
          <w:rPr>
            <w:webHidden/>
          </w:rPr>
          <w:t>13</w:t>
        </w:r>
        <w:r w:rsidR="00711779">
          <w:rPr>
            <w:webHidden/>
          </w:rPr>
          <w:fldChar w:fldCharType="end"/>
        </w:r>
      </w:hyperlink>
    </w:p>
    <w:p w14:paraId="05A7CCCB" w14:textId="371FBAE8" w:rsidR="00711779" w:rsidRDefault="009F047A">
      <w:pPr>
        <w:pStyle w:val="TDC1"/>
        <w:rPr>
          <w:rFonts w:asciiTheme="minorHAnsi" w:eastAsiaTheme="minorEastAsia" w:hAnsiTheme="minorHAnsi" w:cstheme="minorBidi"/>
          <w:bCs w:val="0"/>
          <w:iCs w:val="0"/>
          <w:caps w:val="0"/>
          <w:sz w:val="22"/>
          <w:szCs w:val="22"/>
          <w:lang w:val="en-US"/>
        </w:rPr>
      </w:pPr>
      <w:hyperlink w:anchor="_Toc91058945" w:history="1">
        <w:r w:rsidR="00711779" w:rsidRPr="004C63EB">
          <w:rPr>
            <w:rStyle w:val="Hipervnculo"/>
            <w:b/>
            <w:lang w:val="es-ES_tradnl"/>
          </w:rPr>
          <w:t>2. Debilidades</w:t>
        </w:r>
        <w:r w:rsidR="00711779">
          <w:rPr>
            <w:webHidden/>
          </w:rPr>
          <w:tab/>
        </w:r>
        <w:r w:rsidR="00711779">
          <w:rPr>
            <w:webHidden/>
          </w:rPr>
          <w:fldChar w:fldCharType="begin"/>
        </w:r>
        <w:r w:rsidR="00711779">
          <w:rPr>
            <w:webHidden/>
          </w:rPr>
          <w:instrText xml:space="preserve"> PAGEREF _Toc91058945 \h </w:instrText>
        </w:r>
        <w:r w:rsidR="00711779">
          <w:rPr>
            <w:webHidden/>
          </w:rPr>
        </w:r>
        <w:r w:rsidR="00711779">
          <w:rPr>
            <w:webHidden/>
          </w:rPr>
          <w:fldChar w:fldCharType="separate"/>
        </w:r>
        <w:r w:rsidR="00711779">
          <w:rPr>
            <w:webHidden/>
          </w:rPr>
          <w:t>22</w:t>
        </w:r>
        <w:r w:rsidR="00711779">
          <w:rPr>
            <w:webHidden/>
          </w:rPr>
          <w:fldChar w:fldCharType="end"/>
        </w:r>
      </w:hyperlink>
    </w:p>
    <w:p w14:paraId="11684B69" w14:textId="74ABF0FE" w:rsidR="00711779" w:rsidRDefault="009F047A">
      <w:pPr>
        <w:pStyle w:val="TDC1"/>
        <w:rPr>
          <w:rFonts w:asciiTheme="minorHAnsi" w:eastAsiaTheme="minorEastAsia" w:hAnsiTheme="minorHAnsi" w:cstheme="minorBidi"/>
          <w:bCs w:val="0"/>
          <w:iCs w:val="0"/>
          <w:caps w:val="0"/>
          <w:sz w:val="22"/>
          <w:szCs w:val="22"/>
          <w:lang w:val="en-US"/>
        </w:rPr>
      </w:pPr>
      <w:hyperlink w:anchor="_Toc91058946" w:history="1">
        <w:r w:rsidR="00711779" w:rsidRPr="004C63EB">
          <w:rPr>
            <w:rStyle w:val="Hipervnculo"/>
            <w:b/>
            <w:lang w:val="es-ES_tradnl"/>
          </w:rPr>
          <w:t>(1)</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Las instituciones científicas y tecnológicas trabajan aisladamente y realizan actividades repetidas, siendo notoria la falta de estudios o investigaciones permanentes en Red a nivel regional.</w:t>
        </w:r>
        <w:r w:rsidR="00711779">
          <w:rPr>
            <w:webHidden/>
          </w:rPr>
          <w:tab/>
        </w:r>
        <w:r w:rsidR="00711779">
          <w:rPr>
            <w:webHidden/>
          </w:rPr>
          <w:fldChar w:fldCharType="begin"/>
        </w:r>
        <w:r w:rsidR="00711779">
          <w:rPr>
            <w:webHidden/>
          </w:rPr>
          <w:instrText xml:space="preserve"> PAGEREF _Toc91058946 \h </w:instrText>
        </w:r>
        <w:r w:rsidR="00711779">
          <w:rPr>
            <w:webHidden/>
          </w:rPr>
        </w:r>
        <w:r w:rsidR="00711779">
          <w:rPr>
            <w:webHidden/>
          </w:rPr>
          <w:fldChar w:fldCharType="separate"/>
        </w:r>
        <w:r w:rsidR="00711779">
          <w:rPr>
            <w:webHidden/>
          </w:rPr>
          <w:t>23</w:t>
        </w:r>
        <w:r w:rsidR="00711779">
          <w:rPr>
            <w:webHidden/>
          </w:rPr>
          <w:fldChar w:fldCharType="end"/>
        </w:r>
      </w:hyperlink>
    </w:p>
    <w:p w14:paraId="6921AF71" w14:textId="3A4B6C28" w:rsidR="00711779" w:rsidRDefault="009F047A">
      <w:pPr>
        <w:pStyle w:val="TDC1"/>
        <w:rPr>
          <w:rFonts w:asciiTheme="minorHAnsi" w:eastAsiaTheme="minorEastAsia" w:hAnsiTheme="minorHAnsi" w:cstheme="minorBidi"/>
          <w:bCs w:val="0"/>
          <w:iCs w:val="0"/>
          <w:caps w:val="0"/>
          <w:sz w:val="22"/>
          <w:szCs w:val="22"/>
          <w:lang w:val="en-US"/>
        </w:rPr>
      </w:pPr>
      <w:hyperlink w:anchor="_Toc91058947" w:history="1">
        <w:r w:rsidR="00711779" w:rsidRPr="004C63EB">
          <w:rPr>
            <w:rStyle w:val="Hipervnculo"/>
            <w:b/>
            <w:lang w:val="es-ES_tradnl"/>
          </w:rPr>
          <w:t>(2)</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Notoria falta de continuidad en la investigación y difusión de tecnologías debido a la rotación frecuente en la dirección de los programas de investigación y en los servicios nacionales de sanidad.</w:t>
        </w:r>
        <w:r w:rsidR="00711779">
          <w:rPr>
            <w:webHidden/>
          </w:rPr>
          <w:tab/>
        </w:r>
        <w:r w:rsidR="00711779">
          <w:rPr>
            <w:webHidden/>
          </w:rPr>
          <w:fldChar w:fldCharType="begin"/>
        </w:r>
        <w:r w:rsidR="00711779">
          <w:rPr>
            <w:webHidden/>
          </w:rPr>
          <w:instrText xml:space="preserve"> PAGEREF _Toc91058947 \h </w:instrText>
        </w:r>
        <w:r w:rsidR="00711779">
          <w:rPr>
            <w:webHidden/>
          </w:rPr>
        </w:r>
        <w:r w:rsidR="00711779">
          <w:rPr>
            <w:webHidden/>
          </w:rPr>
          <w:fldChar w:fldCharType="separate"/>
        </w:r>
        <w:r w:rsidR="00711779">
          <w:rPr>
            <w:webHidden/>
          </w:rPr>
          <w:t>23</w:t>
        </w:r>
        <w:r w:rsidR="00711779">
          <w:rPr>
            <w:webHidden/>
          </w:rPr>
          <w:fldChar w:fldCharType="end"/>
        </w:r>
      </w:hyperlink>
    </w:p>
    <w:p w14:paraId="4C547A03" w14:textId="427456D1" w:rsidR="00711779" w:rsidRDefault="009F047A">
      <w:pPr>
        <w:pStyle w:val="TDC1"/>
        <w:rPr>
          <w:rFonts w:asciiTheme="minorHAnsi" w:eastAsiaTheme="minorEastAsia" w:hAnsiTheme="minorHAnsi" w:cstheme="minorBidi"/>
          <w:bCs w:val="0"/>
          <w:iCs w:val="0"/>
          <w:caps w:val="0"/>
          <w:sz w:val="22"/>
          <w:szCs w:val="22"/>
          <w:lang w:val="en-US"/>
        </w:rPr>
      </w:pPr>
      <w:hyperlink w:anchor="_Toc91058948" w:history="1">
        <w:r w:rsidR="00711779" w:rsidRPr="004C63EB">
          <w:rPr>
            <w:rStyle w:val="Hipervnculo"/>
            <w:b/>
            <w:lang w:val="es-ES_tradnl"/>
          </w:rPr>
          <w:t>(3)</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Insuficiente participación del sector privado en las iniciativas de desarrollo científico y tecnológico en el área.</w:t>
        </w:r>
        <w:r w:rsidR="00711779">
          <w:rPr>
            <w:webHidden/>
          </w:rPr>
          <w:tab/>
        </w:r>
        <w:r w:rsidR="00711779">
          <w:rPr>
            <w:webHidden/>
          </w:rPr>
          <w:fldChar w:fldCharType="begin"/>
        </w:r>
        <w:r w:rsidR="00711779">
          <w:rPr>
            <w:webHidden/>
          </w:rPr>
          <w:instrText xml:space="preserve"> PAGEREF _Toc91058948 \h </w:instrText>
        </w:r>
        <w:r w:rsidR="00711779">
          <w:rPr>
            <w:webHidden/>
          </w:rPr>
        </w:r>
        <w:r w:rsidR="00711779">
          <w:rPr>
            <w:webHidden/>
          </w:rPr>
          <w:fldChar w:fldCharType="separate"/>
        </w:r>
        <w:r w:rsidR="00711779">
          <w:rPr>
            <w:webHidden/>
          </w:rPr>
          <w:t>23</w:t>
        </w:r>
        <w:r w:rsidR="00711779">
          <w:rPr>
            <w:webHidden/>
          </w:rPr>
          <w:fldChar w:fldCharType="end"/>
        </w:r>
      </w:hyperlink>
    </w:p>
    <w:p w14:paraId="5FD99782" w14:textId="02265B94" w:rsidR="00711779" w:rsidRDefault="009F047A">
      <w:pPr>
        <w:pStyle w:val="TDC1"/>
        <w:rPr>
          <w:rFonts w:asciiTheme="minorHAnsi" w:eastAsiaTheme="minorEastAsia" w:hAnsiTheme="minorHAnsi" w:cstheme="minorBidi"/>
          <w:bCs w:val="0"/>
          <w:iCs w:val="0"/>
          <w:caps w:val="0"/>
          <w:sz w:val="22"/>
          <w:szCs w:val="22"/>
          <w:lang w:val="en-US"/>
        </w:rPr>
      </w:pPr>
      <w:hyperlink w:anchor="_Toc91058949" w:history="1">
        <w:r w:rsidR="00711779" w:rsidRPr="004C63EB">
          <w:rPr>
            <w:rStyle w:val="Hipervnculo"/>
            <w:b/>
            <w:lang w:val="es-ES_tradnl"/>
          </w:rPr>
          <w:t>(4)</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Inadecuada coordinación entre los Organismos Internacionales relacionados con la seguridad alimentaria en la región.</w:t>
        </w:r>
        <w:r w:rsidR="00711779">
          <w:rPr>
            <w:webHidden/>
          </w:rPr>
          <w:tab/>
        </w:r>
        <w:r w:rsidR="00711779">
          <w:rPr>
            <w:webHidden/>
          </w:rPr>
          <w:fldChar w:fldCharType="begin"/>
        </w:r>
        <w:r w:rsidR="00711779">
          <w:rPr>
            <w:webHidden/>
          </w:rPr>
          <w:instrText xml:space="preserve"> PAGEREF _Toc91058949 \h </w:instrText>
        </w:r>
        <w:r w:rsidR="00711779">
          <w:rPr>
            <w:webHidden/>
          </w:rPr>
        </w:r>
        <w:r w:rsidR="00711779">
          <w:rPr>
            <w:webHidden/>
          </w:rPr>
          <w:fldChar w:fldCharType="separate"/>
        </w:r>
        <w:r w:rsidR="00711779">
          <w:rPr>
            <w:webHidden/>
          </w:rPr>
          <w:t>23</w:t>
        </w:r>
        <w:r w:rsidR="00711779">
          <w:rPr>
            <w:webHidden/>
          </w:rPr>
          <w:fldChar w:fldCharType="end"/>
        </w:r>
      </w:hyperlink>
    </w:p>
    <w:p w14:paraId="39964EF0" w14:textId="4CECC630" w:rsidR="00711779" w:rsidRDefault="009F047A">
      <w:pPr>
        <w:pStyle w:val="TDC1"/>
        <w:rPr>
          <w:rFonts w:asciiTheme="minorHAnsi" w:eastAsiaTheme="minorEastAsia" w:hAnsiTheme="minorHAnsi" w:cstheme="minorBidi"/>
          <w:bCs w:val="0"/>
          <w:iCs w:val="0"/>
          <w:caps w:val="0"/>
          <w:sz w:val="22"/>
          <w:szCs w:val="22"/>
          <w:lang w:val="en-US"/>
        </w:rPr>
      </w:pPr>
      <w:hyperlink w:anchor="_Toc91058950" w:history="1">
        <w:r w:rsidR="00711779" w:rsidRPr="004C63EB">
          <w:rPr>
            <w:rStyle w:val="Hipervnculo"/>
            <w:b/>
            <w:lang w:val="es-ES_tradnl"/>
          </w:rPr>
          <w:t>(5)</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Insuficiente aplicación de la biotecnología en la región para atendedor las necesidades del sector agropecuario.</w:t>
        </w:r>
        <w:r w:rsidR="00711779">
          <w:rPr>
            <w:webHidden/>
          </w:rPr>
          <w:tab/>
        </w:r>
        <w:r w:rsidR="00711779">
          <w:rPr>
            <w:webHidden/>
          </w:rPr>
          <w:fldChar w:fldCharType="begin"/>
        </w:r>
        <w:r w:rsidR="00711779">
          <w:rPr>
            <w:webHidden/>
          </w:rPr>
          <w:instrText xml:space="preserve"> PAGEREF _Toc91058950 \h </w:instrText>
        </w:r>
        <w:r w:rsidR="00711779">
          <w:rPr>
            <w:webHidden/>
          </w:rPr>
        </w:r>
        <w:r w:rsidR="00711779">
          <w:rPr>
            <w:webHidden/>
          </w:rPr>
          <w:fldChar w:fldCharType="separate"/>
        </w:r>
        <w:r w:rsidR="00711779">
          <w:rPr>
            <w:webHidden/>
          </w:rPr>
          <w:t>23</w:t>
        </w:r>
        <w:r w:rsidR="00711779">
          <w:rPr>
            <w:webHidden/>
          </w:rPr>
          <w:fldChar w:fldCharType="end"/>
        </w:r>
      </w:hyperlink>
    </w:p>
    <w:p w14:paraId="565F1890" w14:textId="6D21F1FB" w:rsidR="00711779" w:rsidRDefault="009F047A">
      <w:pPr>
        <w:pStyle w:val="TDC1"/>
        <w:rPr>
          <w:rFonts w:asciiTheme="minorHAnsi" w:eastAsiaTheme="minorEastAsia" w:hAnsiTheme="minorHAnsi" w:cstheme="minorBidi"/>
          <w:bCs w:val="0"/>
          <w:iCs w:val="0"/>
          <w:caps w:val="0"/>
          <w:sz w:val="22"/>
          <w:szCs w:val="22"/>
          <w:lang w:val="en-US"/>
        </w:rPr>
      </w:pPr>
      <w:hyperlink w:anchor="_Toc91058951" w:history="1">
        <w:r w:rsidR="00711779" w:rsidRPr="004C63EB">
          <w:rPr>
            <w:rStyle w:val="Hipervnculo"/>
            <w:b/>
            <w:lang w:val="es-ES_tradnl"/>
          </w:rPr>
          <w:t>(6)</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 xml:space="preserve">No se ha alcanzado la producción para atender la demanda de alimentos básicos en algunos países de la región, especialmente en la Subregión Andina, parte de Mesoamérica y en el Caribe, con riesgo de no cumplir con el Objetivo de desarrollo sustentable 2 (ODS2), de </w:t>
        </w:r>
        <w:r w:rsidR="00711779" w:rsidRPr="004C63EB">
          <w:rPr>
            <w:rStyle w:val="Hipervnculo"/>
            <w:lang w:val="es-ES_tradnl"/>
          </w:rPr>
          <w:lastRenderedPageBreak/>
          <w:t>terminar con el hambre y cualquier forma de malnutrición hasta el 2030.</w:t>
        </w:r>
        <w:r w:rsidR="00711779">
          <w:rPr>
            <w:webHidden/>
          </w:rPr>
          <w:tab/>
        </w:r>
        <w:r w:rsidR="00711779">
          <w:rPr>
            <w:webHidden/>
          </w:rPr>
          <w:fldChar w:fldCharType="begin"/>
        </w:r>
        <w:r w:rsidR="00711779">
          <w:rPr>
            <w:webHidden/>
          </w:rPr>
          <w:instrText xml:space="preserve"> PAGEREF _Toc91058951 \h </w:instrText>
        </w:r>
        <w:r w:rsidR="00711779">
          <w:rPr>
            <w:webHidden/>
          </w:rPr>
        </w:r>
        <w:r w:rsidR="00711779">
          <w:rPr>
            <w:webHidden/>
          </w:rPr>
          <w:fldChar w:fldCharType="separate"/>
        </w:r>
        <w:r w:rsidR="00711779">
          <w:rPr>
            <w:webHidden/>
          </w:rPr>
          <w:t>23</w:t>
        </w:r>
        <w:r w:rsidR="00711779">
          <w:rPr>
            <w:webHidden/>
          </w:rPr>
          <w:fldChar w:fldCharType="end"/>
        </w:r>
      </w:hyperlink>
    </w:p>
    <w:p w14:paraId="193E422D" w14:textId="29F679DE" w:rsidR="00711779" w:rsidRDefault="009F047A">
      <w:pPr>
        <w:pStyle w:val="TDC1"/>
        <w:rPr>
          <w:rFonts w:asciiTheme="minorHAnsi" w:eastAsiaTheme="minorEastAsia" w:hAnsiTheme="minorHAnsi" w:cstheme="minorBidi"/>
          <w:bCs w:val="0"/>
          <w:iCs w:val="0"/>
          <w:caps w:val="0"/>
          <w:sz w:val="22"/>
          <w:szCs w:val="22"/>
          <w:lang w:val="en-US"/>
        </w:rPr>
      </w:pPr>
      <w:hyperlink w:anchor="_Toc91058952" w:history="1">
        <w:r w:rsidR="00711779" w:rsidRPr="004C63EB">
          <w:rPr>
            <w:rStyle w:val="Hipervnculo"/>
            <w:b/>
            <w:lang w:val="es-ES_tradnl"/>
          </w:rPr>
          <w:t>(7)</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La inadecuada implementación de estándares internacionales de calidad en los productos alimenticios de consumo doméstico y para la exportación, con riesgo potencial para la salud humana, como también para atender adecuadamente las exigencias de los mercados.</w:t>
        </w:r>
        <w:r w:rsidR="00711779">
          <w:rPr>
            <w:webHidden/>
          </w:rPr>
          <w:tab/>
        </w:r>
        <w:r w:rsidR="00711779">
          <w:rPr>
            <w:webHidden/>
          </w:rPr>
          <w:fldChar w:fldCharType="begin"/>
        </w:r>
        <w:r w:rsidR="00711779">
          <w:rPr>
            <w:webHidden/>
          </w:rPr>
          <w:instrText xml:space="preserve"> PAGEREF _Toc91058952 \h </w:instrText>
        </w:r>
        <w:r w:rsidR="00711779">
          <w:rPr>
            <w:webHidden/>
          </w:rPr>
        </w:r>
        <w:r w:rsidR="00711779">
          <w:rPr>
            <w:webHidden/>
          </w:rPr>
          <w:fldChar w:fldCharType="separate"/>
        </w:r>
        <w:r w:rsidR="00711779">
          <w:rPr>
            <w:webHidden/>
          </w:rPr>
          <w:t>23</w:t>
        </w:r>
        <w:r w:rsidR="00711779">
          <w:rPr>
            <w:webHidden/>
          </w:rPr>
          <w:fldChar w:fldCharType="end"/>
        </w:r>
      </w:hyperlink>
    </w:p>
    <w:p w14:paraId="047D877A" w14:textId="0E32CB3C" w:rsidR="00711779" w:rsidRDefault="009F047A">
      <w:pPr>
        <w:pStyle w:val="TDC1"/>
        <w:rPr>
          <w:rFonts w:asciiTheme="minorHAnsi" w:eastAsiaTheme="minorEastAsia" w:hAnsiTheme="minorHAnsi" w:cstheme="minorBidi"/>
          <w:bCs w:val="0"/>
          <w:iCs w:val="0"/>
          <w:caps w:val="0"/>
          <w:sz w:val="22"/>
          <w:szCs w:val="22"/>
          <w:lang w:val="en-US"/>
        </w:rPr>
      </w:pPr>
      <w:hyperlink w:anchor="_Toc91058953" w:history="1">
        <w:r w:rsidR="00711779" w:rsidRPr="004C63EB">
          <w:rPr>
            <w:rStyle w:val="Hipervnculo"/>
            <w:b/>
            <w:lang w:val="es-ES_tradnl"/>
          </w:rPr>
          <w:t>(8)</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Pérdidas significativas de alimentos en post cosecha por falta de infraestructura adecuada.</w:t>
        </w:r>
        <w:r w:rsidR="00711779">
          <w:rPr>
            <w:webHidden/>
          </w:rPr>
          <w:tab/>
        </w:r>
        <w:r w:rsidR="00711779">
          <w:rPr>
            <w:webHidden/>
          </w:rPr>
          <w:fldChar w:fldCharType="begin"/>
        </w:r>
        <w:r w:rsidR="00711779">
          <w:rPr>
            <w:webHidden/>
          </w:rPr>
          <w:instrText xml:space="preserve"> PAGEREF _Toc91058953 \h </w:instrText>
        </w:r>
        <w:r w:rsidR="00711779">
          <w:rPr>
            <w:webHidden/>
          </w:rPr>
        </w:r>
        <w:r w:rsidR="00711779">
          <w:rPr>
            <w:webHidden/>
          </w:rPr>
          <w:fldChar w:fldCharType="separate"/>
        </w:r>
        <w:r w:rsidR="00711779">
          <w:rPr>
            <w:webHidden/>
          </w:rPr>
          <w:t>23</w:t>
        </w:r>
        <w:r w:rsidR="00711779">
          <w:rPr>
            <w:webHidden/>
          </w:rPr>
          <w:fldChar w:fldCharType="end"/>
        </w:r>
      </w:hyperlink>
    </w:p>
    <w:p w14:paraId="5EC2FF9A" w14:textId="2022F0FE" w:rsidR="00711779" w:rsidRDefault="009F047A">
      <w:pPr>
        <w:pStyle w:val="TDC1"/>
        <w:rPr>
          <w:rFonts w:asciiTheme="minorHAnsi" w:eastAsiaTheme="minorEastAsia" w:hAnsiTheme="minorHAnsi" w:cstheme="minorBidi"/>
          <w:bCs w:val="0"/>
          <w:iCs w:val="0"/>
          <w:caps w:val="0"/>
          <w:sz w:val="22"/>
          <w:szCs w:val="22"/>
          <w:lang w:val="en-US"/>
        </w:rPr>
      </w:pPr>
      <w:hyperlink w:anchor="_Toc91058954" w:history="1">
        <w:r w:rsidR="00711779" w:rsidRPr="004C63EB">
          <w:rPr>
            <w:rStyle w:val="Hipervnculo"/>
            <w:b/>
            <w:lang w:val="es-ES_tradnl"/>
          </w:rPr>
          <w:t>(9)</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Aparición potencial de nuevas plagas y malezas por los efectos del cambio climático y la resistencia debido al uso irracional de agroquímicos y medicamentos, que se suma a la contaminación ambiental con esos productos.</w:t>
        </w:r>
        <w:r w:rsidR="00711779">
          <w:rPr>
            <w:webHidden/>
          </w:rPr>
          <w:tab/>
        </w:r>
        <w:r w:rsidR="00711779">
          <w:rPr>
            <w:webHidden/>
          </w:rPr>
          <w:fldChar w:fldCharType="begin"/>
        </w:r>
        <w:r w:rsidR="00711779">
          <w:rPr>
            <w:webHidden/>
          </w:rPr>
          <w:instrText xml:space="preserve"> PAGEREF _Toc91058954 \h </w:instrText>
        </w:r>
        <w:r w:rsidR="00711779">
          <w:rPr>
            <w:webHidden/>
          </w:rPr>
        </w:r>
        <w:r w:rsidR="00711779">
          <w:rPr>
            <w:webHidden/>
          </w:rPr>
          <w:fldChar w:fldCharType="separate"/>
        </w:r>
        <w:r w:rsidR="00711779">
          <w:rPr>
            <w:webHidden/>
          </w:rPr>
          <w:t>23</w:t>
        </w:r>
        <w:r w:rsidR="00711779">
          <w:rPr>
            <w:webHidden/>
          </w:rPr>
          <w:fldChar w:fldCharType="end"/>
        </w:r>
      </w:hyperlink>
    </w:p>
    <w:p w14:paraId="79D49E31" w14:textId="14AAF557" w:rsidR="00711779" w:rsidRDefault="009F047A">
      <w:pPr>
        <w:pStyle w:val="TDC1"/>
        <w:rPr>
          <w:rFonts w:asciiTheme="minorHAnsi" w:eastAsiaTheme="minorEastAsia" w:hAnsiTheme="minorHAnsi" w:cstheme="minorBidi"/>
          <w:bCs w:val="0"/>
          <w:iCs w:val="0"/>
          <w:caps w:val="0"/>
          <w:sz w:val="22"/>
          <w:szCs w:val="22"/>
          <w:lang w:val="en-US"/>
        </w:rPr>
      </w:pPr>
      <w:hyperlink w:anchor="_Toc91058955" w:history="1">
        <w:r w:rsidR="00711779" w:rsidRPr="004C63EB">
          <w:rPr>
            <w:rStyle w:val="Hipervnculo"/>
            <w:b/>
            <w:lang w:val="es-ES_tradnl"/>
          </w:rPr>
          <w:t>(10)</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Limitado acceso a la extensión y transferencia de tecnología a los productores rurales.</w:t>
        </w:r>
        <w:r w:rsidR="00711779">
          <w:rPr>
            <w:webHidden/>
          </w:rPr>
          <w:tab/>
        </w:r>
        <w:r w:rsidR="00711779">
          <w:rPr>
            <w:webHidden/>
          </w:rPr>
          <w:fldChar w:fldCharType="begin"/>
        </w:r>
        <w:r w:rsidR="00711779">
          <w:rPr>
            <w:webHidden/>
          </w:rPr>
          <w:instrText xml:space="preserve"> PAGEREF _Toc91058955 \h </w:instrText>
        </w:r>
        <w:r w:rsidR="00711779">
          <w:rPr>
            <w:webHidden/>
          </w:rPr>
        </w:r>
        <w:r w:rsidR="00711779">
          <w:rPr>
            <w:webHidden/>
          </w:rPr>
          <w:fldChar w:fldCharType="separate"/>
        </w:r>
        <w:r w:rsidR="00711779">
          <w:rPr>
            <w:webHidden/>
          </w:rPr>
          <w:t>23</w:t>
        </w:r>
        <w:r w:rsidR="00711779">
          <w:rPr>
            <w:webHidden/>
          </w:rPr>
          <w:fldChar w:fldCharType="end"/>
        </w:r>
      </w:hyperlink>
    </w:p>
    <w:p w14:paraId="6CC5C98A" w14:textId="1A89FC15" w:rsidR="00711779" w:rsidRDefault="009F047A">
      <w:pPr>
        <w:pStyle w:val="TDC1"/>
        <w:rPr>
          <w:rFonts w:asciiTheme="minorHAnsi" w:eastAsiaTheme="minorEastAsia" w:hAnsiTheme="minorHAnsi" w:cstheme="minorBidi"/>
          <w:bCs w:val="0"/>
          <w:iCs w:val="0"/>
          <w:caps w:val="0"/>
          <w:sz w:val="22"/>
          <w:szCs w:val="22"/>
          <w:lang w:val="en-US"/>
        </w:rPr>
      </w:pPr>
      <w:hyperlink w:anchor="_Toc91058956" w:history="1">
        <w:r w:rsidR="00711779" w:rsidRPr="004C63EB">
          <w:rPr>
            <w:rStyle w:val="Hipervnculo"/>
            <w:b/>
            <w:lang w:val="es-ES_tradnl"/>
          </w:rPr>
          <w:t>(11)</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Baja disponibilidad de variedades/razas de plantas y animales tolerantes a estreses bióticos y abióticos influenciados por el cambio climático.</w:t>
        </w:r>
        <w:r w:rsidR="00711779">
          <w:rPr>
            <w:webHidden/>
          </w:rPr>
          <w:tab/>
        </w:r>
        <w:r w:rsidR="00711779">
          <w:rPr>
            <w:webHidden/>
          </w:rPr>
          <w:fldChar w:fldCharType="begin"/>
        </w:r>
        <w:r w:rsidR="00711779">
          <w:rPr>
            <w:webHidden/>
          </w:rPr>
          <w:instrText xml:space="preserve"> PAGEREF _Toc91058956 \h </w:instrText>
        </w:r>
        <w:r w:rsidR="00711779">
          <w:rPr>
            <w:webHidden/>
          </w:rPr>
        </w:r>
        <w:r w:rsidR="00711779">
          <w:rPr>
            <w:webHidden/>
          </w:rPr>
          <w:fldChar w:fldCharType="separate"/>
        </w:r>
        <w:r w:rsidR="00711779">
          <w:rPr>
            <w:webHidden/>
          </w:rPr>
          <w:t>23</w:t>
        </w:r>
        <w:r w:rsidR="00711779">
          <w:rPr>
            <w:webHidden/>
          </w:rPr>
          <w:fldChar w:fldCharType="end"/>
        </w:r>
      </w:hyperlink>
    </w:p>
    <w:p w14:paraId="7AD1AA31" w14:textId="3A55107A" w:rsidR="00711779" w:rsidRDefault="009F047A">
      <w:pPr>
        <w:pStyle w:val="TDC1"/>
        <w:rPr>
          <w:rFonts w:asciiTheme="minorHAnsi" w:eastAsiaTheme="minorEastAsia" w:hAnsiTheme="minorHAnsi" w:cstheme="minorBidi"/>
          <w:bCs w:val="0"/>
          <w:iCs w:val="0"/>
          <w:caps w:val="0"/>
          <w:sz w:val="22"/>
          <w:szCs w:val="22"/>
          <w:lang w:val="en-US"/>
        </w:rPr>
      </w:pPr>
      <w:hyperlink w:anchor="_Toc91058957" w:history="1">
        <w:r w:rsidR="00711779" w:rsidRPr="004C63EB">
          <w:rPr>
            <w:rStyle w:val="Hipervnculo"/>
            <w:b/>
            <w:lang w:val="es-ES_tradnl"/>
          </w:rPr>
          <w:t>3. Amenazas</w:t>
        </w:r>
        <w:r w:rsidR="00711779">
          <w:rPr>
            <w:webHidden/>
          </w:rPr>
          <w:tab/>
        </w:r>
        <w:r w:rsidR="00711779">
          <w:rPr>
            <w:webHidden/>
          </w:rPr>
          <w:fldChar w:fldCharType="begin"/>
        </w:r>
        <w:r w:rsidR="00711779">
          <w:rPr>
            <w:webHidden/>
          </w:rPr>
          <w:instrText xml:space="preserve"> PAGEREF _Toc91058957 \h </w:instrText>
        </w:r>
        <w:r w:rsidR="00711779">
          <w:rPr>
            <w:webHidden/>
          </w:rPr>
        </w:r>
        <w:r w:rsidR="00711779">
          <w:rPr>
            <w:webHidden/>
          </w:rPr>
          <w:fldChar w:fldCharType="separate"/>
        </w:r>
        <w:r w:rsidR="00711779">
          <w:rPr>
            <w:webHidden/>
          </w:rPr>
          <w:t>23</w:t>
        </w:r>
        <w:r w:rsidR="00711779">
          <w:rPr>
            <w:webHidden/>
          </w:rPr>
          <w:fldChar w:fldCharType="end"/>
        </w:r>
      </w:hyperlink>
    </w:p>
    <w:p w14:paraId="587B0BC4" w14:textId="7015D5A2" w:rsidR="00711779" w:rsidRDefault="009F047A">
      <w:pPr>
        <w:pStyle w:val="TDC1"/>
        <w:rPr>
          <w:rFonts w:asciiTheme="minorHAnsi" w:eastAsiaTheme="minorEastAsia" w:hAnsiTheme="minorHAnsi" w:cstheme="minorBidi"/>
          <w:bCs w:val="0"/>
          <w:iCs w:val="0"/>
          <w:caps w:val="0"/>
          <w:sz w:val="22"/>
          <w:szCs w:val="22"/>
          <w:lang w:val="en-US"/>
        </w:rPr>
      </w:pPr>
      <w:hyperlink w:anchor="_Toc91058958" w:history="1">
        <w:r w:rsidR="00711779" w:rsidRPr="004C63EB">
          <w:rPr>
            <w:rStyle w:val="Hipervnculo"/>
            <w:b/>
            <w:lang w:val="es-ES_tradnl"/>
          </w:rPr>
          <w:t>(1)</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Introducción y expansión de plagas y enfermedades no nativas o endémicas emergentes y reemergentes en la región, lo que conlleva al uso excesivo de pesticidas para aliviar el control. Por ejemplo, el surgimiento de una nueva plaga (</w:t>
        </w:r>
        <w:r w:rsidR="00711779" w:rsidRPr="004C63EB">
          <w:rPr>
            <w:rStyle w:val="Hipervnculo"/>
            <w:i/>
            <w:lang w:val="es-ES_tradnl"/>
          </w:rPr>
          <w:t>Lobesia botrana</w:t>
        </w:r>
        <w:r w:rsidR="00711779" w:rsidRPr="004C63EB">
          <w:rPr>
            <w:rStyle w:val="Hipervnculo"/>
            <w:lang w:val="es-ES_tradnl"/>
          </w:rPr>
          <w:t>) de los frutos de la vid detectada recientemente en Chile y Argentina, con alto riesgo de expandirse para el área productora de vid de Uruguay, Paraguay, Brasil, Bolivia y Perú, afectando la producción y comercio de la fruta y la industria vitivinícola de Sudamérica</w:t>
        </w:r>
        <w:r w:rsidR="00711779" w:rsidRPr="004C63EB">
          <w:rPr>
            <w:rStyle w:val="Hipervnculo"/>
            <w:b/>
            <w:lang w:val="es-ES_tradnl"/>
          </w:rPr>
          <w:t>.</w:t>
        </w:r>
        <w:r w:rsidR="00711779">
          <w:rPr>
            <w:webHidden/>
          </w:rPr>
          <w:tab/>
        </w:r>
        <w:r w:rsidR="00711779">
          <w:rPr>
            <w:webHidden/>
          </w:rPr>
          <w:fldChar w:fldCharType="begin"/>
        </w:r>
        <w:r w:rsidR="00711779">
          <w:rPr>
            <w:webHidden/>
          </w:rPr>
          <w:instrText xml:space="preserve"> PAGEREF _Toc91058958 \h </w:instrText>
        </w:r>
        <w:r w:rsidR="00711779">
          <w:rPr>
            <w:webHidden/>
          </w:rPr>
        </w:r>
        <w:r w:rsidR="00711779">
          <w:rPr>
            <w:webHidden/>
          </w:rPr>
          <w:fldChar w:fldCharType="separate"/>
        </w:r>
        <w:r w:rsidR="00711779">
          <w:rPr>
            <w:webHidden/>
          </w:rPr>
          <w:t>24</w:t>
        </w:r>
        <w:r w:rsidR="00711779">
          <w:rPr>
            <w:webHidden/>
          </w:rPr>
          <w:fldChar w:fldCharType="end"/>
        </w:r>
      </w:hyperlink>
    </w:p>
    <w:p w14:paraId="037F42B0" w14:textId="7C32B4A5" w:rsidR="00711779" w:rsidRDefault="009F047A">
      <w:pPr>
        <w:pStyle w:val="TDC1"/>
        <w:rPr>
          <w:rFonts w:asciiTheme="minorHAnsi" w:eastAsiaTheme="minorEastAsia" w:hAnsiTheme="minorHAnsi" w:cstheme="minorBidi"/>
          <w:bCs w:val="0"/>
          <w:iCs w:val="0"/>
          <w:caps w:val="0"/>
          <w:sz w:val="22"/>
          <w:szCs w:val="22"/>
          <w:lang w:val="en-US"/>
        </w:rPr>
      </w:pPr>
      <w:hyperlink w:anchor="_Toc91058959" w:history="1">
        <w:r w:rsidR="00711779" w:rsidRPr="004C63EB">
          <w:rPr>
            <w:rStyle w:val="Hipervnculo"/>
            <w:b/>
            <w:lang w:val="es-ES_tradnl"/>
          </w:rPr>
          <w:t>(2)</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Reducción de las tierras cultivables para la producción de alimentos básicos, por el crecimiento de cultivos para uso industrial.  (soya, maíz, azúcar equivalente, etc.).</w:t>
        </w:r>
        <w:r w:rsidR="00711779">
          <w:rPr>
            <w:webHidden/>
          </w:rPr>
          <w:tab/>
        </w:r>
        <w:r w:rsidR="00711779">
          <w:rPr>
            <w:webHidden/>
          </w:rPr>
          <w:fldChar w:fldCharType="begin"/>
        </w:r>
        <w:r w:rsidR="00711779">
          <w:rPr>
            <w:webHidden/>
          </w:rPr>
          <w:instrText xml:space="preserve"> PAGEREF _Toc91058959 \h </w:instrText>
        </w:r>
        <w:r w:rsidR="00711779">
          <w:rPr>
            <w:webHidden/>
          </w:rPr>
        </w:r>
        <w:r w:rsidR="00711779">
          <w:rPr>
            <w:webHidden/>
          </w:rPr>
          <w:fldChar w:fldCharType="separate"/>
        </w:r>
        <w:r w:rsidR="00711779">
          <w:rPr>
            <w:webHidden/>
          </w:rPr>
          <w:t>24</w:t>
        </w:r>
        <w:r w:rsidR="00711779">
          <w:rPr>
            <w:webHidden/>
          </w:rPr>
          <w:fldChar w:fldCharType="end"/>
        </w:r>
      </w:hyperlink>
    </w:p>
    <w:p w14:paraId="442DFD4E" w14:textId="5E94BCE3" w:rsidR="00711779" w:rsidRDefault="009F047A">
      <w:pPr>
        <w:pStyle w:val="TDC1"/>
        <w:rPr>
          <w:rFonts w:asciiTheme="minorHAnsi" w:eastAsiaTheme="minorEastAsia" w:hAnsiTheme="minorHAnsi" w:cstheme="minorBidi"/>
          <w:bCs w:val="0"/>
          <w:iCs w:val="0"/>
          <w:caps w:val="0"/>
          <w:sz w:val="22"/>
          <w:szCs w:val="22"/>
          <w:lang w:val="en-US"/>
        </w:rPr>
      </w:pPr>
      <w:hyperlink w:anchor="_Toc91058960" w:history="1">
        <w:r w:rsidR="00711779" w:rsidRPr="004C63EB">
          <w:rPr>
            <w:rStyle w:val="Hipervnculo"/>
            <w:b/>
            <w:lang w:val="es-ES_tradnl"/>
          </w:rPr>
          <w:t>(3)</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Existencia de barreras no arancelarias a los productos agropecuarios de la región.</w:t>
        </w:r>
        <w:r w:rsidR="00711779">
          <w:rPr>
            <w:webHidden/>
          </w:rPr>
          <w:tab/>
        </w:r>
        <w:r w:rsidR="00711779">
          <w:rPr>
            <w:webHidden/>
          </w:rPr>
          <w:fldChar w:fldCharType="begin"/>
        </w:r>
        <w:r w:rsidR="00711779">
          <w:rPr>
            <w:webHidden/>
          </w:rPr>
          <w:instrText xml:space="preserve"> PAGEREF _Toc91058960 \h </w:instrText>
        </w:r>
        <w:r w:rsidR="00711779">
          <w:rPr>
            <w:webHidden/>
          </w:rPr>
        </w:r>
        <w:r w:rsidR="00711779">
          <w:rPr>
            <w:webHidden/>
          </w:rPr>
          <w:fldChar w:fldCharType="separate"/>
        </w:r>
        <w:r w:rsidR="00711779">
          <w:rPr>
            <w:webHidden/>
          </w:rPr>
          <w:t>24</w:t>
        </w:r>
        <w:r w:rsidR="00711779">
          <w:rPr>
            <w:webHidden/>
          </w:rPr>
          <w:fldChar w:fldCharType="end"/>
        </w:r>
      </w:hyperlink>
    </w:p>
    <w:p w14:paraId="335B68FC" w14:textId="256437A0" w:rsidR="00711779" w:rsidRDefault="009F047A">
      <w:pPr>
        <w:pStyle w:val="TDC1"/>
        <w:rPr>
          <w:rFonts w:asciiTheme="minorHAnsi" w:eastAsiaTheme="minorEastAsia" w:hAnsiTheme="minorHAnsi" w:cstheme="minorBidi"/>
          <w:bCs w:val="0"/>
          <w:iCs w:val="0"/>
          <w:caps w:val="0"/>
          <w:sz w:val="22"/>
          <w:szCs w:val="22"/>
          <w:lang w:val="en-US"/>
        </w:rPr>
      </w:pPr>
      <w:hyperlink w:anchor="_Toc91058961" w:history="1">
        <w:r w:rsidR="00711779" w:rsidRPr="004C63EB">
          <w:rPr>
            <w:rStyle w:val="Hipervnculo"/>
            <w:b/>
            <w:lang w:val="es-ES_tradnl"/>
          </w:rPr>
          <w:t>(4)</w:t>
        </w:r>
        <w:r w:rsidR="00711779">
          <w:rPr>
            <w:rFonts w:asciiTheme="minorHAnsi" w:eastAsiaTheme="minorEastAsia" w:hAnsiTheme="minorHAnsi" w:cstheme="minorBidi"/>
            <w:bCs w:val="0"/>
            <w:iCs w:val="0"/>
            <w:caps w:val="0"/>
            <w:sz w:val="22"/>
            <w:szCs w:val="22"/>
            <w:lang w:val="en-US"/>
          </w:rPr>
          <w:tab/>
        </w:r>
        <w:r w:rsidR="00711779" w:rsidRPr="004C63EB">
          <w:rPr>
            <w:rStyle w:val="Hipervnculo"/>
            <w:lang w:val="es-ES_tradnl"/>
          </w:rPr>
          <w:t>Reducción de la productividad agropecuaria por efecto de los cambios climáticos globales.</w:t>
        </w:r>
        <w:r w:rsidR="00711779">
          <w:rPr>
            <w:webHidden/>
          </w:rPr>
          <w:tab/>
        </w:r>
        <w:r w:rsidR="00711779">
          <w:rPr>
            <w:webHidden/>
          </w:rPr>
          <w:fldChar w:fldCharType="begin"/>
        </w:r>
        <w:r w:rsidR="00711779">
          <w:rPr>
            <w:webHidden/>
          </w:rPr>
          <w:instrText xml:space="preserve"> PAGEREF _Toc91058961 \h </w:instrText>
        </w:r>
        <w:r w:rsidR="00711779">
          <w:rPr>
            <w:webHidden/>
          </w:rPr>
        </w:r>
        <w:r w:rsidR="00711779">
          <w:rPr>
            <w:webHidden/>
          </w:rPr>
          <w:fldChar w:fldCharType="separate"/>
        </w:r>
        <w:r w:rsidR="00711779">
          <w:rPr>
            <w:webHidden/>
          </w:rPr>
          <w:t>24</w:t>
        </w:r>
        <w:r w:rsidR="00711779">
          <w:rPr>
            <w:webHidden/>
          </w:rPr>
          <w:fldChar w:fldCharType="end"/>
        </w:r>
      </w:hyperlink>
    </w:p>
    <w:p w14:paraId="54D7689B" w14:textId="501313A0" w:rsidR="00711779" w:rsidRDefault="009F047A">
      <w:pPr>
        <w:pStyle w:val="TDC1"/>
        <w:rPr>
          <w:rFonts w:asciiTheme="minorHAnsi" w:eastAsiaTheme="minorEastAsia" w:hAnsiTheme="minorHAnsi" w:cstheme="minorBidi"/>
          <w:bCs w:val="0"/>
          <w:iCs w:val="0"/>
          <w:caps w:val="0"/>
          <w:sz w:val="22"/>
          <w:szCs w:val="22"/>
          <w:lang w:val="en-US"/>
        </w:rPr>
      </w:pPr>
      <w:hyperlink w:anchor="_Toc91058962" w:history="1">
        <w:r w:rsidR="00711779" w:rsidRPr="004C63EB">
          <w:rPr>
            <w:rStyle w:val="Hipervnculo"/>
            <w:b/>
            <w:lang w:val="es-MX"/>
          </w:rPr>
          <w:t>4. Oportunidades</w:t>
        </w:r>
        <w:r w:rsidR="00711779">
          <w:rPr>
            <w:webHidden/>
          </w:rPr>
          <w:tab/>
        </w:r>
        <w:r w:rsidR="00711779">
          <w:rPr>
            <w:webHidden/>
          </w:rPr>
          <w:fldChar w:fldCharType="begin"/>
        </w:r>
        <w:r w:rsidR="00711779">
          <w:rPr>
            <w:webHidden/>
          </w:rPr>
          <w:instrText xml:space="preserve"> PAGEREF _Toc91058962 \h </w:instrText>
        </w:r>
        <w:r w:rsidR="00711779">
          <w:rPr>
            <w:webHidden/>
          </w:rPr>
        </w:r>
        <w:r w:rsidR="00711779">
          <w:rPr>
            <w:webHidden/>
          </w:rPr>
          <w:fldChar w:fldCharType="separate"/>
        </w:r>
        <w:r w:rsidR="00711779">
          <w:rPr>
            <w:webHidden/>
          </w:rPr>
          <w:t>24</w:t>
        </w:r>
        <w:r w:rsidR="00711779">
          <w:rPr>
            <w:webHidden/>
          </w:rPr>
          <w:fldChar w:fldCharType="end"/>
        </w:r>
      </w:hyperlink>
    </w:p>
    <w:p w14:paraId="66D4F313" w14:textId="12413235" w:rsidR="00711779" w:rsidRDefault="009F047A">
      <w:pPr>
        <w:pStyle w:val="TDC3"/>
        <w:rPr>
          <w:rFonts w:asciiTheme="minorHAnsi" w:eastAsiaTheme="minorEastAsia" w:hAnsiTheme="minorHAnsi" w:cstheme="minorBidi"/>
          <w:sz w:val="22"/>
          <w:szCs w:val="22"/>
          <w:lang w:val="en-US"/>
        </w:rPr>
      </w:pPr>
      <w:hyperlink w:anchor="_Toc91058963" w:history="1">
        <w:r w:rsidR="00711779" w:rsidRPr="004C63EB">
          <w:rPr>
            <w:rStyle w:val="Hipervnculo"/>
            <w:b/>
            <w:bCs/>
            <w:lang w:val="es-ES"/>
          </w:rPr>
          <w:t>2. Debilidades</w:t>
        </w:r>
        <w:r w:rsidR="00711779">
          <w:rPr>
            <w:webHidden/>
          </w:rPr>
          <w:tab/>
        </w:r>
        <w:r w:rsidR="00711779">
          <w:rPr>
            <w:webHidden/>
          </w:rPr>
          <w:fldChar w:fldCharType="begin"/>
        </w:r>
        <w:r w:rsidR="00711779">
          <w:rPr>
            <w:webHidden/>
          </w:rPr>
          <w:instrText xml:space="preserve"> PAGEREF _Toc91058963 \h </w:instrText>
        </w:r>
        <w:r w:rsidR="00711779">
          <w:rPr>
            <w:webHidden/>
          </w:rPr>
        </w:r>
        <w:r w:rsidR="00711779">
          <w:rPr>
            <w:webHidden/>
          </w:rPr>
          <w:fldChar w:fldCharType="separate"/>
        </w:r>
        <w:r w:rsidR="00711779">
          <w:rPr>
            <w:webHidden/>
          </w:rPr>
          <w:t>85</w:t>
        </w:r>
        <w:r w:rsidR="00711779">
          <w:rPr>
            <w:webHidden/>
          </w:rPr>
          <w:fldChar w:fldCharType="end"/>
        </w:r>
      </w:hyperlink>
    </w:p>
    <w:p w14:paraId="127E07E8" w14:textId="46BA15CA" w:rsidR="00711779" w:rsidRDefault="009F047A">
      <w:pPr>
        <w:pStyle w:val="TDC3"/>
        <w:rPr>
          <w:rFonts w:asciiTheme="minorHAnsi" w:eastAsiaTheme="minorEastAsia" w:hAnsiTheme="minorHAnsi" w:cstheme="minorBidi"/>
          <w:sz w:val="22"/>
          <w:szCs w:val="22"/>
          <w:lang w:val="en-US"/>
        </w:rPr>
      </w:pPr>
      <w:hyperlink w:anchor="_Toc91058964" w:history="1">
        <w:r w:rsidR="00711779" w:rsidRPr="004C63EB">
          <w:rPr>
            <w:rStyle w:val="Hipervnculo"/>
            <w:b/>
            <w:bCs/>
            <w:lang w:val="es-ES"/>
          </w:rPr>
          <w:t>4. Amenazas</w:t>
        </w:r>
        <w:r w:rsidR="00711779">
          <w:rPr>
            <w:webHidden/>
          </w:rPr>
          <w:tab/>
        </w:r>
        <w:r w:rsidR="00711779">
          <w:rPr>
            <w:webHidden/>
          </w:rPr>
          <w:fldChar w:fldCharType="begin"/>
        </w:r>
        <w:r w:rsidR="00711779">
          <w:rPr>
            <w:webHidden/>
          </w:rPr>
          <w:instrText xml:space="preserve"> PAGEREF _Toc91058964 \h </w:instrText>
        </w:r>
        <w:r w:rsidR="00711779">
          <w:rPr>
            <w:webHidden/>
          </w:rPr>
        </w:r>
        <w:r w:rsidR="00711779">
          <w:rPr>
            <w:webHidden/>
          </w:rPr>
          <w:fldChar w:fldCharType="separate"/>
        </w:r>
        <w:r w:rsidR="00711779">
          <w:rPr>
            <w:webHidden/>
          </w:rPr>
          <w:t>86</w:t>
        </w:r>
        <w:r w:rsidR="00711779">
          <w:rPr>
            <w:webHidden/>
          </w:rPr>
          <w:fldChar w:fldCharType="end"/>
        </w:r>
      </w:hyperlink>
    </w:p>
    <w:p w14:paraId="08020742" w14:textId="5C344562" w:rsidR="00711779" w:rsidRDefault="009F047A">
      <w:pPr>
        <w:pStyle w:val="TDC3"/>
        <w:rPr>
          <w:rFonts w:asciiTheme="minorHAnsi" w:eastAsiaTheme="minorEastAsia" w:hAnsiTheme="minorHAnsi" w:cstheme="minorBidi"/>
          <w:sz w:val="22"/>
          <w:szCs w:val="22"/>
          <w:lang w:val="en-US"/>
        </w:rPr>
      </w:pPr>
      <w:hyperlink w:anchor="_Toc91058965" w:history="1">
        <w:r w:rsidR="00711779" w:rsidRPr="004C63EB">
          <w:rPr>
            <w:rStyle w:val="Hipervnculo"/>
            <w:lang w:val="es-CL"/>
          </w:rPr>
          <w:t>-</w:t>
        </w:r>
        <w:r w:rsidR="00711779">
          <w:rPr>
            <w:rFonts w:asciiTheme="minorHAnsi" w:eastAsiaTheme="minorEastAsia" w:hAnsiTheme="minorHAnsi" w:cstheme="minorBidi"/>
            <w:sz w:val="22"/>
            <w:szCs w:val="22"/>
            <w:lang w:val="en-US"/>
          </w:rPr>
          <w:tab/>
        </w:r>
        <w:r w:rsidR="00711779" w:rsidRPr="004C63EB">
          <w:rPr>
            <w:rStyle w:val="Hipervnculo"/>
            <w:lang w:val="es-CL"/>
          </w:rPr>
          <w:t>Protección radiológica del público, del ambiente y en la gestión de desechos radiactivos (TS4).</w:t>
        </w:r>
        <w:r w:rsidR="00711779">
          <w:rPr>
            <w:webHidden/>
          </w:rPr>
          <w:tab/>
        </w:r>
        <w:r w:rsidR="00711779">
          <w:rPr>
            <w:webHidden/>
          </w:rPr>
          <w:fldChar w:fldCharType="begin"/>
        </w:r>
        <w:r w:rsidR="00711779">
          <w:rPr>
            <w:webHidden/>
          </w:rPr>
          <w:instrText xml:space="preserve"> PAGEREF _Toc91058965 \h </w:instrText>
        </w:r>
        <w:r w:rsidR="00711779">
          <w:rPr>
            <w:webHidden/>
          </w:rPr>
        </w:r>
        <w:r w:rsidR="00711779">
          <w:rPr>
            <w:webHidden/>
          </w:rPr>
          <w:fldChar w:fldCharType="separate"/>
        </w:r>
        <w:r w:rsidR="00711779">
          <w:rPr>
            <w:webHidden/>
          </w:rPr>
          <w:t>97</w:t>
        </w:r>
        <w:r w:rsidR="00711779">
          <w:rPr>
            <w:webHidden/>
          </w:rPr>
          <w:fldChar w:fldCharType="end"/>
        </w:r>
      </w:hyperlink>
    </w:p>
    <w:p w14:paraId="50DD1663" w14:textId="58CB9C20" w:rsidR="00711779" w:rsidRDefault="009F047A">
      <w:pPr>
        <w:pStyle w:val="TDC3"/>
        <w:rPr>
          <w:rFonts w:asciiTheme="minorHAnsi" w:eastAsiaTheme="minorEastAsia" w:hAnsiTheme="minorHAnsi" w:cstheme="minorBidi"/>
          <w:sz w:val="22"/>
          <w:szCs w:val="22"/>
          <w:lang w:val="en-US"/>
        </w:rPr>
      </w:pPr>
      <w:hyperlink w:anchor="_Toc91058966" w:history="1">
        <w:r w:rsidR="00711779" w:rsidRPr="004C63EB">
          <w:rPr>
            <w:rStyle w:val="Hipervnculo"/>
            <w:lang w:val="es-ES"/>
          </w:rPr>
          <w:t>i) Infraestructura Regulatoria</w:t>
        </w:r>
        <w:r w:rsidR="00711779">
          <w:rPr>
            <w:webHidden/>
          </w:rPr>
          <w:tab/>
        </w:r>
        <w:r w:rsidR="00711779">
          <w:rPr>
            <w:webHidden/>
          </w:rPr>
          <w:fldChar w:fldCharType="begin"/>
        </w:r>
        <w:r w:rsidR="00711779">
          <w:rPr>
            <w:webHidden/>
          </w:rPr>
          <w:instrText xml:space="preserve"> PAGEREF _Toc91058966 \h </w:instrText>
        </w:r>
        <w:r w:rsidR="00711779">
          <w:rPr>
            <w:webHidden/>
          </w:rPr>
        </w:r>
        <w:r w:rsidR="00711779">
          <w:rPr>
            <w:webHidden/>
          </w:rPr>
          <w:fldChar w:fldCharType="separate"/>
        </w:r>
        <w:r w:rsidR="00711779">
          <w:rPr>
            <w:webHidden/>
          </w:rPr>
          <w:t>97</w:t>
        </w:r>
        <w:r w:rsidR="00711779">
          <w:rPr>
            <w:webHidden/>
          </w:rPr>
          <w:fldChar w:fldCharType="end"/>
        </w:r>
      </w:hyperlink>
    </w:p>
    <w:p w14:paraId="4CB0C2A2" w14:textId="65B8A660" w:rsidR="00711779" w:rsidRDefault="009F047A">
      <w:pPr>
        <w:pStyle w:val="TDC3"/>
        <w:rPr>
          <w:rFonts w:asciiTheme="minorHAnsi" w:eastAsiaTheme="minorEastAsia" w:hAnsiTheme="minorHAnsi" w:cstheme="minorBidi"/>
          <w:sz w:val="22"/>
          <w:szCs w:val="22"/>
          <w:lang w:val="en-US"/>
        </w:rPr>
      </w:pPr>
      <w:hyperlink w:anchor="_Toc91058967" w:history="1">
        <w:r w:rsidR="00711779" w:rsidRPr="004C63EB">
          <w:rPr>
            <w:rStyle w:val="Hipervnculo"/>
            <w:lang w:val="es-ES_tradnl"/>
          </w:rPr>
          <w:t>ii) Protección radiológica en exposición ocupacional en usuarios finales.</w:t>
        </w:r>
        <w:r w:rsidR="00711779">
          <w:rPr>
            <w:webHidden/>
          </w:rPr>
          <w:tab/>
        </w:r>
        <w:r w:rsidR="00711779">
          <w:rPr>
            <w:webHidden/>
          </w:rPr>
          <w:fldChar w:fldCharType="begin"/>
        </w:r>
        <w:r w:rsidR="00711779">
          <w:rPr>
            <w:webHidden/>
          </w:rPr>
          <w:instrText xml:space="preserve"> PAGEREF _Toc91058967 \h </w:instrText>
        </w:r>
        <w:r w:rsidR="00711779">
          <w:rPr>
            <w:webHidden/>
          </w:rPr>
        </w:r>
        <w:r w:rsidR="00711779">
          <w:rPr>
            <w:webHidden/>
          </w:rPr>
          <w:fldChar w:fldCharType="separate"/>
        </w:r>
        <w:r w:rsidR="00711779">
          <w:rPr>
            <w:webHidden/>
          </w:rPr>
          <w:t>98</w:t>
        </w:r>
        <w:r w:rsidR="00711779">
          <w:rPr>
            <w:webHidden/>
          </w:rPr>
          <w:fldChar w:fldCharType="end"/>
        </w:r>
      </w:hyperlink>
    </w:p>
    <w:p w14:paraId="3427A58E" w14:textId="070DEEC9" w:rsidR="00711779" w:rsidRDefault="009F047A">
      <w:pPr>
        <w:pStyle w:val="TDC3"/>
        <w:rPr>
          <w:rFonts w:asciiTheme="minorHAnsi" w:eastAsiaTheme="minorEastAsia" w:hAnsiTheme="minorHAnsi" w:cstheme="minorBidi"/>
          <w:sz w:val="22"/>
          <w:szCs w:val="22"/>
          <w:lang w:val="en-US"/>
        </w:rPr>
      </w:pPr>
      <w:hyperlink w:anchor="_Toc91058968" w:history="1">
        <w:r w:rsidR="00711779" w:rsidRPr="004C63EB">
          <w:rPr>
            <w:rStyle w:val="Hipervnculo"/>
            <w:lang w:val="es-ES_tradnl"/>
          </w:rPr>
          <w:t>iii) Servicios científico-técnicos de apoyo a la infraestructura de seguridad radiológica.</w:t>
        </w:r>
        <w:r w:rsidR="00711779">
          <w:rPr>
            <w:webHidden/>
          </w:rPr>
          <w:tab/>
        </w:r>
        <w:r w:rsidR="00711779">
          <w:rPr>
            <w:webHidden/>
          </w:rPr>
          <w:fldChar w:fldCharType="begin"/>
        </w:r>
        <w:r w:rsidR="00711779">
          <w:rPr>
            <w:webHidden/>
          </w:rPr>
          <w:instrText xml:space="preserve"> PAGEREF _Toc91058968 \h </w:instrText>
        </w:r>
        <w:r w:rsidR="00711779">
          <w:rPr>
            <w:webHidden/>
          </w:rPr>
        </w:r>
        <w:r w:rsidR="00711779">
          <w:rPr>
            <w:webHidden/>
          </w:rPr>
          <w:fldChar w:fldCharType="separate"/>
        </w:r>
        <w:r w:rsidR="00711779">
          <w:rPr>
            <w:webHidden/>
          </w:rPr>
          <w:t>99</w:t>
        </w:r>
        <w:r w:rsidR="00711779">
          <w:rPr>
            <w:webHidden/>
          </w:rPr>
          <w:fldChar w:fldCharType="end"/>
        </w:r>
      </w:hyperlink>
    </w:p>
    <w:p w14:paraId="70071738" w14:textId="77B6E4A7" w:rsidR="00711779" w:rsidRDefault="009F047A">
      <w:pPr>
        <w:pStyle w:val="TDC3"/>
        <w:rPr>
          <w:rFonts w:asciiTheme="minorHAnsi" w:eastAsiaTheme="minorEastAsia" w:hAnsiTheme="minorHAnsi" w:cstheme="minorBidi"/>
          <w:sz w:val="22"/>
          <w:szCs w:val="22"/>
          <w:lang w:val="en-US"/>
        </w:rPr>
      </w:pPr>
      <w:hyperlink w:anchor="_Toc91058969" w:history="1">
        <w:r w:rsidR="00711779" w:rsidRPr="004C63EB">
          <w:rPr>
            <w:rStyle w:val="Hipervnculo"/>
            <w:lang w:val="es-ES_tradnl"/>
          </w:rPr>
          <w:t>iv) Protección radiológica en medicina.</w:t>
        </w:r>
        <w:r w:rsidR="00711779">
          <w:rPr>
            <w:webHidden/>
          </w:rPr>
          <w:tab/>
        </w:r>
        <w:r w:rsidR="00711779">
          <w:rPr>
            <w:webHidden/>
          </w:rPr>
          <w:fldChar w:fldCharType="begin"/>
        </w:r>
        <w:r w:rsidR="00711779">
          <w:rPr>
            <w:webHidden/>
          </w:rPr>
          <w:instrText xml:space="preserve"> PAGEREF _Toc91058969 \h </w:instrText>
        </w:r>
        <w:r w:rsidR="00711779">
          <w:rPr>
            <w:webHidden/>
          </w:rPr>
        </w:r>
        <w:r w:rsidR="00711779">
          <w:rPr>
            <w:webHidden/>
          </w:rPr>
          <w:fldChar w:fldCharType="separate"/>
        </w:r>
        <w:r w:rsidR="00711779">
          <w:rPr>
            <w:webHidden/>
          </w:rPr>
          <w:t>99</w:t>
        </w:r>
        <w:r w:rsidR="00711779">
          <w:rPr>
            <w:webHidden/>
          </w:rPr>
          <w:fldChar w:fldCharType="end"/>
        </w:r>
      </w:hyperlink>
    </w:p>
    <w:p w14:paraId="5B12A8FE" w14:textId="633D06F8" w:rsidR="00711779" w:rsidRDefault="009F047A">
      <w:pPr>
        <w:pStyle w:val="TDC3"/>
        <w:rPr>
          <w:rFonts w:asciiTheme="minorHAnsi" w:eastAsiaTheme="minorEastAsia" w:hAnsiTheme="minorHAnsi" w:cstheme="minorBidi"/>
          <w:sz w:val="22"/>
          <w:szCs w:val="22"/>
          <w:lang w:val="en-US"/>
        </w:rPr>
      </w:pPr>
      <w:hyperlink w:anchor="_Toc91058970" w:history="1">
        <w:r w:rsidR="00711779" w:rsidRPr="004C63EB">
          <w:rPr>
            <w:rStyle w:val="Hipervnculo"/>
            <w:lang w:val="es-ES_tradnl"/>
          </w:rPr>
          <w:t>v) Protección radiológica del público, del ambiente y en la gestión de desechos radiactivos.</w:t>
        </w:r>
        <w:r w:rsidR="00711779">
          <w:rPr>
            <w:webHidden/>
          </w:rPr>
          <w:tab/>
        </w:r>
        <w:r w:rsidR="00711779">
          <w:rPr>
            <w:webHidden/>
          </w:rPr>
          <w:fldChar w:fldCharType="begin"/>
        </w:r>
        <w:r w:rsidR="00711779">
          <w:rPr>
            <w:webHidden/>
          </w:rPr>
          <w:instrText xml:space="preserve"> PAGEREF _Toc91058970 \h </w:instrText>
        </w:r>
        <w:r w:rsidR="00711779">
          <w:rPr>
            <w:webHidden/>
          </w:rPr>
        </w:r>
        <w:r w:rsidR="00711779">
          <w:rPr>
            <w:webHidden/>
          </w:rPr>
          <w:fldChar w:fldCharType="separate"/>
        </w:r>
        <w:r w:rsidR="00711779">
          <w:rPr>
            <w:webHidden/>
          </w:rPr>
          <w:t>100</w:t>
        </w:r>
        <w:r w:rsidR="00711779">
          <w:rPr>
            <w:webHidden/>
          </w:rPr>
          <w:fldChar w:fldCharType="end"/>
        </w:r>
      </w:hyperlink>
    </w:p>
    <w:p w14:paraId="75E9F69B" w14:textId="7E08398E" w:rsidR="00711779" w:rsidRDefault="009F047A">
      <w:pPr>
        <w:pStyle w:val="TDC3"/>
        <w:rPr>
          <w:rFonts w:asciiTheme="minorHAnsi" w:eastAsiaTheme="minorEastAsia" w:hAnsiTheme="minorHAnsi" w:cstheme="minorBidi"/>
          <w:sz w:val="22"/>
          <w:szCs w:val="22"/>
          <w:lang w:val="en-US"/>
        </w:rPr>
      </w:pPr>
      <w:hyperlink w:anchor="_Toc91058971" w:history="1">
        <w:r w:rsidR="00711779" w:rsidRPr="004C63EB">
          <w:rPr>
            <w:rStyle w:val="Hipervnculo"/>
            <w:lang w:val="es-ES_tradnl"/>
          </w:rPr>
          <w:t>vi) Preparación y respuesta a emergencias</w:t>
        </w:r>
        <w:r w:rsidR="00711779">
          <w:rPr>
            <w:webHidden/>
          </w:rPr>
          <w:tab/>
        </w:r>
        <w:r w:rsidR="00711779">
          <w:rPr>
            <w:webHidden/>
          </w:rPr>
          <w:fldChar w:fldCharType="begin"/>
        </w:r>
        <w:r w:rsidR="00711779">
          <w:rPr>
            <w:webHidden/>
          </w:rPr>
          <w:instrText xml:space="preserve"> PAGEREF _Toc91058971 \h </w:instrText>
        </w:r>
        <w:r w:rsidR="00711779">
          <w:rPr>
            <w:webHidden/>
          </w:rPr>
        </w:r>
        <w:r w:rsidR="00711779">
          <w:rPr>
            <w:webHidden/>
          </w:rPr>
          <w:fldChar w:fldCharType="separate"/>
        </w:r>
        <w:r w:rsidR="00711779">
          <w:rPr>
            <w:webHidden/>
          </w:rPr>
          <w:t>100</w:t>
        </w:r>
        <w:r w:rsidR="00711779">
          <w:rPr>
            <w:webHidden/>
          </w:rPr>
          <w:fldChar w:fldCharType="end"/>
        </w:r>
      </w:hyperlink>
    </w:p>
    <w:p w14:paraId="2BA68C73" w14:textId="23AAA979" w:rsidR="00711779" w:rsidRDefault="009F047A">
      <w:pPr>
        <w:pStyle w:val="TDC3"/>
        <w:rPr>
          <w:rFonts w:asciiTheme="minorHAnsi" w:eastAsiaTheme="minorEastAsia" w:hAnsiTheme="minorHAnsi" w:cstheme="minorBidi"/>
          <w:sz w:val="22"/>
          <w:szCs w:val="22"/>
          <w:lang w:val="en-US"/>
        </w:rPr>
      </w:pPr>
      <w:hyperlink w:anchor="_Toc91058972" w:history="1">
        <w:r w:rsidR="00711779" w:rsidRPr="004C63EB">
          <w:rPr>
            <w:rStyle w:val="Hipervnculo"/>
            <w:lang w:val="es-ES_tradnl" w:eastAsia="es-CL"/>
          </w:rPr>
          <w:t>viii) Seguridad en el t</w:t>
        </w:r>
        <w:r w:rsidR="00711779" w:rsidRPr="004C63EB">
          <w:rPr>
            <w:rStyle w:val="Hipervnculo"/>
            <w:lang w:val="es-ES_tradnl"/>
          </w:rPr>
          <w:t>ransporte</w:t>
        </w:r>
        <w:r w:rsidR="00711779" w:rsidRPr="004C63EB">
          <w:rPr>
            <w:rStyle w:val="Hipervnculo"/>
            <w:lang w:val="es-ES_tradnl" w:eastAsia="es-CL"/>
          </w:rPr>
          <w:t xml:space="preserve"> de material radiactivo</w:t>
        </w:r>
        <w:r w:rsidR="00711779">
          <w:rPr>
            <w:webHidden/>
          </w:rPr>
          <w:tab/>
        </w:r>
        <w:r w:rsidR="00711779">
          <w:rPr>
            <w:webHidden/>
          </w:rPr>
          <w:fldChar w:fldCharType="begin"/>
        </w:r>
        <w:r w:rsidR="00711779">
          <w:rPr>
            <w:webHidden/>
          </w:rPr>
          <w:instrText xml:space="preserve"> PAGEREF _Toc91058972 \h </w:instrText>
        </w:r>
        <w:r w:rsidR="00711779">
          <w:rPr>
            <w:webHidden/>
          </w:rPr>
        </w:r>
        <w:r w:rsidR="00711779">
          <w:rPr>
            <w:webHidden/>
          </w:rPr>
          <w:fldChar w:fldCharType="separate"/>
        </w:r>
        <w:r w:rsidR="00711779">
          <w:rPr>
            <w:webHidden/>
          </w:rPr>
          <w:t>101</w:t>
        </w:r>
        <w:r w:rsidR="00711779">
          <w:rPr>
            <w:webHidden/>
          </w:rPr>
          <w:fldChar w:fldCharType="end"/>
        </w:r>
      </w:hyperlink>
    </w:p>
    <w:p w14:paraId="2F66E03C" w14:textId="431DF9D7" w:rsidR="00711779" w:rsidRDefault="009F047A">
      <w:pPr>
        <w:pStyle w:val="TDC3"/>
        <w:rPr>
          <w:rFonts w:asciiTheme="minorHAnsi" w:eastAsiaTheme="minorEastAsia" w:hAnsiTheme="minorHAnsi" w:cstheme="minorBidi"/>
          <w:sz w:val="22"/>
          <w:szCs w:val="22"/>
          <w:lang w:val="en-US"/>
        </w:rPr>
      </w:pPr>
      <w:hyperlink w:anchor="_Toc91058973" w:history="1">
        <w:r w:rsidR="00711779" w:rsidRPr="004C63EB">
          <w:rPr>
            <w:rStyle w:val="Hipervnculo"/>
            <w:lang w:val="es-ES_tradnl"/>
          </w:rPr>
          <w:t>ix) Seguridad de reactores nucleares</w:t>
        </w:r>
        <w:r w:rsidR="00711779">
          <w:rPr>
            <w:webHidden/>
          </w:rPr>
          <w:tab/>
        </w:r>
        <w:r w:rsidR="00711779">
          <w:rPr>
            <w:webHidden/>
          </w:rPr>
          <w:fldChar w:fldCharType="begin"/>
        </w:r>
        <w:r w:rsidR="00711779">
          <w:rPr>
            <w:webHidden/>
          </w:rPr>
          <w:instrText xml:space="preserve"> PAGEREF _Toc91058973 \h </w:instrText>
        </w:r>
        <w:r w:rsidR="00711779">
          <w:rPr>
            <w:webHidden/>
          </w:rPr>
        </w:r>
        <w:r w:rsidR="00711779">
          <w:rPr>
            <w:webHidden/>
          </w:rPr>
          <w:fldChar w:fldCharType="separate"/>
        </w:r>
        <w:r w:rsidR="00711779">
          <w:rPr>
            <w:webHidden/>
          </w:rPr>
          <w:t>101</w:t>
        </w:r>
        <w:r w:rsidR="00711779">
          <w:rPr>
            <w:webHidden/>
          </w:rPr>
          <w:fldChar w:fldCharType="end"/>
        </w:r>
      </w:hyperlink>
    </w:p>
    <w:p w14:paraId="18B52A14" w14:textId="5189D928" w:rsidR="00711779" w:rsidRDefault="009F047A">
      <w:pPr>
        <w:pStyle w:val="TDC3"/>
        <w:rPr>
          <w:rFonts w:asciiTheme="minorHAnsi" w:eastAsiaTheme="minorEastAsia" w:hAnsiTheme="minorHAnsi" w:cstheme="minorBidi"/>
          <w:sz w:val="22"/>
          <w:szCs w:val="22"/>
          <w:lang w:val="en-US"/>
        </w:rPr>
      </w:pPr>
      <w:hyperlink w:anchor="_Toc91058974" w:history="1">
        <w:r w:rsidR="00711779" w:rsidRPr="004C63EB">
          <w:rPr>
            <w:rStyle w:val="Hipervnculo"/>
            <w:lang w:val="es-ES_tradnl"/>
          </w:rPr>
          <w:t>x) Contribución</w:t>
        </w:r>
        <w:r w:rsidR="00711779" w:rsidRPr="004C63EB">
          <w:rPr>
            <w:rStyle w:val="Hipervnculo"/>
            <w:lang w:val="es-ES_tradnl" w:eastAsia="es-ES"/>
          </w:rPr>
          <w:t xml:space="preserve"> de estos con los Objetivos de Desarrollo Sostenible</w:t>
        </w:r>
        <w:r w:rsidR="00711779">
          <w:rPr>
            <w:webHidden/>
          </w:rPr>
          <w:tab/>
        </w:r>
        <w:r w:rsidR="00711779">
          <w:rPr>
            <w:webHidden/>
          </w:rPr>
          <w:fldChar w:fldCharType="begin"/>
        </w:r>
        <w:r w:rsidR="00711779">
          <w:rPr>
            <w:webHidden/>
          </w:rPr>
          <w:instrText xml:space="preserve"> PAGEREF _Toc91058974 \h </w:instrText>
        </w:r>
        <w:r w:rsidR="00711779">
          <w:rPr>
            <w:webHidden/>
          </w:rPr>
        </w:r>
        <w:r w:rsidR="00711779">
          <w:rPr>
            <w:webHidden/>
          </w:rPr>
          <w:fldChar w:fldCharType="separate"/>
        </w:r>
        <w:r w:rsidR="00711779">
          <w:rPr>
            <w:webHidden/>
          </w:rPr>
          <w:t>101</w:t>
        </w:r>
        <w:r w:rsidR="00711779">
          <w:rPr>
            <w:webHidden/>
          </w:rPr>
          <w:fldChar w:fldCharType="end"/>
        </w:r>
      </w:hyperlink>
    </w:p>
    <w:p w14:paraId="791BF14B" w14:textId="30A7402C" w:rsidR="00711779" w:rsidRDefault="009F047A">
      <w:pPr>
        <w:pStyle w:val="TDC1"/>
        <w:rPr>
          <w:rFonts w:asciiTheme="minorHAnsi" w:eastAsiaTheme="minorEastAsia" w:hAnsiTheme="minorHAnsi" w:cstheme="minorBidi"/>
          <w:bCs w:val="0"/>
          <w:iCs w:val="0"/>
          <w:caps w:val="0"/>
          <w:sz w:val="22"/>
          <w:szCs w:val="22"/>
          <w:lang w:val="en-US"/>
        </w:rPr>
      </w:pPr>
      <w:hyperlink w:anchor="_Toc91058975" w:history="1">
        <w:r w:rsidR="00711779" w:rsidRPr="004C63EB">
          <w:rPr>
            <w:rStyle w:val="Hipervnculo"/>
            <w:b/>
            <w:lang w:val="es-ES"/>
          </w:rPr>
          <w:t xml:space="preserve">II. Análisis </w:t>
        </w:r>
        <w:r w:rsidR="00711779" w:rsidRPr="004C63EB">
          <w:rPr>
            <w:rStyle w:val="Hipervnculo"/>
            <w:b/>
          </w:rPr>
          <w:t>DAFO</w:t>
        </w:r>
        <w:r w:rsidR="00711779">
          <w:rPr>
            <w:webHidden/>
          </w:rPr>
          <w:tab/>
        </w:r>
        <w:r w:rsidR="00711779">
          <w:rPr>
            <w:webHidden/>
          </w:rPr>
          <w:fldChar w:fldCharType="begin"/>
        </w:r>
        <w:r w:rsidR="00711779">
          <w:rPr>
            <w:webHidden/>
          </w:rPr>
          <w:instrText xml:space="preserve"> PAGEREF _Toc91058975 \h </w:instrText>
        </w:r>
        <w:r w:rsidR="00711779">
          <w:rPr>
            <w:webHidden/>
          </w:rPr>
        </w:r>
        <w:r w:rsidR="00711779">
          <w:rPr>
            <w:webHidden/>
          </w:rPr>
          <w:fldChar w:fldCharType="separate"/>
        </w:r>
        <w:r w:rsidR="00711779">
          <w:rPr>
            <w:webHidden/>
          </w:rPr>
          <w:t>102</w:t>
        </w:r>
        <w:r w:rsidR="00711779">
          <w:rPr>
            <w:webHidden/>
          </w:rPr>
          <w:fldChar w:fldCharType="end"/>
        </w:r>
      </w:hyperlink>
    </w:p>
    <w:p w14:paraId="4004B4A5" w14:textId="4D4257FE" w:rsidR="00711779" w:rsidRDefault="009F047A">
      <w:pPr>
        <w:pStyle w:val="TDC2"/>
        <w:rPr>
          <w:rFonts w:asciiTheme="minorHAnsi" w:eastAsiaTheme="minorEastAsia" w:hAnsiTheme="minorHAnsi" w:cstheme="minorBidi"/>
          <w:bCs w:val="0"/>
          <w:caps w:val="0"/>
          <w:sz w:val="22"/>
          <w:szCs w:val="22"/>
          <w:lang w:val="en-US"/>
        </w:rPr>
      </w:pPr>
      <w:hyperlink w:anchor="_Toc91058976" w:history="1">
        <w:r w:rsidR="00711779" w:rsidRPr="004C63EB">
          <w:rPr>
            <w:rStyle w:val="Hipervnculo"/>
          </w:rPr>
          <w:t>1. Fortalezas</w:t>
        </w:r>
        <w:r w:rsidR="00711779">
          <w:rPr>
            <w:webHidden/>
          </w:rPr>
          <w:tab/>
        </w:r>
        <w:r w:rsidR="00711779">
          <w:rPr>
            <w:webHidden/>
          </w:rPr>
          <w:fldChar w:fldCharType="begin"/>
        </w:r>
        <w:r w:rsidR="00711779">
          <w:rPr>
            <w:webHidden/>
          </w:rPr>
          <w:instrText xml:space="preserve"> PAGEREF _Toc91058976 \h </w:instrText>
        </w:r>
        <w:r w:rsidR="00711779">
          <w:rPr>
            <w:webHidden/>
          </w:rPr>
        </w:r>
        <w:r w:rsidR="00711779">
          <w:rPr>
            <w:webHidden/>
          </w:rPr>
          <w:fldChar w:fldCharType="separate"/>
        </w:r>
        <w:r w:rsidR="00711779">
          <w:rPr>
            <w:webHidden/>
          </w:rPr>
          <w:t>102</w:t>
        </w:r>
        <w:r w:rsidR="00711779">
          <w:rPr>
            <w:webHidden/>
          </w:rPr>
          <w:fldChar w:fldCharType="end"/>
        </w:r>
      </w:hyperlink>
    </w:p>
    <w:p w14:paraId="0F92F516" w14:textId="6C1F830A" w:rsidR="00711779" w:rsidRDefault="009F047A">
      <w:pPr>
        <w:pStyle w:val="TDC2"/>
        <w:rPr>
          <w:rFonts w:asciiTheme="minorHAnsi" w:eastAsiaTheme="minorEastAsia" w:hAnsiTheme="minorHAnsi" w:cstheme="minorBidi"/>
          <w:bCs w:val="0"/>
          <w:caps w:val="0"/>
          <w:sz w:val="22"/>
          <w:szCs w:val="22"/>
          <w:lang w:val="en-US"/>
        </w:rPr>
      </w:pPr>
      <w:hyperlink w:anchor="_Toc91058977" w:history="1">
        <w:r w:rsidR="00711779" w:rsidRPr="004C63EB">
          <w:rPr>
            <w:rStyle w:val="Hipervnculo"/>
          </w:rPr>
          <w:t>2. Debilidades</w:t>
        </w:r>
        <w:r w:rsidR="00711779">
          <w:rPr>
            <w:webHidden/>
          </w:rPr>
          <w:tab/>
        </w:r>
        <w:r w:rsidR="00711779">
          <w:rPr>
            <w:webHidden/>
          </w:rPr>
          <w:fldChar w:fldCharType="begin"/>
        </w:r>
        <w:r w:rsidR="00711779">
          <w:rPr>
            <w:webHidden/>
          </w:rPr>
          <w:instrText xml:space="preserve"> PAGEREF _Toc91058977 \h </w:instrText>
        </w:r>
        <w:r w:rsidR="00711779">
          <w:rPr>
            <w:webHidden/>
          </w:rPr>
        </w:r>
        <w:r w:rsidR="00711779">
          <w:rPr>
            <w:webHidden/>
          </w:rPr>
          <w:fldChar w:fldCharType="separate"/>
        </w:r>
        <w:r w:rsidR="00711779">
          <w:rPr>
            <w:webHidden/>
          </w:rPr>
          <w:t>102</w:t>
        </w:r>
        <w:r w:rsidR="00711779">
          <w:rPr>
            <w:webHidden/>
          </w:rPr>
          <w:fldChar w:fldCharType="end"/>
        </w:r>
      </w:hyperlink>
    </w:p>
    <w:p w14:paraId="13D109FD" w14:textId="08192F84" w:rsidR="00711779" w:rsidRDefault="009F047A">
      <w:pPr>
        <w:pStyle w:val="TDC2"/>
        <w:rPr>
          <w:rFonts w:asciiTheme="minorHAnsi" w:eastAsiaTheme="minorEastAsia" w:hAnsiTheme="minorHAnsi" w:cstheme="minorBidi"/>
          <w:bCs w:val="0"/>
          <w:caps w:val="0"/>
          <w:sz w:val="22"/>
          <w:szCs w:val="22"/>
          <w:lang w:val="en-US"/>
        </w:rPr>
      </w:pPr>
      <w:hyperlink w:anchor="_Toc91058978" w:history="1">
        <w:r w:rsidR="00711779" w:rsidRPr="004C63EB">
          <w:rPr>
            <w:rStyle w:val="Hipervnculo"/>
          </w:rPr>
          <w:t>3. Amenazas</w:t>
        </w:r>
        <w:r w:rsidR="00711779">
          <w:rPr>
            <w:webHidden/>
          </w:rPr>
          <w:tab/>
        </w:r>
        <w:r w:rsidR="00711779">
          <w:rPr>
            <w:webHidden/>
          </w:rPr>
          <w:fldChar w:fldCharType="begin"/>
        </w:r>
        <w:r w:rsidR="00711779">
          <w:rPr>
            <w:webHidden/>
          </w:rPr>
          <w:instrText xml:space="preserve"> PAGEREF _Toc91058978 \h </w:instrText>
        </w:r>
        <w:r w:rsidR="00711779">
          <w:rPr>
            <w:webHidden/>
          </w:rPr>
        </w:r>
        <w:r w:rsidR="00711779">
          <w:rPr>
            <w:webHidden/>
          </w:rPr>
          <w:fldChar w:fldCharType="separate"/>
        </w:r>
        <w:r w:rsidR="00711779">
          <w:rPr>
            <w:webHidden/>
          </w:rPr>
          <w:t>105</w:t>
        </w:r>
        <w:r w:rsidR="00711779">
          <w:rPr>
            <w:webHidden/>
          </w:rPr>
          <w:fldChar w:fldCharType="end"/>
        </w:r>
      </w:hyperlink>
    </w:p>
    <w:p w14:paraId="5578DCD7" w14:textId="020E7EC6" w:rsidR="00711779" w:rsidRDefault="009F047A">
      <w:pPr>
        <w:pStyle w:val="TDC3"/>
        <w:rPr>
          <w:rFonts w:asciiTheme="minorHAnsi" w:eastAsiaTheme="minorEastAsia" w:hAnsiTheme="minorHAnsi" w:cstheme="minorBidi"/>
          <w:sz w:val="22"/>
          <w:szCs w:val="22"/>
          <w:lang w:val="en-US"/>
        </w:rPr>
      </w:pPr>
      <w:hyperlink w:anchor="_Toc91058979" w:history="1">
        <w:r w:rsidR="00711779" w:rsidRPr="004C63EB">
          <w:rPr>
            <w:rStyle w:val="Hipervnculo"/>
            <w:lang w:val="es-ES"/>
          </w:rPr>
          <w:t>4. Oportunidades</w:t>
        </w:r>
        <w:r w:rsidR="00711779">
          <w:rPr>
            <w:webHidden/>
          </w:rPr>
          <w:tab/>
        </w:r>
        <w:r w:rsidR="00711779">
          <w:rPr>
            <w:webHidden/>
          </w:rPr>
          <w:fldChar w:fldCharType="begin"/>
        </w:r>
        <w:r w:rsidR="00711779">
          <w:rPr>
            <w:webHidden/>
          </w:rPr>
          <w:instrText xml:space="preserve"> PAGEREF _Toc91058979 \h </w:instrText>
        </w:r>
        <w:r w:rsidR="00711779">
          <w:rPr>
            <w:webHidden/>
          </w:rPr>
        </w:r>
        <w:r w:rsidR="00711779">
          <w:rPr>
            <w:webHidden/>
          </w:rPr>
          <w:fldChar w:fldCharType="separate"/>
        </w:r>
        <w:r w:rsidR="00711779">
          <w:rPr>
            <w:webHidden/>
          </w:rPr>
          <w:t>105</w:t>
        </w:r>
        <w:r w:rsidR="00711779">
          <w:rPr>
            <w:webHidden/>
          </w:rPr>
          <w:fldChar w:fldCharType="end"/>
        </w:r>
      </w:hyperlink>
    </w:p>
    <w:p w14:paraId="18BD0B36" w14:textId="606C072D" w:rsidR="00711779" w:rsidRDefault="009F047A">
      <w:pPr>
        <w:pStyle w:val="TDC1"/>
        <w:rPr>
          <w:rFonts w:asciiTheme="minorHAnsi" w:eastAsiaTheme="minorEastAsia" w:hAnsiTheme="minorHAnsi" w:cstheme="minorBidi"/>
          <w:bCs w:val="0"/>
          <w:iCs w:val="0"/>
          <w:caps w:val="0"/>
          <w:sz w:val="22"/>
          <w:szCs w:val="22"/>
          <w:lang w:val="en-US"/>
        </w:rPr>
      </w:pPr>
      <w:hyperlink w:anchor="_Toc91058980" w:history="1">
        <w:r w:rsidR="00711779" w:rsidRPr="004C63EB">
          <w:rPr>
            <w:rStyle w:val="Hipervnculo"/>
            <w:b/>
          </w:rPr>
          <w:t>III. Necesidades o Problemas</w:t>
        </w:r>
        <w:r w:rsidR="00711779">
          <w:rPr>
            <w:webHidden/>
          </w:rPr>
          <w:tab/>
        </w:r>
        <w:r w:rsidR="00711779">
          <w:rPr>
            <w:webHidden/>
          </w:rPr>
          <w:fldChar w:fldCharType="begin"/>
        </w:r>
        <w:r w:rsidR="00711779">
          <w:rPr>
            <w:webHidden/>
          </w:rPr>
          <w:instrText xml:space="preserve"> PAGEREF _Toc91058980 \h </w:instrText>
        </w:r>
        <w:r w:rsidR="00711779">
          <w:rPr>
            <w:webHidden/>
          </w:rPr>
        </w:r>
        <w:r w:rsidR="00711779">
          <w:rPr>
            <w:webHidden/>
          </w:rPr>
          <w:fldChar w:fldCharType="separate"/>
        </w:r>
        <w:r w:rsidR="00711779">
          <w:rPr>
            <w:webHidden/>
          </w:rPr>
          <w:t>106</w:t>
        </w:r>
        <w:r w:rsidR="00711779">
          <w:rPr>
            <w:webHidden/>
          </w:rPr>
          <w:fldChar w:fldCharType="end"/>
        </w:r>
      </w:hyperlink>
    </w:p>
    <w:p w14:paraId="2763C7B2" w14:textId="17BAE4B6" w:rsidR="00711779" w:rsidRDefault="009F047A">
      <w:pPr>
        <w:pStyle w:val="TDC1"/>
        <w:rPr>
          <w:rFonts w:asciiTheme="minorHAnsi" w:eastAsiaTheme="minorEastAsia" w:hAnsiTheme="minorHAnsi" w:cstheme="minorBidi"/>
          <w:bCs w:val="0"/>
          <w:iCs w:val="0"/>
          <w:caps w:val="0"/>
          <w:sz w:val="22"/>
          <w:szCs w:val="22"/>
          <w:lang w:val="en-US"/>
        </w:rPr>
      </w:pPr>
      <w:hyperlink w:anchor="_Toc91058981" w:history="1">
        <w:r w:rsidR="00711779" w:rsidRPr="004C63EB">
          <w:rPr>
            <w:rStyle w:val="Hipervnculo"/>
          </w:rPr>
          <w:t>[1]    Salud en las Américas: Perspectiva Regional. Disponible en: https://www.paho.org/salud-en-las-americas-2017/</w:t>
        </w:r>
        <w:r w:rsidR="00711779">
          <w:rPr>
            <w:webHidden/>
          </w:rPr>
          <w:tab/>
        </w:r>
        <w:r w:rsidR="00711779">
          <w:rPr>
            <w:webHidden/>
          </w:rPr>
          <w:fldChar w:fldCharType="begin"/>
        </w:r>
        <w:r w:rsidR="00711779">
          <w:rPr>
            <w:webHidden/>
          </w:rPr>
          <w:instrText xml:space="preserve"> PAGEREF _Toc91058981 \h </w:instrText>
        </w:r>
        <w:r w:rsidR="00711779">
          <w:rPr>
            <w:webHidden/>
          </w:rPr>
        </w:r>
        <w:r w:rsidR="00711779">
          <w:rPr>
            <w:webHidden/>
          </w:rPr>
          <w:fldChar w:fldCharType="separate"/>
        </w:r>
        <w:r w:rsidR="00711779">
          <w:rPr>
            <w:webHidden/>
          </w:rPr>
          <w:t>150</w:t>
        </w:r>
        <w:r w:rsidR="00711779">
          <w:rPr>
            <w:webHidden/>
          </w:rPr>
          <w:fldChar w:fldCharType="end"/>
        </w:r>
      </w:hyperlink>
    </w:p>
    <w:p w14:paraId="39F0D088" w14:textId="0A834CF3" w:rsidR="00711779" w:rsidRDefault="009F047A">
      <w:pPr>
        <w:pStyle w:val="TDC1"/>
        <w:rPr>
          <w:rFonts w:asciiTheme="minorHAnsi" w:eastAsiaTheme="minorEastAsia" w:hAnsiTheme="minorHAnsi" w:cstheme="minorBidi"/>
          <w:bCs w:val="0"/>
          <w:iCs w:val="0"/>
          <w:caps w:val="0"/>
          <w:sz w:val="22"/>
          <w:szCs w:val="22"/>
          <w:lang w:val="en-US"/>
        </w:rPr>
      </w:pPr>
      <w:hyperlink w:anchor="_Toc91058982" w:history="1">
        <w:r w:rsidR="00711779" w:rsidRPr="004C63EB">
          <w:rPr>
            <w:rStyle w:val="Hipervnculo"/>
          </w:rPr>
          <w:t>[2]  Situación de salud en las Américas: Indicadores básicos 2018 – OPS-OMS. Disponible en: http://iris.paho.org/xmlui/bitstream/handle/123456789/49511/IndicadoresBasicos2018_spa.pdf?sequence=2&amp;isAllowed=y</w:t>
        </w:r>
        <w:r w:rsidR="00711779">
          <w:rPr>
            <w:webHidden/>
          </w:rPr>
          <w:tab/>
        </w:r>
        <w:r w:rsidR="00711779">
          <w:rPr>
            <w:webHidden/>
          </w:rPr>
          <w:fldChar w:fldCharType="begin"/>
        </w:r>
        <w:r w:rsidR="00711779">
          <w:rPr>
            <w:webHidden/>
          </w:rPr>
          <w:instrText xml:space="preserve"> PAGEREF _Toc91058982 \h </w:instrText>
        </w:r>
        <w:r w:rsidR="00711779">
          <w:rPr>
            <w:webHidden/>
          </w:rPr>
        </w:r>
        <w:r w:rsidR="00711779">
          <w:rPr>
            <w:webHidden/>
          </w:rPr>
          <w:fldChar w:fldCharType="separate"/>
        </w:r>
        <w:r w:rsidR="00711779">
          <w:rPr>
            <w:webHidden/>
          </w:rPr>
          <w:t>150</w:t>
        </w:r>
        <w:r w:rsidR="00711779">
          <w:rPr>
            <w:webHidden/>
          </w:rPr>
          <w:fldChar w:fldCharType="end"/>
        </w:r>
      </w:hyperlink>
    </w:p>
    <w:p w14:paraId="667CB537" w14:textId="649B527C" w:rsidR="00711779" w:rsidRDefault="009F047A">
      <w:pPr>
        <w:pStyle w:val="TDC1"/>
        <w:rPr>
          <w:rFonts w:asciiTheme="minorHAnsi" w:eastAsiaTheme="minorEastAsia" w:hAnsiTheme="minorHAnsi" w:cstheme="minorBidi"/>
          <w:bCs w:val="0"/>
          <w:iCs w:val="0"/>
          <w:caps w:val="0"/>
          <w:sz w:val="22"/>
          <w:szCs w:val="22"/>
          <w:lang w:val="en-US"/>
        </w:rPr>
      </w:pPr>
      <w:hyperlink w:anchor="_Toc91058983" w:history="1">
        <w:r w:rsidR="00711779" w:rsidRPr="004C63EB">
          <w:rPr>
            <w:rStyle w:val="Hipervnculo"/>
          </w:rPr>
          <w:t xml:space="preserve">[16] </w:t>
        </w:r>
        <w:r w:rsidR="00711779" w:rsidRPr="004C63EB">
          <w:rPr>
            <w:rStyle w:val="Hipervnculo"/>
            <w:rFonts w:eastAsiaTheme="minorHAnsi"/>
          </w:rPr>
          <w:t>Prevalencia de demencia en adultos mayores de América Latina: revisión sistemática - Revista Española de Geriatría y Gerontología, Volume 54, Issue 6, November–December 2019, Pages 346-355.</w:t>
        </w:r>
        <w:r w:rsidR="00711779">
          <w:rPr>
            <w:webHidden/>
          </w:rPr>
          <w:tab/>
        </w:r>
        <w:r w:rsidR="00711779">
          <w:rPr>
            <w:webHidden/>
          </w:rPr>
          <w:fldChar w:fldCharType="begin"/>
        </w:r>
        <w:r w:rsidR="00711779">
          <w:rPr>
            <w:webHidden/>
          </w:rPr>
          <w:instrText xml:space="preserve"> PAGEREF _Toc91058983 \h </w:instrText>
        </w:r>
        <w:r w:rsidR="00711779">
          <w:rPr>
            <w:webHidden/>
          </w:rPr>
        </w:r>
        <w:r w:rsidR="00711779">
          <w:rPr>
            <w:webHidden/>
          </w:rPr>
          <w:fldChar w:fldCharType="separate"/>
        </w:r>
        <w:r w:rsidR="00711779">
          <w:rPr>
            <w:webHidden/>
          </w:rPr>
          <w:t>151</w:t>
        </w:r>
        <w:r w:rsidR="00711779">
          <w:rPr>
            <w:webHidden/>
          </w:rPr>
          <w:fldChar w:fldCharType="end"/>
        </w:r>
      </w:hyperlink>
    </w:p>
    <w:p w14:paraId="5940E794" w14:textId="0FBBFAA4" w:rsidR="00711779" w:rsidRDefault="009F047A">
      <w:pPr>
        <w:pStyle w:val="TDC1"/>
        <w:rPr>
          <w:rFonts w:asciiTheme="minorHAnsi" w:eastAsiaTheme="minorEastAsia" w:hAnsiTheme="minorHAnsi" w:cstheme="minorBidi"/>
          <w:bCs w:val="0"/>
          <w:iCs w:val="0"/>
          <w:caps w:val="0"/>
          <w:sz w:val="22"/>
          <w:szCs w:val="22"/>
          <w:lang w:val="en-US"/>
        </w:rPr>
      </w:pPr>
      <w:hyperlink r:id="rId9" w:anchor="_Toc91058984" w:history="1">
        <w:r w:rsidR="00711779" w:rsidRPr="004C63EB">
          <w:rPr>
            <w:rStyle w:val="Hipervnculo"/>
            <w:b/>
          </w:rPr>
          <w:t>1.</w:t>
        </w:r>
        <w:r w:rsidR="00711779">
          <w:rPr>
            <w:rFonts w:asciiTheme="minorHAnsi" w:eastAsiaTheme="minorEastAsia" w:hAnsiTheme="minorHAnsi" w:cstheme="minorBidi"/>
            <w:bCs w:val="0"/>
            <w:iCs w:val="0"/>
            <w:caps w:val="0"/>
            <w:sz w:val="22"/>
            <w:szCs w:val="22"/>
            <w:lang w:val="en-US"/>
          </w:rPr>
          <w:tab/>
        </w:r>
        <w:r w:rsidR="00711779" w:rsidRPr="004C63EB">
          <w:rPr>
            <w:rStyle w:val="Hipervnculo"/>
            <w:b/>
          </w:rPr>
          <w:t>I</w:t>
        </w:r>
        <w:r w:rsidR="00711779">
          <w:rPr>
            <w:webHidden/>
          </w:rPr>
          <w:tab/>
        </w:r>
        <w:r w:rsidR="00711779">
          <w:rPr>
            <w:webHidden/>
          </w:rPr>
          <w:fldChar w:fldCharType="begin"/>
        </w:r>
        <w:r w:rsidR="00711779">
          <w:rPr>
            <w:webHidden/>
          </w:rPr>
          <w:instrText xml:space="preserve"> PAGEREF _Toc91058984 \h </w:instrText>
        </w:r>
        <w:r w:rsidR="00711779">
          <w:rPr>
            <w:webHidden/>
          </w:rPr>
        </w:r>
        <w:r w:rsidR="00711779">
          <w:rPr>
            <w:webHidden/>
          </w:rPr>
          <w:fldChar w:fldCharType="separate"/>
        </w:r>
        <w:r w:rsidR="00711779">
          <w:rPr>
            <w:webHidden/>
          </w:rPr>
          <w:t>163</w:t>
        </w:r>
        <w:r w:rsidR="00711779">
          <w:rPr>
            <w:webHidden/>
          </w:rPr>
          <w:fldChar w:fldCharType="end"/>
        </w:r>
      </w:hyperlink>
    </w:p>
    <w:p w14:paraId="2A01087C" w14:textId="0CEC5E24" w:rsidR="00711779" w:rsidRDefault="009F047A">
      <w:pPr>
        <w:pStyle w:val="TDC1"/>
        <w:rPr>
          <w:rFonts w:asciiTheme="minorHAnsi" w:eastAsiaTheme="minorEastAsia" w:hAnsiTheme="minorHAnsi" w:cstheme="minorBidi"/>
          <w:bCs w:val="0"/>
          <w:iCs w:val="0"/>
          <w:caps w:val="0"/>
          <w:sz w:val="22"/>
          <w:szCs w:val="22"/>
          <w:lang w:val="en-US"/>
        </w:rPr>
      </w:pPr>
      <w:hyperlink r:id="rId10" w:anchor="_Toc91058985" w:history="1">
        <w:r w:rsidR="00711779" w:rsidRPr="004C63EB">
          <w:rPr>
            <w:rStyle w:val="Hipervnculo"/>
            <w:b/>
          </w:rPr>
          <w:t>2.</w:t>
        </w:r>
        <w:r w:rsidR="00711779">
          <w:rPr>
            <w:rFonts w:asciiTheme="minorHAnsi" w:eastAsiaTheme="minorEastAsia" w:hAnsiTheme="minorHAnsi" w:cstheme="minorBidi"/>
            <w:bCs w:val="0"/>
            <w:iCs w:val="0"/>
            <w:caps w:val="0"/>
            <w:sz w:val="22"/>
            <w:szCs w:val="22"/>
            <w:lang w:val="en-US"/>
          </w:rPr>
          <w:tab/>
        </w:r>
        <w:r w:rsidR="00711779" w:rsidRPr="004C63EB">
          <w:rPr>
            <w:rStyle w:val="Hipervnculo"/>
            <w:b/>
          </w:rPr>
          <w:t>II</w:t>
        </w:r>
        <w:r w:rsidR="00711779">
          <w:rPr>
            <w:webHidden/>
          </w:rPr>
          <w:tab/>
        </w:r>
        <w:r w:rsidR="00711779">
          <w:rPr>
            <w:webHidden/>
          </w:rPr>
          <w:fldChar w:fldCharType="begin"/>
        </w:r>
        <w:r w:rsidR="00711779">
          <w:rPr>
            <w:webHidden/>
          </w:rPr>
          <w:instrText xml:space="preserve"> PAGEREF _Toc91058985 \h </w:instrText>
        </w:r>
        <w:r w:rsidR="00711779">
          <w:rPr>
            <w:webHidden/>
          </w:rPr>
        </w:r>
        <w:r w:rsidR="00711779">
          <w:rPr>
            <w:webHidden/>
          </w:rPr>
          <w:fldChar w:fldCharType="separate"/>
        </w:r>
        <w:r w:rsidR="00711779">
          <w:rPr>
            <w:webHidden/>
          </w:rPr>
          <w:t>163</w:t>
        </w:r>
        <w:r w:rsidR="00711779">
          <w:rPr>
            <w:webHidden/>
          </w:rPr>
          <w:fldChar w:fldCharType="end"/>
        </w:r>
      </w:hyperlink>
    </w:p>
    <w:p w14:paraId="04AF5039" w14:textId="79018261" w:rsidR="00711779" w:rsidRDefault="009F047A">
      <w:pPr>
        <w:pStyle w:val="TDC1"/>
        <w:rPr>
          <w:rFonts w:asciiTheme="minorHAnsi" w:eastAsiaTheme="minorEastAsia" w:hAnsiTheme="minorHAnsi" w:cstheme="minorBidi"/>
          <w:bCs w:val="0"/>
          <w:iCs w:val="0"/>
          <w:caps w:val="0"/>
          <w:sz w:val="22"/>
          <w:szCs w:val="22"/>
          <w:lang w:val="en-US"/>
        </w:rPr>
      </w:pPr>
      <w:hyperlink r:id="rId11" w:anchor="_Toc91058986" w:history="1">
        <w:r w:rsidR="00711779" w:rsidRPr="004C63EB">
          <w:rPr>
            <w:rStyle w:val="Hipervnculo"/>
            <w:b/>
          </w:rPr>
          <w:t>3.</w:t>
        </w:r>
        <w:r w:rsidR="00711779">
          <w:rPr>
            <w:rFonts w:asciiTheme="minorHAnsi" w:eastAsiaTheme="minorEastAsia" w:hAnsiTheme="minorHAnsi" w:cstheme="minorBidi"/>
            <w:bCs w:val="0"/>
            <w:iCs w:val="0"/>
            <w:caps w:val="0"/>
            <w:sz w:val="22"/>
            <w:szCs w:val="22"/>
            <w:lang w:val="en-US"/>
          </w:rPr>
          <w:tab/>
        </w:r>
        <w:r w:rsidR="00711779" w:rsidRPr="004C63EB">
          <w:rPr>
            <w:rStyle w:val="Hipervnculo"/>
            <w:b/>
          </w:rPr>
          <w:t>III</w:t>
        </w:r>
        <w:r w:rsidR="00711779">
          <w:rPr>
            <w:webHidden/>
          </w:rPr>
          <w:tab/>
        </w:r>
        <w:r w:rsidR="00711779">
          <w:rPr>
            <w:webHidden/>
          </w:rPr>
          <w:fldChar w:fldCharType="begin"/>
        </w:r>
        <w:r w:rsidR="00711779">
          <w:rPr>
            <w:webHidden/>
          </w:rPr>
          <w:instrText xml:space="preserve"> PAGEREF _Toc91058986 \h </w:instrText>
        </w:r>
        <w:r w:rsidR="00711779">
          <w:rPr>
            <w:webHidden/>
          </w:rPr>
        </w:r>
        <w:r w:rsidR="00711779">
          <w:rPr>
            <w:webHidden/>
          </w:rPr>
          <w:fldChar w:fldCharType="separate"/>
        </w:r>
        <w:r w:rsidR="00711779">
          <w:rPr>
            <w:webHidden/>
          </w:rPr>
          <w:t>163</w:t>
        </w:r>
        <w:r w:rsidR="00711779">
          <w:rPr>
            <w:webHidden/>
          </w:rPr>
          <w:fldChar w:fldCharType="end"/>
        </w:r>
      </w:hyperlink>
    </w:p>
    <w:p w14:paraId="54A53FA5" w14:textId="65842E56" w:rsidR="00711779" w:rsidRDefault="009F047A">
      <w:pPr>
        <w:pStyle w:val="TDC1"/>
        <w:rPr>
          <w:rFonts w:asciiTheme="minorHAnsi" w:eastAsiaTheme="minorEastAsia" w:hAnsiTheme="minorHAnsi" w:cstheme="minorBidi"/>
          <w:bCs w:val="0"/>
          <w:iCs w:val="0"/>
          <w:caps w:val="0"/>
          <w:sz w:val="22"/>
          <w:szCs w:val="22"/>
          <w:lang w:val="en-US"/>
        </w:rPr>
      </w:pPr>
      <w:hyperlink r:id="rId12" w:anchor="_Toc91058987" w:history="1">
        <w:r w:rsidR="00711779" w:rsidRPr="004C63EB">
          <w:rPr>
            <w:rStyle w:val="Hipervnculo"/>
            <w:b/>
          </w:rPr>
          <w:t>4.</w:t>
        </w:r>
        <w:r w:rsidR="00711779">
          <w:rPr>
            <w:rFonts w:asciiTheme="minorHAnsi" w:eastAsiaTheme="minorEastAsia" w:hAnsiTheme="minorHAnsi" w:cstheme="minorBidi"/>
            <w:bCs w:val="0"/>
            <w:iCs w:val="0"/>
            <w:caps w:val="0"/>
            <w:sz w:val="22"/>
            <w:szCs w:val="22"/>
            <w:lang w:val="en-US"/>
          </w:rPr>
          <w:tab/>
        </w:r>
        <w:r w:rsidR="00711779" w:rsidRPr="004C63EB">
          <w:rPr>
            <w:rStyle w:val="Hipervnculo"/>
            <w:b/>
          </w:rPr>
          <w:t>IV</w:t>
        </w:r>
        <w:r w:rsidR="00711779">
          <w:rPr>
            <w:webHidden/>
          </w:rPr>
          <w:tab/>
        </w:r>
        <w:r w:rsidR="00711779">
          <w:rPr>
            <w:webHidden/>
          </w:rPr>
          <w:fldChar w:fldCharType="begin"/>
        </w:r>
        <w:r w:rsidR="00711779">
          <w:rPr>
            <w:webHidden/>
          </w:rPr>
          <w:instrText xml:space="preserve"> PAGEREF _Toc91058987 \h </w:instrText>
        </w:r>
        <w:r w:rsidR="00711779">
          <w:rPr>
            <w:webHidden/>
          </w:rPr>
        </w:r>
        <w:r w:rsidR="00711779">
          <w:rPr>
            <w:webHidden/>
          </w:rPr>
          <w:fldChar w:fldCharType="separate"/>
        </w:r>
        <w:r w:rsidR="00711779">
          <w:rPr>
            <w:webHidden/>
          </w:rPr>
          <w:t>163</w:t>
        </w:r>
        <w:r w:rsidR="00711779">
          <w:rPr>
            <w:webHidden/>
          </w:rPr>
          <w:fldChar w:fldCharType="end"/>
        </w:r>
      </w:hyperlink>
    </w:p>
    <w:p w14:paraId="7E15F5C0" w14:textId="62878BD5" w:rsidR="003D6B4B" w:rsidRDefault="003D6B4B" w:rsidP="003D6B4B">
      <w:pPr>
        <w:pStyle w:val="TDC3"/>
        <w:sectPr w:rsidR="003D6B4B" w:rsidSect="00364D81">
          <w:footerReference w:type="default" r:id="rId13"/>
          <w:headerReference w:type="first" r:id="rId14"/>
          <w:footerReference w:type="first" r:id="rId15"/>
          <w:pgSz w:w="11907" w:h="16840" w:code="9"/>
          <w:pgMar w:top="1134" w:right="1418" w:bottom="1531" w:left="1418" w:header="709" w:footer="709" w:gutter="0"/>
          <w:cols w:space="720"/>
          <w:titlePg/>
          <w:docGrid w:linePitch="360"/>
        </w:sectPr>
      </w:pPr>
      <w:r>
        <w:rPr>
          <w:bCs/>
          <w:iCs/>
          <w:szCs w:val="28"/>
        </w:rPr>
        <w:fldChar w:fldCharType="end"/>
      </w:r>
    </w:p>
    <w:p w14:paraId="2B81C741" w14:textId="7FD33EDA" w:rsidR="001E6F51" w:rsidRPr="00F6513B" w:rsidRDefault="00F6513B" w:rsidP="00BC71A8">
      <w:pPr>
        <w:spacing w:after="0"/>
        <w:jc w:val="both"/>
        <w:rPr>
          <w:rFonts w:asciiTheme="majorHAnsi" w:hAnsiTheme="majorHAnsi" w:cs="Arial"/>
          <w:color w:val="365F91" w:themeColor="accent1" w:themeShade="BF"/>
          <w:sz w:val="32"/>
          <w:szCs w:val="32"/>
          <w:shd w:val="clear" w:color="auto" w:fill="FFFFFF"/>
        </w:rPr>
      </w:pPr>
      <w:r w:rsidRPr="00F6513B">
        <w:rPr>
          <w:rFonts w:asciiTheme="majorHAnsi" w:hAnsiTheme="majorHAnsi" w:cs="Arial"/>
          <w:color w:val="365F91" w:themeColor="accent1" w:themeShade="BF"/>
          <w:sz w:val="32"/>
          <w:szCs w:val="32"/>
          <w:shd w:val="clear" w:color="auto" w:fill="FFFFFF"/>
        </w:rPr>
        <w:t>1</w:t>
      </w:r>
      <w:r w:rsidR="00D136BB">
        <w:rPr>
          <w:rFonts w:asciiTheme="majorHAnsi" w:hAnsiTheme="majorHAnsi" w:cs="Arial"/>
          <w:color w:val="365F91" w:themeColor="accent1" w:themeShade="BF"/>
          <w:sz w:val="32"/>
          <w:szCs w:val="32"/>
          <w:shd w:val="clear" w:color="auto" w:fill="FFFFFF"/>
        </w:rPr>
        <w:t xml:space="preserve"> </w:t>
      </w:r>
      <w:r w:rsidRPr="00F6513B">
        <w:rPr>
          <w:rFonts w:asciiTheme="majorHAnsi" w:hAnsiTheme="majorHAnsi" w:cs="Arial"/>
          <w:color w:val="365F91" w:themeColor="accent1" w:themeShade="BF"/>
          <w:sz w:val="32"/>
          <w:szCs w:val="32"/>
          <w:shd w:val="clear" w:color="auto" w:fill="FFFFFF"/>
        </w:rPr>
        <w:t>PRESENTACIÓN</w:t>
      </w:r>
      <w:r w:rsidR="00D136BB">
        <w:rPr>
          <w:rFonts w:asciiTheme="majorHAnsi" w:hAnsiTheme="majorHAnsi" w:cs="Arial"/>
          <w:color w:val="365F91" w:themeColor="accent1" w:themeShade="BF"/>
          <w:sz w:val="32"/>
          <w:szCs w:val="32"/>
          <w:shd w:val="clear" w:color="auto" w:fill="FFFFFF"/>
        </w:rPr>
        <w:t xml:space="preserve"> </w:t>
      </w:r>
      <w:r w:rsidRPr="00F6513B">
        <w:rPr>
          <w:rFonts w:asciiTheme="majorHAnsi" w:hAnsiTheme="majorHAnsi" w:cs="Arial"/>
          <w:color w:val="365F91" w:themeColor="accent1" w:themeShade="BF"/>
          <w:sz w:val="32"/>
          <w:szCs w:val="32"/>
          <w:shd w:val="clear" w:color="auto" w:fill="FFFFFF"/>
        </w:rPr>
        <w:t>DE</w:t>
      </w:r>
      <w:r w:rsidR="004664E1">
        <w:rPr>
          <w:rFonts w:asciiTheme="majorHAnsi" w:hAnsiTheme="majorHAnsi" w:cs="Arial"/>
          <w:color w:val="365F91" w:themeColor="accent1" w:themeShade="BF"/>
          <w:sz w:val="32"/>
          <w:szCs w:val="32"/>
          <w:shd w:val="clear" w:color="auto" w:fill="FFFFFF"/>
        </w:rPr>
        <w:t xml:space="preserve"> </w:t>
      </w:r>
      <w:bookmarkStart w:id="4" w:name="_Hlk50978590"/>
      <w:r w:rsidR="004664E1">
        <w:rPr>
          <w:rFonts w:asciiTheme="majorHAnsi" w:hAnsiTheme="majorHAnsi" w:cs="Arial"/>
          <w:color w:val="365F91" w:themeColor="accent1" w:themeShade="BF"/>
          <w:sz w:val="32"/>
          <w:szCs w:val="32"/>
          <w:shd w:val="clear" w:color="auto" w:fill="FFFFFF"/>
        </w:rPr>
        <w:t>LA AGENDA ARCAL 2030</w:t>
      </w:r>
      <w:bookmarkEnd w:id="4"/>
    </w:p>
    <w:p w14:paraId="2CC5CFDF" w14:textId="0F342B49" w:rsidR="009373BD" w:rsidRDefault="00715258" w:rsidP="00BE3BCB">
      <w:pPr>
        <w:pStyle w:val="Ttulo1"/>
        <w:numPr>
          <w:ilvl w:val="1"/>
          <w:numId w:val="52"/>
        </w:numPr>
      </w:pPr>
      <w:bookmarkStart w:id="5" w:name="_Toc91058937"/>
      <w:r w:rsidRPr="00561504">
        <w:t>INTRODUCCIÓN</w:t>
      </w:r>
      <w:bookmarkEnd w:id="5"/>
    </w:p>
    <w:p w14:paraId="3BC46DE3" w14:textId="77777777" w:rsidR="00057529" w:rsidRDefault="00057529" w:rsidP="00057529">
      <w:pPr>
        <w:spacing w:after="0" w:line="240" w:lineRule="auto"/>
        <w:jc w:val="both"/>
        <w:rPr>
          <w:rFonts w:ascii="Times New Roman" w:eastAsia="Times New Roman" w:hAnsi="Times New Roman"/>
          <w:sz w:val="24"/>
          <w:szCs w:val="24"/>
          <w:lang w:eastAsia="es-ES"/>
        </w:rPr>
      </w:pPr>
    </w:p>
    <w:p w14:paraId="79B86910" w14:textId="2F7D43D3" w:rsidR="00057529" w:rsidRDefault="00057529" w:rsidP="00057529">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Perfil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Estratégico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Regional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para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América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Latina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y</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Caribe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vigente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cubre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periodo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2016-2021,</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por</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que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necesita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ser</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actualizado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y</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renovado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teniendo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consideración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tanto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grado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cumplimiento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alcanzado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objetivos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estratégicos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que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se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fijaron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su</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momento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como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perspectivas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utilización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tecnología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nuclear</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región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próximos</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años.</w:t>
      </w:r>
    </w:p>
    <w:p w14:paraId="32A39595" w14:textId="77777777" w:rsidR="00057529" w:rsidRDefault="00057529" w:rsidP="00057529">
      <w:pPr>
        <w:spacing w:after="0" w:line="240" w:lineRule="auto"/>
        <w:jc w:val="both"/>
        <w:rPr>
          <w:rFonts w:ascii="Times New Roman" w:eastAsia="Times New Roman" w:hAnsi="Times New Roman"/>
          <w:sz w:val="24"/>
          <w:szCs w:val="24"/>
          <w:lang w:eastAsia="es-ES"/>
        </w:rPr>
      </w:pPr>
    </w:p>
    <w:p w14:paraId="73D431B2" w14:textId="56FAF394" w:rsidR="00EA72D3" w:rsidRDefault="00EA72D3" w:rsidP="00057529">
      <w:pPr>
        <w:spacing w:after="0" w:line="240" w:lineRule="auto"/>
        <w:jc w:val="both"/>
        <w:rPr>
          <w:rFonts w:ascii="Times New Roman" w:eastAsia="Times New Roman" w:hAnsi="Times New Roman"/>
          <w:color w:val="000000"/>
          <w:sz w:val="24"/>
          <w:szCs w:val="24"/>
          <w:lang w:eastAsia="es-ES"/>
        </w:rPr>
      </w:pPr>
      <w:r w:rsidRPr="00EA72D3">
        <w:rPr>
          <w:rFonts w:ascii="Times New Roman" w:eastAsia="Times New Roman" w:hAnsi="Times New Roman"/>
          <w:color w:val="000000"/>
          <w:sz w:val="24"/>
          <w:szCs w:val="24"/>
          <w:lang w:eastAsia="es-ES"/>
        </w:rPr>
        <w:t>La actualización y renovación del PER cubrirá el periodo 2022-20</w:t>
      </w:r>
      <w:r w:rsidR="00FD0FD4">
        <w:rPr>
          <w:rFonts w:ascii="Times New Roman" w:eastAsia="Times New Roman" w:hAnsi="Times New Roman"/>
          <w:color w:val="000000"/>
          <w:sz w:val="24"/>
          <w:szCs w:val="24"/>
          <w:lang w:eastAsia="es-ES"/>
        </w:rPr>
        <w:t>29</w:t>
      </w:r>
      <w:r w:rsidRPr="00EA72D3">
        <w:rPr>
          <w:rFonts w:ascii="Times New Roman" w:eastAsia="Times New Roman" w:hAnsi="Times New Roman"/>
          <w:color w:val="000000"/>
          <w:sz w:val="24"/>
          <w:szCs w:val="24"/>
          <w:lang w:eastAsia="es-ES"/>
        </w:rPr>
        <w:t xml:space="preserve">, debiendo servir de referencia para la promoción y el desarrollo de actividades de cooperación entre los países de la región y para facilitar la programación de proyectos de carácter regional, dando continuidad al proceso de planificación que se hizo sobre la base del PER 2016-2021. Los Coordinadores Nacionales de ARCAL han acordado que el nuevo PER será titulado “Agenda ARCAL 2030” para facilitar la diseminación del mismo y coordinación de las actividades llevadas a cabo con la Agenda 2030 de Naciones Unidas. La planificación estratégica de los proyectos cubrirá el período 2022-2029 (de acuerdo con los ciclos de Cooperación Técnica) y la evaluación de los resultados de este marco estratégico será realizado en el 2030. </w:t>
      </w:r>
    </w:p>
    <w:p w14:paraId="5EA2F999" w14:textId="77777777" w:rsidR="00057529" w:rsidRDefault="00057529" w:rsidP="00057529">
      <w:pPr>
        <w:spacing w:after="0" w:line="240" w:lineRule="auto"/>
        <w:jc w:val="both"/>
        <w:rPr>
          <w:rFonts w:ascii="Times New Roman" w:eastAsia="Times New Roman" w:hAnsi="Times New Roman"/>
          <w:sz w:val="24"/>
          <w:szCs w:val="24"/>
          <w:lang w:eastAsia="es-ES"/>
        </w:rPr>
      </w:pPr>
    </w:p>
    <w:p w14:paraId="2D4E3F45" w14:textId="661F1D77" w:rsidR="00057529" w:rsidRPr="00BB078C" w:rsidRDefault="00057529" w:rsidP="00057529">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Tal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como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ocurrió</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con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la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preparación</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PER</w:t>
      </w:r>
      <w:r w:rsidR="00D136BB">
        <w:rPr>
          <w:rFonts w:ascii="Times New Roman" w:eastAsia="Times New Roman" w:hAnsi="Times New Roman"/>
          <w:sz w:val="24"/>
          <w:szCs w:val="24"/>
          <w:lang w:eastAsia="es-ES"/>
        </w:rPr>
        <w:t xml:space="preserve"> </w:t>
      </w:r>
      <w:r w:rsidR="004664E1">
        <w:rPr>
          <w:rFonts w:ascii="Times New Roman" w:eastAsia="Times New Roman" w:hAnsi="Times New Roman"/>
          <w:sz w:val="24"/>
          <w:szCs w:val="24"/>
          <w:lang w:eastAsia="es-ES"/>
        </w:rPr>
        <w:t>2016-2021</w:t>
      </w:r>
      <w:r>
        <w:rPr>
          <w:rFonts w:ascii="Times New Roman" w:eastAsia="Times New Roman" w:hAnsi="Times New Roman"/>
          <w:sz w:val="24"/>
          <w:szCs w:val="24"/>
          <w:lang w:eastAsia="es-ES"/>
        </w:rPr>
        <w:t>,</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Organismo</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Internacional</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de</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Energía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Atómica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(OIEA)</w:t>
      </w:r>
      <w:r w:rsidR="00D136B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y</w:t>
      </w:r>
      <w:r w:rsidR="00D136BB">
        <w:rPr>
          <w:rFonts w:ascii="Times New Roman" w:eastAsia="Times New Roman" w:hAnsi="Times New Roman"/>
          <w:sz w:val="24"/>
          <w:szCs w:val="24"/>
          <w:lang w:eastAsia="es-ES"/>
        </w:rPr>
        <w:t xml:space="preserve"> </w:t>
      </w:r>
      <w:r w:rsidRPr="00BB078C">
        <w:rPr>
          <w:rFonts w:ascii="Times New Roman" w:eastAsia="Times New Roman" w:hAnsi="Times New Roman"/>
          <w:sz w:val="24"/>
          <w:szCs w:val="24"/>
          <w:lang w:eastAsia="es-ES"/>
        </w:rPr>
        <w:t>el</w:t>
      </w:r>
      <w:r w:rsidR="00D136BB">
        <w:rPr>
          <w:rFonts w:ascii="Times New Roman" w:eastAsia="Times New Roman" w:hAnsi="Times New Roman"/>
          <w:sz w:val="24"/>
          <w:szCs w:val="24"/>
          <w:lang w:eastAsia="es-ES"/>
        </w:rPr>
        <w:t xml:space="preserve"> </w:t>
      </w:r>
      <w:r w:rsidRPr="00BB078C">
        <w:rPr>
          <w:rFonts w:ascii="Times New Roman" w:eastAsia="Times New Roman" w:hAnsi="Times New Roman"/>
          <w:color w:val="000000"/>
          <w:sz w:val="24"/>
          <w:szCs w:val="24"/>
          <w:lang w:eastAsia="es-ES"/>
        </w:rPr>
        <w:t>Acuerdo</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Regional</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Cooperación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Promoción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Ciencia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Tecnología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Nucleares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América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Latina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Caribe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(ARCAL)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están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cooperando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estrechamente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preparación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un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marco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programación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regional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sólido,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encaminado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satisfacer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necesidades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prioritarias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identifiquen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su</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proceso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elaboración.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proceso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tendrá</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consideración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importantes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ventajas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aporta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ARCAL,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como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acuerdo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intergubernamental,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selección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propuestas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movilización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medios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recursos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facilitar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desarrollo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seguimiento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evaluación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cooperación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técnica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regional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ejecutados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marco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Perfil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Estratégico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Regional</w:t>
      </w:r>
      <w:r w:rsidR="00930AD5">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p>
    <w:p w14:paraId="2DDE07FE" w14:textId="77777777" w:rsidR="00057529" w:rsidRPr="00BB078C" w:rsidRDefault="00057529" w:rsidP="00057529">
      <w:pPr>
        <w:spacing w:after="0" w:line="240" w:lineRule="auto"/>
        <w:jc w:val="both"/>
        <w:rPr>
          <w:rFonts w:ascii="Times New Roman" w:eastAsia="Times New Roman" w:hAnsi="Times New Roman"/>
          <w:color w:val="000000"/>
          <w:sz w:val="24"/>
          <w:szCs w:val="24"/>
          <w:highlight w:val="yellow"/>
          <w:lang w:eastAsia="es-ES"/>
        </w:rPr>
      </w:pPr>
    </w:p>
    <w:p w14:paraId="39E57184" w14:textId="034AECA1" w:rsidR="00057529" w:rsidRDefault="00057529" w:rsidP="00057529">
      <w:pPr>
        <w:spacing w:after="0" w:line="240" w:lineRule="auto"/>
        <w:jc w:val="both"/>
        <w:rPr>
          <w:rFonts w:ascii="Times New Roman" w:eastAsia="Times New Roman" w:hAnsi="Times New Roman"/>
          <w:color w:val="000000"/>
          <w:sz w:val="24"/>
          <w:szCs w:val="24"/>
          <w:lang w:eastAsia="es-ES"/>
        </w:rPr>
      </w:pPr>
      <w:r w:rsidRPr="00BB078C">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aspectos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sidR="004664E1">
        <w:rPr>
          <w:rFonts w:ascii="Times New Roman" w:eastAsia="Times New Roman" w:hAnsi="Times New Roman"/>
          <w:color w:val="000000"/>
          <w:sz w:val="24"/>
          <w:szCs w:val="24"/>
          <w:lang w:eastAsia="es-ES"/>
        </w:rPr>
        <w:t xml:space="preserve">han sido considerados </w:t>
      </w:r>
      <w:r w:rsidRPr="00BB078C">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elaboración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4664E1">
        <w:rPr>
          <w:rFonts w:ascii="Times New Roman" w:eastAsia="Times New Roman" w:hAnsi="Times New Roman"/>
          <w:color w:val="000000"/>
          <w:sz w:val="24"/>
          <w:szCs w:val="24"/>
          <w:lang w:eastAsia="es-ES"/>
        </w:rPr>
        <w:t>l</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son: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evaluación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resultados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obtenidos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durante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incluidos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2016-2021</w:t>
      </w:r>
      <w:r w:rsidRPr="00BB078C">
        <w:rPr>
          <w:rFonts w:ascii="Times New Roman" w:eastAsia="Times New Roman" w:hAnsi="Times New Roman"/>
          <w:color w:val="000000"/>
          <w:sz w:val="24"/>
          <w:szCs w:val="24"/>
          <w:lang w:eastAsia="es-ES"/>
        </w:rPr>
        <w:t>,</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identificación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ajustes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conceptuales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metodológicos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necesarios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mejorar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proceso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elaboración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instituciones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involucradas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su</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grado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participación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comunicación</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resultados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sus</w:t>
      </w:r>
      <w:r w:rsidR="00D136BB">
        <w:rPr>
          <w:rFonts w:ascii="Times New Roman" w:eastAsia="Times New Roman" w:hAnsi="Times New Roman"/>
          <w:color w:val="000000"/>
          <w:sz w:val="24"/>
          <w:szCs w:val="24"/>
          <w:lang w:eastAsia="es-ES"/>
        </w:rPr>
        <w:t xml:space="preserve"> </w:t>
      </w:r>
      <w:r w:rsidRPr="00BB078C">
        <w:rPr>
          <w:rFonts w:ascii="Times New Roman" w:eastAsia="Times New Roman" w:hAnsi="Times New Roman"/>
          <w:color w:val="000000"/>
          <w:sz w:val="24"/>
          <w:szCs w:val="24"/>
          <w:lang w:eastAsia="es-ES"/>
        </w:rPr>
        <w:t>beneficios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región.</w:t>
      </w:r>
    </w:p>
    <w:p w14:paraId="3240B16A" w14:textId="77777777" w:rsidR="00057529" w:rsidRDefault="00057529" w:rsidP="00057529">
      <w:pPr>
        <w:spacing w:after="0" w:line="240" w:lineRule="auto"/>
        <w:jc w:val="both"/>
        <w:rPr>
          <w:rFonts w:ascii="Times New Roman" w:eastAsia="Times New Roman" w:hAnsi="Times New Roman"/>
          <w:color w:val="000000"/>
          <w:sz w:val="24"/>
          <w:szCs w:val="24"/>
          <w:lang w:eastAsia="es-ES"/>
        </w:rPr>
      </w:pPr>
    </w:p>
    <w:p w14:paraId="62BF34A9" w14:textId="670E2619" w:rsidR="00057529" w:rsidRDefault="00057529" w:rsidP="00057529">
      <w:pPr>
        <w:spacing w:after="0" w:line="240" w:lineRule="auto"/>
        <w:jc w:val="both"/>
        <w:rPr>
          <w:rFonts w:ascii="Times New Roman" w:eastAsia="Times New Roman" w:hAnsi="Times New Roman"/>
          <w:color w:val="000000"/>
          <w:sz w:val="24"/>
          <w:szCs w:val="24"/>
          <w:lang w:eastAsia="es-ES"/>
        </w:rPr>
      </w:pP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sidR="004664E1">
        <w:rPr>
          <w:rFonts w:ascii="Times New Roman" w:eastAsia="Times New Roman" w:hAnsi="Times New Roman"/>
          <w:color w:val="000000"/>
          <w:sz w:val="24"/>
          <w:szCs w:val="24"/>
          <w:lang w:eastAsia="es-ES"/>
        </w:rPr>
        <w:t xml:space="preserve">el presente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primer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proyectos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corresponde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bienio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2022-2023</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convocatoria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dicho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hará</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base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evaluación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PER-2016/2021,</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realizada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reunión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Grupo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Seguimiento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Evaluación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llevó</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cabo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Viena,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01al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05</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abril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2019.</w:t>
      </w:r>
      <w:r w:rsidR="004664E1">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reunión,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Grupo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apoyo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expertos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temáticos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PMO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OIEA,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identificaron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Necesidades/Problemas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(N/P)</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vigente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deben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considerar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2022/2023.</w:t>
      </w:r>
    </w:p>
    <w:p w14:paraId="5C54216B" w14:textId="77777777" w:rsidR="00057529" w:rsidRDefault="00057529" w:rsidP="00057529">
      <w:pPr>
        <w:spacing w:after="0" w:line="240" w:lineRule="auto"/>
        <w:jc w:val="both"/>
        <w:rPr>
          <w:rFonts w:ascii="Times New Roman" w:eastAsia="Times New Roman" w:hAnsi="Times New Roman"/>
          <w:color w:val="000000"/>
          <w:sz w:val="24"/>
          <w:szCs w:val="24"/>
          <w:lang w:eastAsia="es-ES"/>
        </w:rPr>
      </w:pPr>
    </w:p>
    <w:p w14:paraId="2292E089" w14:textId="712D5B92" w:rsidR="00057529" w:rsidRPr="002B0E18" w:rsidRDefault="00057529" w:rsidP="00057529">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color w:val="000000"/>
          <w:sz w:val="24"/>
          <w:szCs w:val="24"/>
          <w:lang w:eastAsia="es-ES"/>
        </w:rPr>
        <w:t>Además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indicación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N/P</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ciclo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2022/2023,</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Grupo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presentó</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propuestas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temas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orientaciones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para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elaboración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PER</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2022/2029</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están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plasmadas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informe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reunión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Grupo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y.</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constituye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uno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documentos</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referencia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consideró</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reunión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trabajo,</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que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se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llevó</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cabo</w:t>
      </w:r>
      <w:r w:rsidR="00D136BB">
        <w:rPr>
          <w:rFonts w:ascii="Times New Roman" w:eastAsia="Times New Roman" w:hAnsi="Times New Roman"/>
          <w:color w:val="000000"/>
          <w:sz w:val="24"/>
          <w:szCs w:val="24"/>
          <w:lang w:eastAsia="es-ES"/>
        </w:rPr>
        <w:t xml:space="preserve"> </w:t>
      </w:r>
      <w:r w:rsidR="007F08BA">
        <w:rPr>
          <w:rFonts w:ascii="Times New Roman" w:eastAsia="Times New Roman" w:hAnsi="Times New Roman"/>
          <w:color w:val="000000"/>
          <w:sz w:val="24"/>
          <w:szCs w:val="24"/>
          <w:lang w:eastAsia="es-ES"/>
        </w:rPr>
        <w:t>del</w:t>
      </w:r>
      <w:r w:rsidR="00D136BB">
        <w:rPr>
          <w:rFonts w:ascii="Times New Roman" w:eastAsia="Times New Roman" w:hAnsi="Times New Roman"/>
          <w:color w:val="000000"/>
          <w:sz w:val="24"/>
          <w:szCs w:val="24"/>
          <w:lang w:eastAsia="es-ES"/>
        </w:rPr>
        <w:t xml:space="preserve"> </w:t>
      </w:r>
      <w:r w:rsidR="007F08BA">
        <w:rPr>
          <w:rFonts w:ascii="Times New Roman" w:eastAsia="Times New Roman" w:hAnsi="Times New Roman"/>
          <w:color w:val="000000"/>
          <w:sz w:val="24"/>
          <w:szCs w:val="24"/>
          <w:lang w:eastAsia="es-ES"/>
        </w:rPr>
        <w:t>04</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al</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08</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noviembre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de</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2019,</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en</w:t>
      </w:r>
      <w:r w:rsidR="00D136BB">
        <w:rPr>
          <w:rFonts w:ascii="Times New Roman" w:eastAsia="Times New Roman" w:hAnsi="Times New Roman"/>
          <w:color w:val="000000"/>
          <w:sz w:val="24"/>
          <w:szCs w:val="24"/>
          <w:lang w:eastAsia="es-ES"/>
        </w:rPr>
        <w:t xml:space="preserve"> </w:t>
      </w:r>
      <w:r>
        <w:rPr>
          <w:rFonts w:ascii="Times New Roman" w:eastAsia="Times New Roman" w:hAnsi="Times New Roman"/>
          <w:color w:val="000000"/>
          <w:sz w:val="24"/>
          <w:szCs w:val="24"/>
          <w:lang w:eastAsia="es-ES"/>
        </w:rPr>
        <w:t>Viena.</w:t>
      </w:r>
    </w:p>
    <w:p w14:paraId="77BCB95D" w14:textId="77777777" w:rsidR="00057529" w:rsidRPr="00BB078C" w:rsidRDefault="00057529" w:rsidP="00057529">
      <w:pPr>
        <w:spacing w:after="0" w:line="240" w:lineRule="auto"/>
        <w:jc w:val="both"/>
        <w:rPr>
          <w:rFonts w:ascii="Times New Roman" w:eastAsia="Times New Roman" w:hAnsi="Times New Roman"/>
          <w:color w:val="000000"/>
          <w:sz w:val="24"/>
          <w:szCs w:val="24"/>
          <w:highlight w:val="yellow"/>
          <w:lang w:eastAsia="es-ES"/>
        </w:rPr>
      </w:pPr>
    </w:p>
    <w:p w14:paraId="56916038" w14:textId="4D587EA6" w:rsidR="009373BD" w:rsidRDefault="009373BD" w:rsidP="009373BD">
      <w:pPr>
        <w:pStyle w:val="Textoindependiente"/>
        <w:rPr>
          <w:lang w:val="es-ES"/>
        </w:rPr>
      </w:pPr>
    </w:p>
    <w:p w14:paraId="222518F1" w14:textId="3C62ED15" w:rsidR="00BA0DDD" w:rsidRPr="00A56304" w:rsidRDefault="00BA0DDD" w:rsidP="00A56304">
      <w:pPr>
        <w:pStyle w:val="Ttulo2"/>
      </w:pPr>
      <w:bookmarkStart w:id="6" w:name="_Toc91058938"/>
      <w:r w:rsidRPr="00A56304">
        <w:t>OBJETIVO</w:t>
      </w:r>
      <w:r w:rsidR="00D136BB">
        <w:t xml:space="preserve"> </w:t>
      </w:r>
      <w:r w:rsidRPr="00A56304">
        <w:t>DEL</w:t>
      </w:r>
      <w:r w:rsidR="00D136BB">
        <w:t xml:space="preserve"> </w:t>
      </w:r>
      <w:r w:rsidRPr="00A56304">
        <w:t>PERFIL</w:t>
      </w:r>
      <w:r w:rsidR="00D136BB">
        <w:t xml:space="preserve"> </w:t>
      </w:r>
      <w:r w:rsidRPr="00A56304">
        <w:t>ESTRATÉGICO</w:t>
      </w:r>
      <w:r w:rsidR="00D136BB">
        <w:t xml:space="preserve"> </w:t>
      </w:r>
      <w:r w:rsidRPr="00A56304">
        <w:t>REGIONAL</w:t>
      </w:r>
      <w:bookmarkEnd w:id="6"/>
    </w:p>
    <w:p w14:paraId="043A8BCE" w14:textId="7EA744AD" w:rsidR="00BA0DDD" w:rsidRPr="006B147C" w:rsidRDefault="00BA0DDD" w:rsidP="00BA0DDD">
      <w:pPr>
        <w:pStyle w:val="Textoindependiente"/>
        <w:rPr>
          <w:lang w:val="es-ES"/>
        </w:rPr>
      </w:pPr>
      <w:r w:rsidRPr="006B147C">
        <w:rPr>
          <w:lang w:val="es-ES"/>
        </w:rPr>
        <w:t>El</w:t>
      </w:r>
      <w:r w:rsidR="00D136BB">
        <w:rPr>
          <w:lang w:val="es-ES"/>
        </w:rPr>
        <w:t xml:space="preserve"> </w:t>
      </w:r>
      <w:r w:rsidRPr="006B147C">
        <w:rPr>
          <w:lang w:val="es-ES"/>
        </w:rPr>
        <w:t>objetivo</w:t>
      </w:r>
      <w:r w:rsidR="00D136BB">
        <w:rPr>
          <w:lang w:val="es-ES"/>
        </w:rPr>
        <w:t xml:space="preserve"> </w:t>
      </w:r>
      <w:r w:rsidRPr="006B147C">
        <w:rPr>
          <w:lang w:val="es-ES"/>
        </w:rPr>
        <w:t>del</w:t>
      </w:r>
      <w:r w:rsidR="00D136BB">
        <w:rPr>
          <w:lang w:val="es-ES"/>
        </w:rPr>
        <w:t xml:space="preserve"> </w:t>
      </w:r>
      <w:r w:rsidRPr="006B147C">
        <w:rPr>
          <w:lang w:val="es-ES"/>
        </w:rPr>
        <w:t>PER</w:t>
      </w:r>
      <w:r w:rsidR="00D136BB">
        <w:rPr>
          <w:lang w:val="es-ES"/>
        </w:rPr>
        <w:t xml:space="preserve"> </w:t>
      </w:r>
      <w:r w:rsidRPr="006B147C">
        <w:rPr>
          <w:lang w:val="es-ES"/>
        </w:rPr>
        <w:t>20</w:t>
      </w:r>
      <w:r>
        <w:rPr>
          <w:lang w:val="es-ES"/>
        </w:rPr>
        <w:t>22</w:t>
      </w:r>
      <w:r w:rsidRPr="006B147C">
        <w:rPr>
          <w:lang w:val="es-ES"/>
        </w:rPr>
        <w:t>-202</w:t>
      </w:r>
      <w:r>
        <w:rPr>
          <w:lang w:val="es-ES"/>
        </w:rPr>
        <w:t>9</w:t>
      </w:r>
      <w:r w:rsidR="00D136BB">
        <w:rPr>
          <w:lang w:val="es-ES"/>
        </w:rPr>
        <w:t xml:space="preserve"> </w:t>
      </w:r>
      <w:r w:rsidRPr="006B147C">
        <w:rPr>
          <w:lang w:val="es-ES"/>
        </w:rPr>
        <w:t>es</w:t>
      </w:r>
      <w:r w:rsidR="00D136BB">
        <w:rPr>
          <w:lang w:val="es-ES"/>
        </w:rPr>
        <w:t xml:space="preserve"> </w:t>
      </w:r>
      <w:r w:rsidRPr="006B147C">
        <w:rPr>
          <w:lang w:val="es-ES"/>
        </w:rPr>
        <w:t>establecer</w:t>
      </w:r>
      <w:r w:rsidR="00D136BB">
        <w:rPr>
          <w:lang w:val="es-ES"/>
        </w:rPr>
        <w:t xml:space="preserve"> </w:t>
      </w:r>
      <w:r w:rsidRPr="006B147C">
        <w:rPr>
          <w:lang w:val="es-ES"/>
        </w:rPr>
        <w:t>un</w:t>
      </w:r>
      <w:r w:rsidR="00D136BB">
        <w:rPr>
          <w:lang w:val="es-ES"/>
        </w:rPr>
        <w:t xml:space="preserve"> </w:t>
      </w:r>
      <w:r w:rsidRPr="006B147C">
        <w:rPr>
          <w:lang w:val="es-ES"/>
        </w:rPr>
        <w:t>marco</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estratégico</w:t>
      </w:r>
      <w:r w:rsidR="00D136BB">
        <w:rPr>
          <w:lang w:val="es-ES"/>
        </w:rPr>
        <w:t xml:space="preserve"> </w:t>
      </w:r>
      <w:r w:rsidRPr="006B147C">
        <w:rPr>
          <w:lang w:val="es-ES"/>
        </w:rPr>
        <w:t>para</w:t>
      </w:r>
      <w:r w:rsidR="00D136BB">
        <w:rPr>
          <w:lang w:val="es-ES"/>
        </w:rPr>
        <w:t xml:space="preserve"> </w:t>
      </w:r>
      <w:r w:rsidRPr="006B147C">
        <w:rPr>
          <w:lang w:val="es-ES"/>
        </w:rPr>
        <w:t>la</w:t>
      </w:r>
      <w:r w:rsidR="00D136BB">
        <w:rPr>
          <w:lang w:val="es-ES"/>
        </w:rPr>
        <w:t xml:space="preserve"> </w:t>
      </w:r>
      <w:r w:rsidRPr="006B147C">
        <w:rPr>
          <w:lang w:val="es-ES"/>
        </w:rPr>
        <w:t>región</w:t>
      </w:r>
      <w:r w:rsidR="00D136BB">
        <w:rPr>
          <w:lang w:val="es-ES"/>
        </w:rPr>
        <w:t xml:space="preserve"> </w:t>
      </w:r>
      <w:r w:rsidRPr="006B147C">
        <w:rPr>
          <w:lang w:val="es-ES"/>
        </w:rPr>
        <w:t>de</w:t>
      </w:r>
      <w:r w:rsidR="00D136BB">
        <w:rPr>
          <w:lang w:val="es-ES"/>
        </w:rPr>
        <w:t xml:space="preserve"> </w:t>
      </w:r>
      <w:r w:rsidRPr="006B147C">
        <w:rPr>
          <w:lang w:val="es-ES"/>
        </w:rPr>
        <w:t>América</w:t>
      </w:r>
      <w:r w:rsidR="00D136BB">
        <w:rPr>
          <w:lang w:val="es-ES"/>
        </w:rPr>
        <w:t xml:space="preserve"> </w:t>
      </w:r>
      <w:r w:rsidRPr="006B147C">
        <w:rPr>
          <w:lang w:val="es-ES"/>
        </w:rPr>
        <w:t>Latina</w:t>
      </w:r>
      <w:r w:rsidR="00D136BB">
        <w:rPr>
          <w:lang w:val="es-ES"/>
        </w:rPr>
        <w:t xml:space="preserve"> </w:t>
      </w:r>
      <w:r w:rsidRPr="006B147C">
        <w:rPr>
          <w:lang w:val="es-ES"/>
        </w:rPr>
        <w:t>y</w:t>
      </w:r>
      <w:r w:rsidR="00D136BB">
        <w:rPr>
          <w:lang w:val="es-ES"/>
        </w:rPr>
        <w:t xml:space="preserve"> </w:t>
      </w:r>
      <w:r w:rsidRPr="006B147C">
        <w:rPr>
          <w:lang w:val="es-ES"/>
        </w:rPr>
        <w:t>el</w:t>
      </w:r>
      <w:r w:rsidR="00D136BB">
        <w:rPr>
          <w:lang w:val="es-ES"/>
        </w:rPr>
        <w:t xml:space="preserve"> </w:t>
      </w:r>
      <w:r w:rsidRPr="006B147C">
        <w:rPr>
          <w:lang w:val="es-ES"/>
        </w:rPr>
        <w:t>Caribe</w:t>
      </w:r>
      <w:r w:rsidR="00D136BB">
        <w:rPr>
          <w:lang w:val="es-ES"/>
        </w:rPr>
        <w:t xml:space="preserve"> </w:t>
      </w:r>
      <w:r w:rsidRPr="006B147C">
        <w:rPr>
          <w:lang w:val="es-ES"/>
        </w:rPr>
        <w:t>sobre</w:t>
      </w:r>
      <w:r w:rsidR="00D136BB">
        <w:rPr>
          <w:lang w:val="es-ES"/>
        </w:rPr>
        <w:t xml:space="preserve"> </w:t>
      </w:r>
      <w:r w:rsidRPr="006B147C">
        <w:rPr>
          <w:lang w:val="es-ES"/>
        </w:rPr>
        <w:t>la</w:t>
      </w:r>
      <w:r w:rsidR="00D136BB">
        <w:rPr>
          <w:lang w:val="es-ES"/>
        </w:rPr>
        <w:t xml:space="preserve"> </w:t>
      </w:r>
      <w:r w:rsidRPr="006B147C">
        <w:rPr>
          <w:lang w:val="es-ES"/>
        </w:rPr>
        <w:t>base</w:t>
      </w:r>
      <w:r w:rsidR="00D136BB">
        <w:rPr>
          <w:lang w:val="es-ES"/>
        </w:rPr>
        <w:t xml:space="preserve"> </w:t>
      </w:r>
      <w:r w:rsidRPr="006B147C">
        <w:rPr>
          <w:lang w:val="es-ES"/>
        </w:rPr>
        <w:t>de</w:t>
      </w:r>
      <w:r w:rsidR="00D136BB">
        <w:rPr>
          <w:lang w:val="es-ES"/>
        </w:rPr>
        <w:t xml:space="preserve"> </w:t>
      </w:r>
      <w:r w:rsidRPr="006B147C">
        <w:rPr>
          <w:lang w:val="es-ES"/>
        </w:rPr>
        <w:t>un</w:t>
      </w:r>
      <w:r w:rsidR="00D136BB">
        <w:rPr>
          <w:lang w:val="es-ES"/>
        </w:rPr>
        <w:t xml:space="preserve"> </w:t>
      </w:r>
      <w:r w:rsidRPr="006B147C">
        <w:rPr>
          <w:lang w:val="es-ES"/>
        </w:rPr>
        <w:t>análisis</w:t>
      </w:r>
      <w:r w:rsidR="00D136BB">
        <w:rPr>
          <w:lang w:val="es-ES"/>
        </w:rPr>
        <w:t xml:space="preserve"> </w:t>
      </w:r>
      <w:r w:rsidRPr="006B147C">
        <w:rPr>
          <w:lang w:val="es-ES"/>
        </w:rPr>
        <w:t>descriptivo</w:t>
      </w:r>
      <w:r w:rsidR="00D136BB">
        <w:rPr>
          <w:lang w:val="es-ES"/>
        </w:rPr>
        <w:t xml:space="preserve"> </w:t>
      </w:r>
      <w:r w:rsidRPr="006B147C">
        <w:rPr>
          <w:lang w:val="es-ES"/>
        </w:rPr>
        <w:t>de</w:t>
      </w:r>
      <w:r w:rsidR="00D136BB">
        <w:rPr>
          <w:lang w:val="es-ES"/>
        </w:rPr>
        <w:t xml:space="preserve"> </w:t>
      </w:r>
      <w:r w:rsidRPr="006B147C">
        <w:rPr>
          <w:lang w:val="es-ES"/>
        </w:rPr>
        <w:t>los</w:t>
      </w:r>
      <w:r w:rsidR="00D136BB">
        <w:rPr>
          <w:lang w:val="es-ES"/>
        </w:rPr>
        <w:t xml:space="preserve"> </w:t>
      </w:r>
      <w:r w:rsidRPr="006B147C">
        <w:rPr>
          <w:lang w:val="es-ES"/>
        </w:rPr>
        <w:t>problemas</w:t>
      </w:r>
      <w:r w:rsidR="00D136BB">
        <w:rPr>
          <w:lang w:val="es-ES"/>
        </w:rPr>
        <w:t xml:space="preserve"> </w:t>
      </w:r>
      <w:r>
        <w:rPr>
          <w:lang w:val="es-ES"/>
        </w:rPr>
        <w:t>o</w:t>
      </w:r>
      <w:r w:rsidR="00D136BB">
        <w:rPr>
          <w:lang w:val="es-ES"/>
        </w:rPr>
        <w:t xml:space="preserve"> </w:t>
      </w:r>
      <w:r w:rsidRPr="006B147C">
        <w:rPr>
          <w:lang w:val="es-ES"/>
        </w:rPr>
        <w:t>necesidades</w:t>
      </w:r>
      <w:r w:rsidR="00D136BB">
        <w:rPr>
          <w:lang w:val="es-ES"/>
        </w:rPr>
        <w:t xml:space="preserve"> </w:t>
      </w:r>
      <w:r w:rsidRPr="006B147C">
        <w:rPr>
          <w:lang w:val="es-ES"/>
        </w:rPr>
        <w:t>más</w:t>
      </w:r>
      <w:r w:rsidR="00D136BB">
        <w:rPr>
          <w:lang w:val="es-ES"/>
        </w:rPr>
        <w:t xml:space="preserve"> </w:t>
      </w:r>
      <w:r w:rsidRPr="006B147C">
        <w:rPr>
          <w:lang w:val="es-ES"/>
        </w:rPr>
        <w:t>apremiantes</w:t>
      </w:r>
      <w:r w:rsidR="00D136BB">
        <w:rPr>
          <w:lang w:val="es-ES"/>
        </w:rPr>
        <w:t xml:space="preserve"> </w:t>
      </w:r>
      <w:r w:rsidRPr="006B147C">
        <w:rPr>
          <w:lang w:val="es-ES"/>
        </w:rPr>
        <w:t>en</w:t>
      </w:r>
      <w:r w:rsidR="00D136BB">
        <w:rPr>
          <w:lang w:val="es-ES"/>
        </w:rPr>
        <w:t xml:space="preserve"> </w:t>
      </w:r>
      <w:r w:rsidRPr="006B147C">
        <w:rPr>
          <w:lang w:val="es-ES"/>
        </w:rPr>
        <w:t>el</w:t>
      </w:r>
      <w:r w:rsidR="00D136BB">
        <w:rPr>
          <w:lang w:val="es-ES"/>
        </w:rPr>
        <w:t xml:space="preserve"> </w:t>
      </w:r>
      <w:r w:rsidRPr="006B147C">
        <w:rPr>
          <w:lang w:val="es-ES"/>
        </w:rPr>
        <w:t>contexto</w:t>
      </w:r>
      <w:r w:rsidR="00D136BB">
        <w:rPr>
          <w:lang w:val="es-ES"/>
        </w:rPr>
        <w:t xml:space="preserve"> </w:t>
      </w:r>
      <w:r w:rsidRPr="006B147C">
        <w:rPr>
          <w:lang w:val="es-ES"/>
        </w:rPr>
        <w:t>regional,</w:t>
      </w:r>
      <w:r w:rsidR="00D136BB">
        <w:rPr>
          <w:lang w:val="es-ES"/>
        </w:rPr>
        <w:t xml:space="preserve"> </w:t>
      </w:r>
      <w:r w:rsidRPr="006B147C">
        <w:rPr>
          <w:lang w:val="es-ES"/>
        </w:rPr>
        <w:t>que</w:t>
      </w:r>
      <w:r w:rsidR="00D136BB">
        <w:rPr>
          <w:lang w:val="es-ES"/>
        </w:rPr>
        <w:t xml:space="preserve"> </w:t>
      </w:r>
      <w:r w:rsidRPr="006B147C">
        <w:rPr>
          <w:lang w:val="es-ES"/>
        </w:rPr>
        <w:t>pueden</w:t>
      </w:r>
      <w:r w:rsidR="00D136BB">
        <w:rPr>
          <w:lang w:val="es-ES"/>
        </w:rPr>
        <w:t xml:space="preserve"> </w:t>
      </w:r>
      <w:r w:rsidRPr="006B147C">
        <w:rPr>
          <w:lang w:val="es-ES"/>
        </w:rPr>
        <w:t>ser</w:t>
      </w:r>
      <w:r w:rsidR="00D136BB">
        <w:rPr>
          <w:lang w:val="es-ES"/>
        </w:rPr>
        <w:t xml:space="preserve"> </w:t>
      </w:r>
      <w:r w:rsidRPr="006B147C">
        <w:rPr>
          <w:lang w:val="es-ES"/>
        </w:rPr>
        <w:t>afrontadas</w:t>
      </w:r>
      <w:r w:rsidR="00D136BB">
        <w:rPr>
          <w:lang w:val="es-ES"/>
        </w:rPr>
        <w:t xml:space="preserve"> </w:t>
      </w:r>
      <w:r w:rsidRPr="006B147C">
        <w:rPr>
          <w:lang w:val="es-ES"/>
        </w:rPr>
        <w:t>con</w:t>
      </w:r>
      <w:r w:rsidR="00D136BB">
        <w:rPr>
          <w:lang w:val="es-ES"/>
        </w:rPr>
        <w:t xml:space="preserve"> </w:t>
      </w:r>
      <w:r w:rsidRPr="006B147C">
        <w:rPr>
          <w:lang w:val="es-ES"/>
        </w:rPr>
        <w:t>el</w:t>
      </w:r>
      <w:r w:rsidR="00D136BB">
        <w:rPr>
          <w:lang w:val="es-ES"/>
        </w:rPr>
        <w:t xml:space="preserve"> </w:t>
      </w:r>
      <w:r w:rsidRPr="006B147C">
        <w:rPr>
          <w:lang w:val="es-ES"/>
        </w:rPr>
        <w:t>uso</w:t>
      </w:r>
      <w:r w:rsidR="00D136BB">
        <w:rPr>
          <w:lang w:val="es-ES"/>
        </w:rPr>
        <w:t xml:space="preserve"> </w:t>
      </w:r>
      <w:r w:rsidRPr="006B147C">
        <w:rPr>
          <w:lang w:val="es-ES"/>
        </w:rPr>
        <w:t>de</w:t>
      </w:r>
      <w:r w:rsidR="00D136BB">
        <w:rPr>
          <w:lang w:val="es-ES"/>
        </w:rPr>
        <w:t xml:space="preserve"> </w:t>
      </w:r>
      <w:r w:rsidRPr="006B147C">
        <w:rPr>
          <w:lang w:val="es-ES"/>
        </w:rPr>
        <w:t>tecnologías</w:t>
      </w:r>
      <w:r w:rsidR="00D136BB">
        <w:rPr>
          <w:lang w:val="es-ES"/>
        </w:rPr>
        <w:t xml:space="preserve"> </w:t>
      </w:r>
      <w:r w:rsidRPr="006B147C">
        <w:rPr>
          <w:lang w:val="es-ES"/>
        </w:rPr>
        <w:t>nucleares.</w:t>
      </w:r>
      <w:r w:rsidR="00D136BB">
        <w:rPr>
          <w:lang w:val="es-ES"/>
        </w:rPr>
        <w:t xml:space="preserve"> </w:t>
      </w:r>
    </w:p>
    <w:p w14:paraId="5511FE6E" w14:textId="0341C0D6" w:rsidR="00BA0DDD" w:rsidRPr="006B147C" w:rsidRDefault="00BA0DDD" w:rsidP="00BA0DDD">
      <w:pPr>
        <w:pStyle w:val="Textoindependiente"/>
        <w:rPr>
          <w:lang w:val="es-ES"/>
        </w:rPr>
      </w:pPr>
      <w:r w:rsidRPr="006B147C">
        <w:rPr>
          <w:lang w:val="es-ES"/>
        </w:rPr>
        <w:t>El</w:t>
      </w:r>
      <w:r w:rsidR="00D136BB">
        <w:rPr>
          <w:lang w:val="es-ES"/>
        </w:rPr>
        <w:t xml:space="preserve"> </w:t>
      </w:r>
      <w:r w:rsidRPr="006B147C">
        <w:rPr>
          <w:lang w:val="es-ES"/>
        </w:rPr>
        <w:t>marco</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del</w:t>
      </w:r>
      <w:r w:rsidR="00D136BB">
        <w:rPr>
          <w:lang w:val="es-ES"/>
        </w:rPr>
        <w:t xml:space="preserve"> </w:t>
      </w:r>
      <w:r w:rsidRPr="006B147C">
        <w:rPr>
          <w:lang w:val="es-ES"/>
        </w:rPr>
        <w:t>PER</w:t>
      </w:r>
      <w:r w:rsidR="00D136BB">
        <w:rPr>
          <w:lang w:val="es-ES"/>
        </w:rPr>
        <w:t xml:space="preserve"> </w:t>
      </w:r>
      <w:r w:rsidRPr="006B147C">
        <w:rPr>
          <w:lang w:val="es-ES"/>
        </w:rPr>
        <w:t>será</w:t>
      </w:r>
      <w:r w:rsidR="00D136BB">
        <w:rPr>
          <w:lang w:val="es-ES"/>
        </w:rPr>
        <w:t xml:space="preserve"> </w:t>
      </w:r>
      <w:r w:rsidRPr="006B147C">
        <w:rPr>
          <w:lang w:val="es-ES"/>
        </w:rPr>
        <w:t>una</w:t>
      </w:r>
      <w:r w:rsidR="00D136BB">
        <w:rPr>
          <w:lang w:val="es-ES"/>
        </w:rPr>
        <w:t xml:space="preserve"> </w:t>
      </w:r>
      <w:r w:rsidRPr="006B147C">
        <w:rPr>
          <w:lang w:val="es-ES"/>
        </w:rPr>
        <w:t>referencia</w:t>
      </w:r>
      <w:r w:rsidR="00D136BB">
        <w:rPr>
          <w:lang w:val="es-ES"/>
        </w:rPr>
        <w:t xml:space="preserve"> </w:t>
      </w:r>
      <w:r w:rsidRPr="006B147C">
        <w:rPr>
          <w:lang w:val="es-ES"/>
        </w:rPr>
        <w:t>programática</w:t>
      </w:r>
      <w:r w:rsidR="00D136BB">
        <w:rPr>
          <w:lang w:val="es-ES"/>
        </w:rPr>
        <w:t xml:space="preserve"> </w:t>
      </w:r>
      <w:r w:rsidRPr="006B147C">
        <w:rPr>
          <w:lang w:val="es-ES"/>
        </w:rPr>
        <w:t>de</w:t>
      </w:r>
      <w:r w:rsidR="00D136BB">
        <w:rPr>
          <w:lang w:val="es-ES"/>
        </w:rPr>
        <w:t xml:space="preserve"> </w:t>
      </w:r>
      <w:r w:rsidRPr="006B147C">
        <w:rPr>
          <w:lang w:val="es-ES"/>
        </w:rPr>
        <w:t>primera</w:t>
      </w:r>
      <w:r w:rsidR="00D136BB">
        <w:rPr>
          <w:lang w:val="es-ES"/>
        </w:rPr>
        <w:t xml:space="preserve"> </w:t>
      </w:r>
      <w:r w:rsidRPr="006B147C">
        <w:rPr>
          <w:lang w:val="es-ES"/>
        </w:rPr>
        <w:t>magnitud</w:t>
      </w:r>
      <w:r w:rsidR="00D136BB">
        <w:rPr>
          <w:lang w:val="es-ES"/>
        </w:rPr>
        <w:t xml:space="preserve"> </w:t>
      </w:r>
      <w:r w:rsidRPr="006B147C">
        <w:rPr>
          <w:lang w:val="es-ES"/>
        </w:rPr>
        <w:t>para</w:t>
      </w:r>
      <w:r w:rsidR="00D136BB">
        <w:rPr>
          <w:lang w:val="es-ES"/>
        </w:rPr>
        <w:t xml:space="preserve"> </w:t>
      </w:r>
      <w:r w:rsidRPr="006B147C">
        <w:rPr>
          <w:lang w:val="es-ES"/>
        </w:rPr>
        <w:t>la</w:t>
      </w:r>
      <w:r w:rsidR="00D136BB">
        <w:rPr>
          <w:lang w:val="es-ES"/>
        </w:rPr>
        <w:t xml:space="preserve"> </w:t>
      </w:r>
      <w:r w:rsidRPr="006B147C">
        <w:rPr>
          <w:lang w:val="es-ES"/>
        </w:rPr>
        <w:t>preparación</w:t>
      </w:r>
      <w:r w:rsidR="00D136BB">
        <w:rPr>
          <w:lang w:val="es-ES"/>
        </w:rPr>
        <w:t xml:space="preserve"> </w:t>
      </w:r>
      <w:r w:rsidRPr="006B147C">
        <w:rPr>
          <w:lang w:val="es-ES"/>
        </w:rPr>
        <w:t>de</w:t>
      </w:r>
      <w:r w:rsidR="00D136BB">
        <w:rPr>
          <w:lang w:val="es-ES"/>
        </w:rPr>
        <w:t xml:space="preserve"> </w:t>
      </w:r>
      <w:r w:rsidRPr="006B147C">
        <w:rPr>
          <w:lang w:val="es-ES"/>
        </w:rPr>
        <w:t>propuestas</w:t>
      </w:r>
      <w:r w:rsidR="00D136BB">
        <w:rPr>
          <w:lang w:val="es-ES"/>
        </w:rPr>
        <w:t xml:space="preserve"> </w:t>
      </w:r>
      <w:r w:rsidRPr="006B147C">
        <w:rPr>
          <w:lang w:val="es-ES"/>
        </w:rPr>
        <w:t>de</w:t>
      </w:r>
      <w:r w:rsidR="00D136BB">
        <w:rPr>
          <w:lang w:val="es-ES"/>
        </w:rPr>
        <w:t xml:space="preserve"> </w:t>
      </w:r>
      <w:r w:rsidRPr="006B147C">
        <w:rPr>
          <w:lang w:val="es-ES"/>
        </w:rPr>
        <w:t>programas</w:t>
      </w:r>
      <w:r w:rsidR="00D136BB">
        <w:rPr>
          <w:lang w:val="es-ES"/>
        </w:rPr>
        <w:t xml:space="preserve"> </w:t>
      </w:r>
      <w:r w:rsidRPr="006B147C">
        <w:rPr>
          <w:lang w:val="es-ES"/>
        </w:rPr>
        <w:t>y</w:t>
      </w:r>
      <w:r w:rsidR="00D136BB">
        <w:rPr>
          <w:lang w:val="es-ES"/>
        </w:rPr>
        <w:t xml:space="preserve"> </w:t>
      </w:r>
      <w:r w:rsidRPr="006B147C">
        <w:rPr>
          <w:lang w:val="es-ES"/>
        </w:rPr>
        <w:t>proyectos,</w:t>
      </w:r>
      <w:r w:rsidR="00D136BB">
        <w:rPr>
          <w:lang w:val="es-ES"/>
        </w:rPr>
        <w:t xml:space="preserve"> </w:t>
      </w:r>
      <w:r w:rsidRPr="006B147C">
        <w:rPr>
          <w:lang w:val="es-ES"/>
        </w:rPr>
        <w:t>tanto</w:t>
      </w:r>
      <w:r w:rsidR="00D136BB">
        <w:rPr>
          <w:lang w:val="es-ES"/>
        </w:rPr>
        <w:t xml:space="preserve"> </w:t>
      </w:r>
      <w:r w:rsidRPr="006B147C">
        <w:rPr>
          <w:lang w:val="es-ES"/>
        </w:rPr>
        <w:t>para</w:t>
      </w:r>
      <w:r w:rsidR="00D136BB">
        <w:rPr>
          <w:lang w:val="es-ES"/>
        </w:rPr>
        <w:t xml:space="preserve"> </w:t>
      </w:r>
      <w:r w:rsidRPr="006B147C">
        <w:rPr>
          <w:lang w:val="es-ES"/>
        </w:rPr>
        <w:t>ARCAL</w:t>
      </w:r>
      <w:r w:rsidR="00D136BB">
        <w:rPr>
          <w:lang w:val="es-ES"/>
        </w:rPr>
        <w:t xml:space="preserve"> </w:t>
      </w:r>
      <w:r w:rsidRPr="006B147C">
        <w:rPr>
          <w:lang w:val="es-ES"/>
        </w:rPr>
        <w:t>como</w:t>
      </w:r>
      <w:r w:rsidR="00D136BB">
        <w:rPr>
          <w:lang w:val="es-ES"/>
        </w:rPr>
        <w:t xml:space="preserve"> </w:t>
      </w:r>
      <w:r w:rsidRPr="006B147C">
        <w:rPr>
          <w:lang w:val="es-ES"/>
        </w:rPr>
        <w:t>para</w:t>
      </w:r>
      <w:r w:rsidR="00D136BB">
        <w:rPr>
          <w:lang w:val="es-ES"/>
        </w:rPr>
        <w:t xml:space="preserve"> </w:t>
      </w:r>
      <w:r w:rsidRPr="006B147C">
        <w:rPr>
          <w:lang w:val="es-ES"/>
        </w:rPr>
        <w:t>el</w:t>
      </w:r>
      <w:r w:rsidR="00D136BB">
        <w:rPr>
          <w:lang w:val="es-ES"/>
        </w:rPr>
        <w:t xml:space="preserve"> </w:t>
      </w:r>
      <w:r w:rsidRPr="006B147C">
        <w:rPr>
          <w:lang w:val="es-ES"/>
        </w:rPr>
        <w:t>OIEA,</w:t>
      </w:r>
      <w:r w:rsidR="00D136BB">
        <w:rPr>
          <w:lang w:val="es-ES"/>
        </w:rPr>
        <w:t xml:space="preserve"> </w:t>
      </w:r>
      <w:r w:rsidRPr="006B147C">
        <w:rPr>
          <w:lang w:val="es-ES"/>
        </w:rPr>
        <w:t>en</w:t>
      </w:r>
      <w:r w:rsidR="00D136BB">
        <w:rPr>
          <w:lang w:val="es-ES"/>
        </w:rPr>
        <w:t xml:space="preserve"> </w:t>
      </w:r>
      <w:r w:rsidRPr="006B147C">
        <w:rPr>
          <w:lang w:val="es-ES"/>
        </w:rPr>
        <w:t>lo</w:t>
      </w:r>
      <w:r w:rsidR="00D136BB">
        <w:rPr>
          <w:lang w:val="es-ES"/>
        </w:rPr>
        <w:t xml:space="preserve"> </w:t>
      </w:r>
      <w:r w:rsidRPr="006B147C">
        <w:rPr>
          <w:lang w:val="es-ES"/>
        </w:rPr>
        <w:t>que</w:t>
      </w:r>
      <w:r w:rsidR="00D136BB">
        <w:rPr>
          <w:lang w:val="es-ES"/>
        </w:rPr>
        <w:t xml:space="preserve"> </w:t>
      </w:r>
      <w:r w:rsidRPr="006B147C">
        <w:rPr>
          <w:lang w:val="es-ES"/>
        </w:rPr>
        <w:t>respecta</w:t>
      </w:r>
      <w:r w:rsidR="00D136BB">
        <w:rPr>
          <w:lang w:val="es-ES"/>
        </w:rPr>
        <w:t xml:space="preserve"> </w:t>
      </w:r>
      <w:r w:rsidRPr="006B147C">
        <w:rPr>
          <w:lang w:val="es-ES"/>
        </w:rPr>
        <w:t>a</w:t>
      </w:r>
      <w:r w:rsidR="00D136BB">
        <w:rPr>
          <w:lang w:val="es-ES"/>
        </w:rPr>
        <w:t xml:space="preserve"> </w:t>
      </w:r>
      <w:r w:rsidRPr="006B147C">
        <w:rPr>
          <w:lang w:val="es-ES"/>
        </w:rPr>
        <w:t>su</w:t>
      </w:r>
      <w:r w:rsidR="00D136BB">
        <w:rPr>
          <w:lang w:val="es-ES"/>
        </w:rPr>
        <w:t xml:space="preserve"> </w:t>
      </w:r>
      <w:r w:rsidRPr="006B147C">
        <w:rPr>
          <w:lang w:val="es-ES"/>
        </w:rPr>
        <w:t>Programa</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Técnica</w:t>
      </w:r>
      <w:r w:rsidR="00D136BB">
        <w:rPr>
          <w:lang w:val="es-ES"/>
        </w:rPr>
        <w:t xml:space="preserve"> </w:t>
      </w:r>
      <w:r w:rsidRPr="006B147C">
        <w:rPr>
          <w:lang w:val="es-ES"/>
        </w:rPr>
        <w:t>para</w:t>
      </w:r>
      <w:r w:rsidR="00D136BB">
        <w:rPr>
          <w:lang w:val="es-ES"/>
        </w:rPr>
        <w:t xml:space="preserve"> </w:t>
      </w:r>
      <w:r w:rsidRPr="006B147C">
        <w:rPr>
          <w:lang w:val="es-ES"/>
        </w:rPr>
        <w:t>la</w:t>
      </w:r>
      <w:r w:rsidR="00D136BB">
        <w:rPr>
          <w:lang w:val="es-ES"/>
        </w:rPr>
        <w:t xml:space="preserve"> </w:t>
      </w:r>
      <w:r w:rsidRPr="006B147C">
        <w:rPr>
          <w:lang w:val="es-ES"/>
        </w:rPr>
        <w:t>región.</w:t>
      </w:r>
      <w:r w:rsidR="00D136BB">
        <w:rPr>
          <w:lang w:val="es-ES"/>
        </w:rPr>
        <w:t xml:space="preserve"> </w:t>
      </w:r>
    </w:p>
    <w:p w14:paraId="2E5A9C53" w14:textId="1E896B0B" w:rsidR="00BA0DDD" w:rsidRPr="006B147C" w:rsidRDefault="00BA0DDD" w:rsidP="00BA0DDD">
      <w:pPr>
        <w:pStyle w:val="Textoindependiente"/>
        <w:rPr>
          <w:lang w:val="es-ES"/>
        </w:rPr>
      </w:pPr>
      <w:r w:rsidRPr="006B147C">
        <w:rPr>
          <w:lang w:val="es-ES"/>
        </w:rPr>
        <w:t>El</w:t>
      </w:r>
      <w:r w:rsidR="00D136BB">
        <w:rPr>
          <w:lang w:val="es-ES"/>
        </w:rPr>
        <w:t xml:space="preserve"> </w:t>
      </w:r>
      <w:r w:rsidR="002C0F56">
        <w:rPr>
          <w:lang w:val="es-ES"/>
        </w:rPr>
        <w:t xml:space="preserve">presente </w:t>
      </w:r>
      <w:r w:rsidRPr="006B147C">
        <w:rPr>
          <w:lang w:val="es-ES"/>
        </w:rPr>
        <w:t>PER</w:t>
      </w:r>
      <w:r w:rsidR="00D136BB">
        <w:rPr>
          <w:lang w:val="es-ES"/>
        </w:rPr>
        <w:t xml:space="preserve"> </w:t>
      </w:r>
      <w:r w:rsidRPr="006B147C">
        <w:rPr>
          <w:lang w:val="es-ES"/>
        </w:rPr>
        <w:t>servirá</w:t>
      </w:r>
      <w:r w:rsidR="00D136BB">
        <w:rPr>
          <w:lang w:val="es-ES"/>
        </w:rPr>
        <w:t xml:space="preserve"> </w:t>
      </w:r>
      <w:r w:rsidRPr="006B147C">
        <w:rPr>
          <w:lang w:val="es-ES"/>
        </w:rPr>
        <w:t>también</w:t>
      </w:r>
      <w:r w:rsidR="00D136BB">
        <w:rPr>
          <w:lang w:val="es-ES"/>
        </w:rPr>
        <w:t xml:space="preserve"> </w:t>
      </w:r>
      <w:r w:rsidRPr="006B147C">
        <w:rPr>
          <w:lang w:val="es-ES"/>
        </w:rPr>
        <w:t>para</w:t>
      </w:r>
      <w:r w:rsidR="00D136BB">
        <w:rPr>
          <w:lang w:val="es-ES"/>
        </w:rPr>
        <w:t xml:space="preserve"> </w:t>
      </w:r>
      <w:r w:rsidRPr="006B147C">
        <w:rPr>
          <w:lang w:val="es-ES"/>
        </w:rPr>
        <w:t>mejorar</w:t>
      </w:r>
      <w:r w:rsidR="00D136BB">
        <w:rPr>
          <w:lang w:val="es-ES"/>
        </w:rPr>
        <w:t xml:space="preserve"> </w:t>
      </w:r>
      <w:r w:rsidRPr="006B147C">
        <w:rPr>
          <w:lang w:val="es-ES"/>
        </w:rPr>
        <w:t>la</w:t>
      </w:r>
      <w:r w:rsidR="00D136BB">
        <w:rPr>
          <w:lang w:val="es-ES"/>
        </w:rPr>
        <w:t xml:space="preserve"> </w:t>
      </w:r>
      <w:r w:rsidRPr="006B147C">
        <w:rPr>
          <w:lang w:val="es-ES"/>
        </w:rPr>
        <w:t>cooperación</w:t>
      </w:r>
      <w:r w:rsidR="00D136BB">
        <w:rPr>
          <w:lang w:val="es-ES"/>
        </w:rPr>
        <w:t xml:space="preserve"> </w:t>
      </w:r>
      <w:r w:rsidRPr="006B147C">
        <w:rPr>
          <w:lang w:val="es-ES"/>
        </w:rPr>
        <w:t>regional</w:t>
      </w:r>
      <w:r w:rsidR="00D136BB">
        <w:rPr>
          <w:lang w:val="es-ES"/>
        </w:rPr>
        <w:t xml:space="preserve"> </w:t>
      </w:r>
      <w:r w:rsidRPr="006B147C">
        <w:rPr>
          <w:lang w:val="es-ES"/>
        </w:rPr>
        <w:t>mediante</w:t>
      </w:r>
      <w:r w:rsidR="00D136BB">
        <w:rPr>
          <w:lang w:val="es-ES"/>
        </w:rPr>
        <w:t xml:space="preserve"> </w:t>
      </w:r>
      <w:r w:rsidRPr="006B147C">
        <w:rPr>
          <w:lang w:val="es-ES"/>
        </w:rPr>
        <w:t>una</w:t>
      </w:r>
      <w:r w:rsidR="00D136BB">
        <w:rPr>
          <w:lang w:val="es-ES"/>
        </w:rPr>
        <w:t xml:space="preserve"> </w:t>
      </w:r>
      <w:r w:rsidRPr="006B147C">
        <w:rPr>
          <w:lang w:val="es-ES"/>
        </w:rPr>
        <w:t>adecuada</w:t>
      </w:r>
      <w:r w:rsidR="00D136BB">
        <w:rPr>
          <w:lang w:val="es-ES"/>
        </w:rPr>
        <w:t xml:space="preserve"> </w:t>
      </w:r>
      <w:r w:rsidRPr="006B147C">
        <w:rPr>
          <w:lang w:val="es-ES"/>
        </w:rPr>
        <w:t>comunicación</w:t>
      </w:r>
      <w:r w:rsidR="00D136BB">
        <w:rPr>
          <w:lang w:val="es-ES"/>
        </w:rPr>
        <w:t xml:space="preserve"> </w:t>
      </w:r>
      <w:r w:rsidRPr="006B147C">
        <w:rPr>
          <w:lang w:val="es-ES"/>
        </w:rPr>
        <w:t>y</w:t>
      </w:r>
      <w:r w:rsidR="00D136BB">
        <w:rPr>
          <w:lang w:val="es-ES"/>
        </w:rPr>
        <w:t xml:space="preserve"> </w:t>
      </w:r>
      <w:r w:rsidRPr="006B147C">
        <w:rPr>
          <w:lang w:val="es-ES"/>
        </w:rPr>
        <w:t>difusión</w:t>
      </w:r>
      <w:r w:rsidR="00D136BB">
        <w:rPr>
          <w:lang w:val="es-ES"/>
        </w:rPr>
        <w:t xml:space="preserve"> </w:t>
      </w:r>
      <w:r w:rsidRPr="006B147C">
        <w:rPr>
          <w:lang w:val="es-ES"/>
        </w:rPr>
        <w:t>de</w:t>
      </w:r>
      <w:r w:rsidR="00D136BB">
        <w:rPr>
          <w:lang w:val="es-ES"/>
        </w:rPr>
        <w:t xml:space="preserve"> </w:t>
      </w:r>
      <w:r w:rsidRPr="006B147C">
        <w:rPr>
          <w:lang w:val="es-ES"/>
        </w:rPr>
        <w:t>los</w:t>
      </w:r>
      <w:r w:rsidR="00D136BB">
        <w:rPr>
          <w:lang w:val="es-ES"/>
        </w:rPr>
        <w:t xml:space="preserve"> </w:t>
      </w:r>
      <w:r w:rsidRPr="006B147C">
        <w:rPr>
          <w:lang w:val="es-ES"/>
        </w:rPr>
        <w:t>impactos</w:t>
      </w:r>
      <w:r w:rsidR="00D136BB">
        <w:rPr>
          <w:lang w:val="es-ES"/>
        </w:rPr>
        <w:t xml:space="preserve"> </w:t>
      </w:r>
      <w:r w:rsidRPr="006B147C">
        <w:rPr>
          <w:lang w:val="es-ES"/>
        </w:rPr>
        <w:t>alcanzados</w:t>
      </w:r>
      <w:r w:rsidR="00D136BB">
        <w:rPr>
          <w:lang w:val="es-ES"/>
        </w:rPr>
        <w:t xml:space="preserve"> </w:t>
      </w:r>
      <w:r w:rsidRPr="006B147C">
        <w:rPr>
          <w:lang w:val="es-ES"/>
        </w:rPr>
        <w:t>con</w:t>
      </w:r>
      <w:r w:rsidR="00D136BB">
        <w:rPr>
          <w:lang w:val="es-ES"/>
        </w:rPr>
        <w:t xml:space="preserve"> </w:t>
      </w:r>
      <w:r w:rsidRPr="006B147C">
        <w:rPr>
          <w:lang w:val="es-ES"/>
        </w:rPr>
        <w:t>los</w:t>
      </w:r>
      <w:r w:rsidR="00D136BB">
        <w:rPr>
          <w:lang w:val="es-ES"/>
        </w:rPr>
        <w:t xml:space="preserve"> </w:t>
      </w:r>
      <w:r w:rsidRPr="006B147C">
        <w:rPr>
          <w:lang w:val="es-ES"/>
        </w:rPr>
        <w:t>proyectos</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técnica,</w:t>
      </w:r>
      <w:r w:rsidR="00D136BB">
        <w:rPr>
          <w:lang w:val="es-ES"/>
        </w:rPr>
        <w:t xml:space="preserve"> </w:t>
      </w:r>
      <w:r w:rsidRPr="006B147C">
        <w:rPr>
          <w:lang w:val="es-ES"/>
        </w:rPr>
        <w:t>que</w:t>
      </w:r>
      <w:r w:rsidR="00D136BB">
        <w:rPr>
          <w:lang w:val="es-ES"/>
        </w:rPr>
        <w:t xml:space="preserve"> </w:t>
      </w:r>
      <w:r w:rsidRPr="006B147C">
        <w:rPr>
          <w:lang w:val="es-ES"/>
        </w:rPr>
        <w:t>pueda</w:t>
      </w:r>
      <w:r w:rsidR="00D136BB">
        <w:rPr>
          <w:lang w:val="es-ES"/>
        </w:rPr>
        <w:t xml:space="preserve"> </w:t>
      </w:r>
      <w:r w:rsidRPr="006B147C">
        <w:rPr>
          <w:lang w:val="es-ES"/>
        </w:rPr>
        <w:t>servir</w:t>
      </w:r>
      <w:r w:rsidR="00D136BB">
        <w:rPr>
          <w:lang w:val="es-ES"/>
        </w:rPr>
        <w:t xml:space="preserve"> </w:t>
      </w:r>
      <w:r w:rsidRPr="006B147C">
        <w:rPr>
          <w:lang w:val="es-ES"/>
        </w:rPr>
        <w:t>para</w:t>
      </w:r>
      <w:r w:rsidR="00D136BB">
        <w:rPr>
          <w:lang w:val="es-ES"/>
        </w:rPr>
        <w:t xml:space="preserve"> </w:t>
      </w:r>
      <w:r w:rsidRPr="006B147C">
        <w:rPr>
          <w:lang w:val="es-ES"/>
        </w:rPr>
        <w:t>atraer</w:t>
      </w:r>
      <w:r w:rsidR="00D136BB">
        <w:rPr>
          <w:lang w:val="es-ES"/>
        </w:rPr>
        <w:t xml:space="preserve"> </w:t>
      </w:r>
      <w:r w:rsidRPr="006B147C">
        <w:rPr>
          <w:lang w:val="es-ES"/>
        </w:rPr>
        <w:t>socios</w:t>
      </w:r>
      <w:r w:rsidR="00D136BB">
        <w:rPr>
          <w:lang w:val="es-ES"/>
        </w:rPr>
        <w:t xml:space="preserve"> </w:t>
      </w:r>
      <w:r w:rsidRPr="006B147C">
        <w:rPr>
          <w:lang w:val="es-ES"/>
        </w:rPr>
        <w:t>estratégicos,</w:t>
      </w:r>
      <w:r w:rsidR="00D136BB">
        <w:rPr>
          <w:lang w:val="es-ES"/>
        </w:rPr>
        <w:t xml:space="preserve"> </w:t>
      </w:r>
      <w:r w:rsidRPr="006B147C">
        <w:rPr>
          <w:lang w:val="es-ES"/>
        </w:rPr>
        <w:t>tanto</w:t>
      </w:r>
      <w:r w:rsidR="00D136BB">
        <w:rPr>
          <w:lang w:val="es-ES"/>
        </w:rPr>
        <w:t xml:space="preserve"> </w:t>
      </w:r>
      <w:r w:rsidRPr="006B147C">
        <w:rPr>
          <w:lang w:val="es-ES"/>
        </w:rPr>
        <w:t>de</w:t>
      </w:r>
      <w:r w:rsidR="00D136BB">
        <w:rPr>
          <w:lang w:val="es-ES"/>
        </w:rPr>
        <w:t xml:space="preserve"> </w:t>
      </w:r>
      <w:r w:rsidRPr="006B147C">
        <w:rPr>
          <w:lang w:val="es-ES"/>
        </w:rPr>
        <w:t>la</w:t>
      </w:r>
      <w:r w:rsidR="00D136BB">
        <w:rPr>
          <w:lang w:val="es-ES"/>
        </w:rPr>
        <w:t xml:space="preserve"> </w:t>
      </w:r>
      <w:r w:rsidRPr="006B147C">
        <w:rPr>
          <w:lang w:val="es-ES"/>
        </w:rPr>
        <w:t>región</w:t>
      </w:r>
      <w:r w:rsidR="00D136BB">
        <w:rPr>
          <w:lang w:val="es-ES"/>
        </w:rPr>
        <w:t xml:space="preserve"> </w:t>
      </w:r>
      <w:r w:rsidRPr="006B147C">
        <w:rPr>
          <w:lang w:val="es-ES"/>
        </w:rPr>
        <w:t>como</w:t>
      </w:r>
      <w:r w:rsidR="00D136BB">
        <w:rPr>
          <w:lang w:val="es-ES"/>
        </w:rPr>
        <w:t xml:space="preserve"> </w:t>
      </w:r>
      <w:r w:rsidRPr="006B147C">
        <w:rPr>
          <w:lang w:val="es-ES"/>
        </w:rPr>
        <w:t>de</w:t>
      </w:r>
      <w:r w:rsidR="00D136BB">
        <w:rPr>
          <w:lang w:val="es-ES"/>
        </w:rPr>
        <w:t xml:space="preserve"> </w:t>
      </w:r>
      <w:r w:rsidRPr="006B147C">
        <w:rPr>
          <w:lang w:val="es-ES"/>
        </w:rPr>
        <w:t>fuera</w:t>
      </w:r>
      <w:r w:rsidR="00D136BB">
        <w:rPr>
          <w:lang w:val="es-ES"/>
        </w:rPr>
        <w:t xml:space="preserve"> </w:t>
      </w:r>
      <w:r w:rsidRPr="006B147C">
        <w:rPr>
          <w:lang w:val="es-ES"/>
        </w:rPr>
        <w:t>de</w:t>
      </w:r>
      <w:r w:rsidR="00D136BB">
        <w:rPr>
          <w:lang w:val="es-ES"/>
        </w:rPr>
        <w:t xml:space="preserve"> </w:t>
      </w:r>
      <w:r w:rsidRPr="006B147C">
        <w:rPr>
          <w:lang w:val="es-ES"/>
        </w:rPr>
        <w:t>ella,</w:t>
      </w:r>
      <w:r w:rsidR="00D136BB">
        <w:rPr>
          <w:lang w:val="es-ES"/>
        </w:rPr>
        <w:t xml:space="preserve"> </w:t>
      </w:r>
      <w:r w:rsidRPr="006B147C">
        <w:rPr>
          <w:lang w:val="es-ES"/>
        </w:rPr>
        <w:t>para</w:t>
      </w:r>
      <w:r w:rsidR="00D136BB">
        <w:rPr>
          <w:lang w:val="es-ES"/>
        </w:rPr>
        <w:t xml:space="preserve"> </w:t>
      </w:r>
      <w:r w:rsidRPr="006B147C">
        <w:rPr>
          <w:lang w:val="es-ES"/>
        </w:rPr>
        <w:t>contar</w:t>
      </w:r>
      <w:r w:rsidR="00D136BB">
        <w:rPr>
          <w:lang w:val="es-ES"/>
        </w:rPr>
        <w:t xml:space="preserve"> </w:t>
      </w:r>
      <w:r w:rsidRPr="006B147C">
        <w:rPr>
          <w:lang w:val="es-ES"/>
        </w:rPr>
        <w:t>con</w:t>
      </w:r>
      <w:r w:rsidR="00D136BB">
        <w:rPr>
          <w:lang w:val="es-ES"/>
        </w:rPr>
        <w:t xml:space="preserve"> </w:t>
      </w:r>
      <w:r w:rsidRPr="006B147C">
        <w:rPr>
          <w:lang w:val="es-ES"/>
        </w:rPr>
        <w:t>proyectos</w:t>
      </w:r>
      <w:r w:rsidR="00D136BB">
        <w:rPr>
          <w:lang w:val="es-ES"/>
        </w:rPr>
        <w:t xml:space="preserve"> </w:t>
      </w:r>
      <w:r w:rsidRPr="006B147C">
        <w:rPr>
          <w:lang w:val="es-ES"/>
        </w:rPr>
        <w:t>con</w:t>
      </w:r>
      <w:r w:rsidR="00D136BB">
        <w:rPr>
          <w:lang w:val="es-ES"/>
        </w:rPr>
        <w:t xml:space="preserve"> </w:t>
      </w:r>
      <w:r w:rsidRPr="006B147C">
        <w:rPr>
          <w:lang w:val="es-ES"/>
        </w:rPr>
        <w:t>mayor</w:t>
      </w:r>
      <w:r w:rsidR="00D136BB">
        <w:rPr>
          <w:lang w:val="es-ES"/>
        </w:rPr>
        <w:t xml:space="preserve"> </w:t>
      </w:r>
      <w:r w:rsidRPr="006B147C">
        <w:rPr>
          <w:lang w:val="es-ES"/>
        </w:rPr>
        <w:t>beneficio</w:t>
      </w:r>
      <w:r w:rsidR="00D136BB">
        <w:rPr>
          <w:lang w:val="es-ES"/>
        </w:rPr>
        <w:t xml:space="preserve"> </w:t>
      </w:r>
      <w:r w:rsidRPr="006B147C">
        <w:rPr>
          <w:lang w:val="es-ES"/>
        </w:rPr>
        <w:t>e</w:t>
      </w:r>
      <w:r w:rsidR="00D136BB">
        <w:rPr>
          <w:lang w:val="es-ES"/>
        </w:rPr>
        <w:t xml:space="preserve"> </w:t>
      </w:r>
      <w:r w:rsidRPr="006B147C">
        <w:rPr>
          <w:lang w:val="es-ES"/>
        </w:rPr>
        <w:t>impacto.</w:t>
      </w:r>
    </w:p>
    <w:p w14:paraId="652BF83D" w14:textId="60BAA25D" w:rsidR="00BA0DDD" w:rsidRDefault="00BA0DDD" w:rsidP="00BA0DDD">
      <w:pPr>
        <w:pStyle w:val="Textoindependiente"/>
        <w:rPr>
          <w:lang w:val="es-ES"/>
        </w:rPr>
      </w:pPr>
      <w:r w:rsidRPr="006B147C">
        <w:rPr>
          <w:lang w:val="es-ES"/>
        </w:rPr>
        <w:t>Es</w:t>
      </w:r>
      <w:r w:rsidR="00D136BB">
        <w:rPr>
          <w:lang w:val="es-ES"/>
        </w:rPr>
        <w:t xml:space="preserve"> </w:t>
      </w:r>
      <w:r w:rsidRPr="006B147C">
        <w:rPr>
          <w:lang w:val="es-ES"/>
        </w:rPr>
        <w:t>importante</w:t>
      </w:r>
      <w:r w:rsidR="00D136BB">
        <w:rPr>
          <w:lang w:val="es-ES"/>
        </w:rPr>
        <w:t xml:space="preserve"> </w:t>
      </w:r>
      <w:r w:rsidRPr="006B147C">
        <w:rPr>
          <w:lang w:val="es-ES"/>
        </w:rPr>
        <w:t>considerar</w:t>
      </w:r>
      <w:r w:rsidR="00D136BB">
        <w:rPr>
          <w:lang w:val="es-ES"/>
        </w:rPr>
        <w:t xml:space="preserve"> </w:t>
      </w:r>
      <w:r w:rsidRPr="006B147C">
        <w:rPr>
          <w:lang w:val="es-ES"/>
        </w:rPr>
        <w:t>que</w:t>
      </w:r>
      <w:r w:rsidR="00D136BB">
        <w:rPr>
          <w:lang w:val="es-ES"/>
        </w:rPr>
        <w:t xml:space="preserve"> </w:t>
      </w:r>
      <w:r w:rsidRPr="006B147C">
        <w:rPr>
          <w:lang w:val="es-ES"/>
        </w:rPr>
        <w:t>el</w:t>
      </w:r>
      <w:r w:rsidR="00D136BB">
        <w:rPr>
          <w:lang w:val="es-ES"/>
        </w:rPr>
        <w:t xml:space="preserve"> </w:t>
      </w:r>
      <w:r w:rsidRPr="006B147C">
        <w:rPr>
          <w:lang w:val="es-ES"/>
        </w:rPr>
        <w:t>PER</w:t>
      </w:r>
      <w:r w:rsidR="00D136BB">
        <w:rPr>
          <w:lang w:val="es-ES"/>
        </w:rPr>
        <w:t xml:space="preserve"> </w:t>
      </w:r>
      <w:r w:rsidRPr="006B147C">
        <w:rPr>
          <w:lang w:val="es-ES"/>
        </w:rPr>
        <w:t>20</w:t>
      </w:r>
      <w:r>
        <w:rPr>
          <w:lang w:val="es-ES"/>
        </w:rPr>
        <w:t>22</w:t>
      </w:r>
      <w:r w:rsidRPr="006B147C">
        <w:rPr>
          <w:lang w:val="es-ES"/>
        </w:rPr>
        <w:t>-202</w:t>
      </w:r>
      <w:r>
        <w:rPr>
          <w:lang w:val="es-ES"/>
        </w:rPr>
        <w:t>9</w:t>
      </w:r>
      <w:r w:rsidR="00D136BB">
        <w:rPr>
          <w:lang w:val="es-ES"/>
        </w:rPr>
        <w:t xml:space="preserve"> </w:t>
      </w:r>
      <w:r w:rsidRPr="006B147C">
        <w:rPr>
          <w:lang w:val="es-ES"/>
        </w:rPr>
        <w:t>representa</w:t>
      </w:r>
      <w:r w:rsidR="00D136BB">
        <w:rPr>
          <w:lang w:val="es-ES"/>
        </w:rPr>
        <w:t xml:space="preserve"> </w:t>
      </w:r>
      <w:r w:rsidRPr="006B147C">
        <w:rPr>
          <w:lang w:val="es-ES"/>
        </w:rPr>
        <w:t>un</w:t>
      </w:r>
      <w:r w:rsidR="00D136BB">
        <w:rPr>
          <w:lang w:val="es-ES"/>
        </w:rPr>
        <w:t xml:space="preserve"> </w:t>
      </w:r>
      <w:r w:rsidRPr="006B147C">
        <w:rPr>
          <w:lang w:val="es-ES"/>
        </w:rPr>
        <w:t>marco</w:t>
      </w:r>
      <w:r w:rsidR="00D136BB">
        <w:rPr>
          <w:lang w:val="es-ES"/>
        </w:rPr>
        <w:t xml:space="preserve"> </w:t>
      </w:r>
      <w:r w:rsidRPr="006B147C">
        <w:rPr>
          <w:lang w:val="es-ES"/>
        </w:rPr>
        <w:t>base</w:t>
      </w:r>
      <w:r w:rsidR="00D136BB">
        <w:rPr>
          <w:lang w:val="es-ES"/>
        </w:rPr>
        <w:t xml:space="preserve"> </w:t>
      </w:r>
      <w:r w:rsidRPr="006B147C">
        <w:rPr>
          <w:lang w:val="es-ES"/>
        </w:rPr>
        <w:t>que</w:t>
      </w:r>
      <w:r w:rsidR="00D136BB">
        <w:rPr>
          <w:lang w:val="es-ES"/>
        </w:rPr>
        <w:t xml:space="preserve"> </w:t>
      </w:r>
      <w:r w:rsidRPr="006B147C">
        <w:rPr>
          <w:lang w:val="es-ES"/>
        </w:rPr>
        <w:t>es</w:t>
      </w:r>
      <w:r w:rsidR="00D136BB">
        <w:rPr>
          <w:lang w:val="es-ES"/>
        </w:rPr>
        <w:t xml:space="preserve"> </w:t>
      </w:r>
      <w:r w:rsidRPr="006B147C">
        <w:rPr>
          <w:lang w:val="es-ES"/>
        </w:rPr>
        <w:t>dinámico</w:t>
      </w:r>
      <w:r w:rsidR="00D136BB">
        <w:rPr>
          <w:lang w:val="es-ES"/>
        </w:rPr>
        <w:t xml:space="preserve"> </w:t>
      </w:r>
      <w:r w:rsidRPr="006B147C">
        <w:rPr>
          <w:lang w:val="es-ES"/>
        </w:rPr>
        <w:t>y</w:t>
      </w:r>
      <w:r w:rsidR="00D136BB">
        <w:rPr>
          <w:lang w:val="es-ES"/>
        </w:rPr>
        <w:t xml:space="preserve"> </w:t>
      </w:r>
      <w:r w:rsidRPr="006B147C">
        <w:rPr>
          <w:lang w:val="es-ES"/>
        </w:rPr>
        <w:t>que,</w:t>
      </w:r>
      <w:r w:rsidR="00D136BB">
        <w:rPr>
          <w:lang w:val="es-ES"/>
        </w:rPr>
        <w:t xml:space="preserve"> </w:t>
      </w:r>
      <w:r w:rsidRPr="006B147C">
        <w:rPr>
          <w:lang w:val="es-ES"/>
        </w:rPr>
        <w:t>considerando</w:t>
      </w:r>
      <w:r w:rsidR="00D136BB">
        <w:rPr>
          <w:lang w:val="es-ES"/>
        </w:rPr>
        <w:t xml:space="preserve"> </w:t>
      </w:r>
      <w:r w:rsidRPr="006B147C">
        <w:rPr>
          <w:lang w:val="es-ES"/>
        </w:rPr>
        <w:t>las</w:t>
      </w:r>
      <w:r w:rsidR="00D136BB">
        <w:rPr>
          <w:lang w:val="es-ES"/>
        </w:rPr>
        <w:t xml:space="preserve"> </w:t>
      </w:r>
      <w:r w:rsidRPr="006B147C">
        <w:rPr>
          <w:lang w:val="es-ES"/>
        </w:rPr>
        <w:t>condiciones</w:t>
      </w:r>
      <w:r w:rsidR="00D136BB">
        <w:rPr>
          <w:lang w:val="es-ES"/>
        </w:rPr>
        <w:t xml:space="preserve"> </w:t>
      </w:r>
      <w:r w:rsidRPr="006B147C">
        <w:rPr>
          <w:lang w:val="es-ES"/>
        </w:rPr>
        <w:t>y</w:t>
      </w:r>
      <w:r w:rsidR="00D136BB">
        <w:rPr>
          <w:lang w:val="es-ES"/>
        </w:rPr>
        <w:t xml:space="preserve"> </w:t>
      </w:r>
      <w:r w:rsidRPr="006B147C">
        <w:rPr>
          <w:lang w:val="es-ES"/>
        </w:rPr>
        <w:t>necesidades</w:t>
      </w:r>
      <w:r w:rsidR="00D136BB">
        <w:rPr>
          <w:lang w:val="es-ES"/>
        </w:rPr>
        <w:t xml:space="preserve"> </w:t>
      </w:r>
      <w:r w:rsidRPr="006B147C">
        <w:rPr>
          <w:lang w:val="es-ES"/>
        </w:rPr>
        <w:t>que</w:t>
      </w:r>
      <w:r w:rsidR="00D136BB">
        <w:rPr>
          <w:lang w:val="es-ES"/>
        </w:rPr>
        <w:t xml:space="preserve"> </w:t>
      </w:r>
      <w:r w:rsidRPr="006B147C">
        <w:rPr>
          <w:lang w:val="es-ES"/>
        </w:rPr>
        <w:t>la</w:t>
      </w:r>
      <w:r w:rsidR="00D136BB">
        <w:rPr>
          <w:lang w:val="es-ES"/>
        </w:rPr>
        <w:t xml:space="preserve"> </w:t>
      </w:r>
      <w:r w:rsidRPr="006B147C">
        <w:rPr>
          <w:lang w:val="es-ES"/>
        </w:rPr>
        <w:t>región</w:t>
      </w:r>
      <w:r w:rsidR="00D136BB">
        <w:rPr>
          <w:lang w:val="es-ES"/>
        </w:rPr>
        <w:t xml:space="preserve"> </w:t>
      </w:r>
      <w:r w:rsidRPr="006B147C">
        <w:rPr>
          <w:lang w:val="es-ES"/>
        </w:rPr>
        <w:t>presente</w:t>
      </w:r>
      <w:r w:rsidR="00D136BB">
        <w:rPr>
          <w:lang w:val="es-ES"/>
        </w:rPr>
        <w:t xml:space="preserve"> </w:t>
      </w:r>
      <w:r w:rsidRPr="006B147C">
        <w:rPr>
          <w:lang w:val="es-ES"/>
        </w:rPr>
        <w:t>en</w:t>
      </w:r>
      <w:r w:rsidR="00D136BB">
        <w:rPr>
          <w:lang w:val="es-ES"/>
        </w:rPr>
        <w:t xml:space="preserve"> </w:t>
      </w:r>
      <w:r w:rsidRPr="006B147C">
        <w:rPr>
          <w:lang w:val="es-ES"/>
        </w:rPr>
        <w:t>un</w:t>
      </w:r>
      <w:r w:rsidR="00D136BB">
        <w:rPr>
          <w:lang w:val="es-ES"/>
        </w:rPr>
        <w:t xml:space="preserve"> </w:t>
      </w:r>
      <w:r w:rsidRPr="006B147C">
        <w:rPr>
          <w:lang w:val="es-ES"/>
        </w:rPr>
        <w:t>momento</w:t>
      </w:r>
      <w:r w:rsidR="00D136BB">
        <w:rPr>
          <w:lang w:val="es-ES"/>
        </w:rPr>
        <w:t xml:space="preserve"> </w:t>
      </w:r>
      <w:r w:rsidRPr="006B147C">
        <w:rPr>
          <w:lang w:val="es-ES"/>
        </w:rPr>
        <w:t>determinado,</w:t>
      </w:r>
      <w:r w:rsidR="00D136BB">
        <w:rPr>
          <w:lang w:val="es-ES"/>
        </w:rPr>
        <w:t xml:space="preserve"> </w:t>
      </w:r>
      <w:r w:rsidRPr="006B147C">
        <w:rPr>
          <w:lang w:val="es-ES"/>
        </w:rPr>
        <w:t>podrán</w:t>
      </w:r>
      <w:r w:rsidR="00D136BB">
        <w:rPr>
          <w:lang w:val="es-ES"/>
        </w:rPr>
        <w:t xml:space="preserve"> </w:t>
      </w:r>
      <w:r w:rsidRPr="006B147C">
        <w:rPr>
          <w:lang w:val="es-ES"/>
        </w:rPr>
        <w:t>proponerse</w:t>
      </w:r>
      <w:r w:rsidR="00D136BB">
        <w:rPr>
          <w:lang w:val="es-ES"/>
        </w:rPr>
        <w:t xml:space="preserve"> </w:t>
      </w:r>
      <w:r w:rsidRPr="006B147C">
        <w:rPr>
          <w:lang w:val="es-ES"/>
        </w:rPr>
        <w:t>propuestas</w:t>
      </w:r>
      <w:r w:rsidR="00D136BB">
        <w:rPr>
          <w:lang w:val="es-ES"/>
        </w:rPr>
        <w:t xml:space="preserve"> </w:t>
      </w:r>
      <w:r w:rsidRPr="006B147C">
        <w:rPr>
          <w:lang w:val="es-ES"/>
        </w:rPr>
        <w:t>de</w:t>
      </w:r>
      <w:r w:rsidR="00D136BB">
        <w:rPr>
          <w:lang w:val="es-ES"/>
        </w:rPr>
        <w:t xml:space="preserve"> </w:t>
      </w:r>
      <w:r w:rsidRPr="006B147C">
        <w:rPr>
          <w:lang w:val="es-ES"/>
        </w:rPr>
        <w:t>proyectos</w:t>
      </w:r>
      <w:r w:rsidR="00D136BB">
        <w:rPr>
          <w:lang w:val="es-ES"/>
        </w:rPr>
        <w:t xml:space="preserve"> </w:t>
      </w:r>
      <w:r w:rsidRPr="006B147C">
        <w:rPr>
          <w:lang w:val="es-ES"/>
        </w:rPr>
        <w:t>que</w:t>
      </w:r>
      <w:r w:rsidR="00D136BB">
        <w:rPr>
          <w:lang w:val="es-ES"/>
        </w:rPr>
        <w:t xml:space="preserve"> </w:t>
      </w:r>
      <w:r w:rsidRPr="006B147C">
        <w:rPr>
          <w:lang w:val="es-ES"/>
        </w:rPr>
        <w:t>no</w:t>
      </w:r>
      <w:r w:rsidR="00D136BB">
        <w:rPr>
          <w:lang w:val="es-ES"/>
        </w:rPr>
        <w:t xml:space="preserve"> </w:t>
      </w:r>
      <w:r w:rsidRPr="006B147C">
        <w:rPr>
          <w:lang w:val="es-ES"/>
        </w:rPr>
        <w:t>hubieren</w:t>
      </w:r>
      <w:r w:rsidR="00D136BB">
        <w:rPr>
          <w:lang w:val="es-ES"/>
        </w:rPr>
        <w:t xml:space="preserve"> </w:t>
      </w:r>
      <w:r w:rsidRPr="006B147C">
        <w:rPr>
          <w:lang w:val="es-ES"/>
        </w:rPr>
        <w:t>estado</w:t>
      </w:r>
      <w:r w:rsidR="00D136BB">
        <w:rPr>
          <w:lang w:val="es-ES"/>
        </w:rPr>
        <w:t xml:space="preserve"> </w:t>
      </w:r>
      <w:r w:rsidRPr="006B147C">
        <w:rPr>
          <w:lang w:val="es-ES"/>
        </w:rPr>
        <w:t>cubiertos</w:t>
      </w:r>
      <w:r w:rsidR="00D136BB">
        <w:rPr>
          <w:lang w:val="es-ES"/>
        </w:rPr>
        <w:t xml:space="preserve"> </w:t>
      </w:r>
      <w:r w:rsidRPr="006B147C">
        <w:rPr>
          <w:lang w:val="es-ES"/>
        </w:rPr>
        <w:t>en</w:t>
      </w:r>
      <w:r w:rsidR="00D136BB">
        <w:rPr>
          <w:lang w:val="es-ES"/>
        </w:rPr>
        <w:t xml:space="preserve"> </w:t>
      </w:r>
      <w:r w:rsidRPr="006B147C">
        <w:rPr>
          <w:lang w:val="es-ES"/>
        </w:rPr>
        <w:t>este</w:t>
      </w:r>
      <w:r w:rsidR="00D136BB">
        <w:rPr>
          <w:lang w:val="es-ES"/>
        </w:rPr>
        <w:t xml:space="preserve"> </w:t>
      </w:r>
      <w:r w:rsidRPr="006B147C">
        <w:rPr>
          <w:lang w:val="es-ES"/>
        </w:rPr>
        <w:t>documento,</w:t>
      </w:r>
      <w:r w:rsidR="00D136BB">
        <w:rPr>
          <w:lang w:val="es-ES"/>
        </w:rPr>
        <w:t xml:space="preserve"> </w:t>
      </w:r>
      <w:r w:rsidRPr="006B147C">
        <w:rPr>
          <w:lang w:val="es-ES"/>
        </w:rPr>
        <w:t>siempre</w:t>
      </w:r>
      <w:r w:rsidR="00D136BB">
        <w:rPr>
          <w:lang w:val="es-ES"/>
        </w:rPr>
        <w:t xml:space="preserve"> </w:t>
      </w:r>
      <w:r w:rsidRPr="006B147C">
        <w:rPr>
          <w:lang w:val="es-ES"/>
        </w:rPr>
        <w:t>que</w:t>
      </w:r>
      <w:r w:rsidR="00D136BB">
        <w:rPr>
          <w:lang w:val="es-ES"/>
        </w:rPr>
        <w:t xml:space="preserve"> </w:t>
      </w:r>
      <w:r w:rsidRPr="006B147C">
        <w:rPr>
          <w:lang w:val="es-ES"/>
        </w:rPr>
        <w:t>estén</w:t>
      </w:r>
      <w:r w:rsidR="00D136BB">
        <w:rPr>
          <w:lang w:val="es-ES"/>
        </w:rPr>
        <w:t xml:space="preserve"> </w:t>
      </w:r>
      <w:r w:rsidRPr="006B147C">
        <w:rPr>
          <w:lang w:val="es-ES"/>
        </w:rPr>
        <w:t>en</w:t>
      </w:r>
      <w:r w:rsidR="00D136BB">
        <w:rPr>
          <w:lang w:val="es-ES"/>
        </w:rPr>
        <w:t xml:space="preserve"> </w:t>
      </w:r>
      <w:r w:rsidRPr="006B147C">
        <w:rPr>
          <w:lang w:val="es-ES"/>
        </w:rPr>
        <w:t>consonancia</w:t>
      </w:r>
      <w:r w:rsidR="00D136BB">
        <w:rPr>
          <w:lang w:val="es-ES"/>
        </w:rPr>
        <w:t xml:space="preserve"> </w:t>
      </w:r>
      <w:r w:rsidRPr="006B147C">
        <w:rPr>
          <w:lang w:val="es-ES"/>
        </w:rPr>
        <w:t>con</w:t>
      </w:r>
      <w:r w:rsidR="00D136BB">
        <w:rPr>
          <w:lang w:val="es-ES"/>
        </w:rPr>
        <w:t xml:space="preserve"> </w:t>
      </w:r>
      <w:r w:rsidRPr="006B147C">
        <w:rPr>
          <w:lang w:val="es-ES"/>
        </w:rPr>
        <w:t>los</w:t>
      </w:r>
      <w:r w:rsidR="00D136BB">
        <w:rPr>
          <w:lang w:val="es-ES"/>
        </w:rPr>
        <w:t xml:space="preserve"> </w:t>
      </w:r>
      <w:r w:rsidRPr="006B147C">
        <w:rPr>
          <w:lang w:val="es-ES"/>
        </w:rPr>
        <w:t>principios,</w:t>
      </w:r>
      <w:r w:rsidR="00D136BB">
        <w:rPr>
          <w:lang w:val="es-ES"/>
        </w:rPr>
        <w:t xml:space="preserve"> </w:t>
      </w:r>
      <w:r w:rsidRPr="006B147C">
        <w:rPr>
          <w:lang w:val="es-ES"/>
        </w:rPr>
        <w:t>normas</w:t>
      </w:r>
      <w:r w:rsidR="00D136BB">
        <w:rPr>
          <w:lang w:val="es-ES"/>
        </w:rPr>
        <w:t xml:space="preserve"> </w:t>
      </w:r>
      <w:r w:rsidRPr="006B147C">
        <w:rPr>
          <w:lang w:val="es-ES"/>
        </w:rPr>
        <w:t>y</w:t>
      </w:r>
      <w:r w:rsidR="00D136BB">
        <w:rPr>
          <w:lang w:val="es-ES"/>
        </w:rPr>
        <w:t xml:space="preserve"> </w:t>
      </w:r>
      <w:r w:rsidRPr="006B147C">
        <w:rPr>
          <w:lang w:val="es-ES"/>
        </w:rPr>
        <w:t>criterios</w:t>
      </w:r>
      <w:r w:rsidR="00D136BB">
        <w:rPr>
          <w:lang w:val="es-ES"/>
        </w:rPr>
        <w:t xml:space="preserve"> </w:t>
      </w:r>
      <w:r w:rsidRPr="006B147C">
        <w:rPr>
          <w:lang w:val="es-ES"/>
        </w:rPr>
        <w:t>de</w:t>
      </w:r>
      <w:r w:rsidR="00D136BB">
        <w:rPr>
          <w:lang w:val="es-ES"/>
        </w:rPr>
        <w:t xml:space="preserve"> </w:t>
      </w:r>
      <w:r w:rsidRPr="006B147C">
        <w:rPr>
          <w:lang w:val="es-ES"/>
        </w:rPr>
        <w:t>calidad</w:t>
      </w:r>
      <w:r w:rsidR="00D136BB">
        <w:rPr>
          <w:lang w:val="es-ES"/>
        </w:rPr>
        <w:t xml:space="preserve"> </w:t>
      </w:r>
      <w:r w:rsidRPr="006B147C">
        <w:rPr>
          <w:lang w:val="es-ES"/>
        </w:rPr>
        <w:t>del</w:t>
      </w:r>
      <w:r w:rsidR="00D136BB">
        <w:rPr>
          <w:lang w:val="es-ES"/>
        </w:rPr>
        <w:t xml:space="preserve"> </w:t>
      </w:r>
      <w:r w:rsidRPr="006B147C">
        <w:rPr>
          <w:lang w:val="es-ES"/>
        </w:rPr>
        <w:t>Programa</w:t>
      </w:r>
      <w:r w:rsidR="00D136BB">
        <w:rPr>
          <w:lang w:val="es-ES"/>
        </w:rPr>
        <w:t xml:space="preserve"> </w:t>
      </w:r>
      <w:r w:rsidRPr="006B147C">
        <w:rPr>
          <w:lang w:val="es-ES"/>
        </w:rPr>
        <w:t>de</w:t>
      </w:r>
      <w:r w:rsidR="00D136BB">
        <w:rPr>
          <w:lang w:val="es-ES"/>
        </w:rPr>
        <w:t xml:space="preserve"> </w:t>
      </w:r>
      <w:r w:rsidRPr="006B147C">
        <w:rPr>
          <w:lang w:val="es-ES"/>
        </w:rPr>
        <w:t>Cooperación</w:t>
      </w:r>
      <w:r w:rsidR="00D136BB">
        <w:rPr>
          <w:lang w:val="es-ES"/>
        </w:rPr>
        <w:t xml:space="preserve"> </w:t>
      </w:r>
      <w:r w:rsidRPr="006B147C">
        <w:rPr>
          <w:lang w:val="es-ES"/>
        </w:rPr>
        <w:t>Técnica</w:t>
      </w:r>
      <w:r w:rsidR="00D136BB">
        <w:rPr>
          <w:lang w:val="es-ES"/>
        </w:rPr>
        <w:t xml:space="preserve"> </w:t>
      </w:r>
      <w:r w:rsidRPr="006B147C">
        <w:rPr>
          <w:lang w:val="es-ES"/>
        </w:rPr>
        <w:t>del</w:t>
      </w:r>
      <w:r w:rsidR="00D136BB">
        <w:rPr>
          <w:lang w:val="es-ES"/>
        </w:rPr>
        <w:t xml:space="preserve"> </w:t>
      </w:r>
      <w:r w:rsidRPr="006B147C">
        <w:rPr>
          <w:lang w:val="es-ES"/>
        </w:rPr>
        <w:t>OIEA.</w:t>
      </w:r>
    </w:p>
    <w:p w14:paraId="62DF1F10" w14:textId="77777777" w:rsidR="00BA0DDD" w:rsidRDefault="00BA0DDD" w:rsidP="00BA0DDD">
      <w:pPr>
        <w:pStyle w:val="Textoindependiente"/>
        <w:rPr>
          <w:lang w:val="es-ES"/>
        </w:rPr>
      </w:pPr>
    </w:p>
    <w:p w14:paraId="24B7A007" w14:textId="18DC54A6" w:rsidR="00BA0DDD" w:rsidRPr="00561504" w:rsidRDefault="00BA0DDD" w:rsidP="00A56304">
      <w:pPr>
        <w:pStyle w:val="Ttulo2"/>
      </w:pPr>
      <w:bookmarkStart w:id="7" w:name="_Toc91058939"/>
      <w:r w:rsidRPr="00561504">
        <w:t>ALCANCE</w:t>
      </w:r>
      <w:r w:rsidR="00D136BB">
        <w:t xml:space="preserve"> </w:t>
      </w:r>
      <w:r w:rsidRPr="00561504">
        <w:t>DEL</w:t>
      </w:r>
      <w:r w:rsidR="00D136BB">
        <w:t xml:space="preserve"> </w:t>
      </w:r>
      <w:r w:rsidR="004664E1">
        <w:t>PERFIL ESTRATÉGICO REGIONAL</w:t>
      </w:r>
      <w:bookmarkEnd w:id="7"/>
    </w:p>
    <w:p w14:paraId="3382DFA5" w14:textId="62B618BC" w:rsidR="00BA0DDD" w:rsidRPr="00C36E86" w:rsidRDefault="004664E1" w:rsidP="00BA0DDD">
      <w:pPr>
        <w:pStyle w:val="Textoindependiente"/>
        <w:rPr>
          <w:lang w:val="es-ES"/>
        </w:rPr>
      </w:pPr>
      <w:r>
        <w:rPr>
          <w:lang w:val="es-ES"/>
        </w:rPr>
        <w:t>E</w:t>
      </w:r>
      <w:r w:rsidR="00BA0DDD" w:rsidRPr="00C36E86">
        <w:rPr>
          <w:lang w:val="es-ES"/>
        </w:rPr>
        <w:t>l</w:t>
      </w:r>
      <w:r w:rsidR="00D136BB">
        <w:rPr>
          <w:lang w:val="es-ES"/>
        </w:rPr>
        <w:t xml:space="preserve"> </w:t>
      </w:r>
      <w:r>
        <w:rPr>
          <w:lang w:val="es-ES"/>
        </w:rPr>
        <w:t>presente</w:t>
      </w:r>
      <w:r w:rsidR="00D136BB">
        <w:rPr>
          <w:lang w:val="es-ES"/>
        </w:rPr>
        <w:t xml:space="preserve"> </w:t>
      </w:r>
      <w:r w:rsidR="00BA0DDD" w:rsidRPr="00C36E86">
        <w:rPr>
          <w:lang w:val="es-ES"/>
        </w:rPr>
        <w:t>PER</w:t>
      </w:r>
      <w:r w:rsidR="00D136BB">
        <w:rPr>
          <w:lang w:val="es-ES"/>
        </w:rPr>
        <w:t xml:space="preserve"> </w:t>
      </w:r>
      <w:r>
        <w:rPr>
          <w:lang w:val="es-ES"/>
        </w:rPr>
        <w:t xml:space="preserve">incluye </w:t>
      </w:r>
      <w:r w:rsidR="00BA0DDD" w:rsidRPr="00C36E86">
        <w:rPr>
          <w:lang w:val="es-ES"/>
        </w:rPr>
        <w:t>los</w:t>
      </w:r>
      <w:r w:rsidR="00D136BB">
        <w:rPr>
          <w:lang w:val="es-ES"/>
        </w:rPr>
        <w:t xml:space="preserve"> </w:t>
      </w:r>
      <w:r w:rsidR="00BA0DDD" w:rsidRPr="00C36E86">
        <w:rPr>
          <w:lang w:val="es-ES"/>
        </w:rPr>
        <w:t>siguientes</w:t>
      </w:r>
      <w:r w:rsidR="00D136BB">
        <w:rPr>
          <w:lang w:val="es-ES"/>
        </w:rPr>
        <w:t xml:space="preserve"> </w:t>
      </w:r>
      <w:r w:rsidR="00BA0DDD" w:rsidRPr="00C36E86">
        <w:rPr>
          <w:lang w:val="es-ES"/>
        </w:rPr>
        <w:t>sectores</w:t>
      </w:r>
      <w:r w:rsidR="00D136BB">
        <w:rPr>
          <w:lang w:val="es-ES"/>
        </w:rPr>
        <w:t xml:space="preserve"> </w:t>
      </w:r>
      <w:r w:rsidR="00BA0DDD" w:rsidRPr="00C36E86">
        <w:rPr>
          <w:lang w:val="es-ES"/>
        </w:rPr>
        <w:t>prioritarios</w:t>
      </w:r>
      <w:r w:rsidR="00D136BB">
        <w:rPr>
          <w:lang w:val="es-ES"/>
        </w:rPr>
        <w:t xml:space="preserve"> </w:t>
      </w:r>
      <w:r w:rsidR="00BA0DDD" w:rsidRPr="00C36E86">
        <w:rPr>
          <w:lang w:val="es-ES"/>
        </w:rPr>
        <w:t>de</w:t>
      </w:r>
      <w:r w:rsidR="00D136BB">
        <w:rPr>
          <w:lang w:val="es-ES"/>
        </w:rPr>
        <w:t xml:space="preserve"> </w:t>
      </w:r>
      <w:r w:rsidR="00BA0DDD" w:rsidRPr="00C36E86">
        <w:rPr>
          <w:lang w:val="es-ES"/>
        </w:rPr>
        <w:t>aplicación</w:t>
      </w:r>
      <w:r w:rsidR="00D136BB">
        <w:rPr>
          <w:lang w:val="es-ES"/>
        </w:rPr>
        <w:t xml:space="preserve"> </w:t>
      </w:r>
      <w:r w:rsidR="00BA0DDD" w:rsidRPr="00C36E86">
        <w:rPr>
          <w:lang w:val="es-ES"/>
        </w:rPr>
        <w:t>de</w:t>
      </w:r>
      <w:r w:rsidR="00D136BB">
        <w:rPr>
          <w:lang w:val="es-ES"/>
        </w:rPr>
        <w:t xml:space="preserve"> </w:t>
      </w:r>
      <w:r w:rsidR="00BA0DDD" w:rsidRPr="00C36E86">
        <w:rPr>
          <w:lang w:val="es-ES"/>
        </w:rPr>
        <w:t>las</w:t>
      </w:r>
      <w:r w:rsidR="00D136BB">
        <w:rPr>
          <w:lang w:val="es-ES"/>
        </w:rPr>
        <w:t xml:space="preserve"> </w:t>
      </w:r>
      <w:r w:rsidR="00BA0DDD" w:rsidRPr="00C36E86">
        <w:rPr>
          <w:lang w:val="es-ES"/>
        </w:rPr>
        <w:t>técnicas</w:t>
      </w:r>
      <w:r w:rsidR="00D136BB">
        <w:rPr>
          <w:lang w:val="es-ES"/>
        </w:rPr>
        <w:t xml:space="preserve"> </w:t>
      </w:r>
      <w:r w:rsidR="00BA0DDD" w:rsidRPr="00C36E86">
        <w:rPr>
          <w:lang w:val="es-ES"/>
        </w:rPr>
        <w:t>nucleares:</w:t>
      </w:r>
    </w:p>
    <w:p w14:paraId="3ECA9223" w14:textId="199C5EE2" w:rsidR="00BA0DDD" w:rsidRPr="00C36E86" w:rsidRDefault="00FA640A" w:rsidP="00043EA5">
      <w:pPr>
        <w:pStyle w:val="Textoindependiente"/>
        <w:numPr>
          <w:ilvl w:val="0"/>
          <w:numId w:val="4"/>
        </w:numPr>
        <w:rPr>
          <w:lang w:val="es-ES"/>
        </w:rPr>
      </w:pPr>
      <w:r>
        <w:rPr>
          <w:b/>
          <w:lang w:val="es-ES"/>
        </w:rPr>
        <w:t>Alimentación y agricultura</w:t>
      </w:r>
      <w:r w:rsidR="00BA0DDD" w:rsidRPr="00C36E86">
        <w:rPr>
          <w:lang w:val="es-ES"/>
        </w:rPr>
        <w:t>:</w:t>
      </w:r>
      <w:r w:rsidR="00D136BB">
        <w:rPr>
          <w:lang w:val="es-ES"/>
        </w:rPr>
        <w:t xml:space="preserve"> </w:t>
      </w:r>
      <w:r>
        <w:rPr>
          <w:lang w:val="es-ES"/>
        </w:rPr>
        <w:t xml:space="preserve">seguridad alimentaria, </w:t>
      </w:r>
      <w:r w:rsidR="002028B0" w:rsidRPr="00BB078C">
        <w:rPr>
          <w:szCs w:val="24"/>
          <w:lang w:val="es-ES" w:eastAsia="es-ES"/>
        </w:rPr>
        <w:t>agricul</w:t>
      </w:r>
      <w:r w:rsidR="002028B0">
        <w:rPr>
          <w:szCs w:val="24"/>
          <w:lang w:val="es-ES" w:eastAsia="es-ES"/>
        </w:rPr>
        <w:t>tura,</w:t>
      </w:r>
      <w:r w:rsidR="00D136BB">
        <w:rPr>
          <w:szCs w:val="24"/>
          <w:lang w:val="es-ES" w:eastAsia="es-ES"/>
        </w:rPr>
        <w:t xml:space="preserve"> </w:t>
      </w:r>
      <w:r w:rsidR="002028B0">
        <w:rPr>
          <w:szCs w:val="24"/>
          <w:lang w:val="es-ES" w:eastAsia="es-ES"/>
        </w:rPr>
        <w:t>alimentación,</w:t>
      </w:r>
      <w:r w:rsidR="00D136BB">
        <w:rPr>
          <w:szCs w:val="24"/>
          <w:lang w:val="es-ES" w:eastAsia="es-ES"/>
        </w:rPr>
        <w:t xml:space="preserve"> </w:t>
      </w:r>
      <w:r w:rsidR="002028B0">
        <w:rPr>
          <w:szCs w:val="24"/>
          <w:lang w:val="es-ES" w:eastAsia="es-ES"/>
        </w:rPr>
        <w:t>veterinaria</w:t>
      </w:r>
      <w:r w:rsidR="00D136BB">
        <w:rPr>
          <w:szCs w:val="24"/>
          <w:lang w:val="es-ES" w:eastAsia="es-ES"/>
        </w:rPr>
        <w:t xml:space="preserve"> </w:t>
      </w:r>
      <w:r w:rsidR="007F08BA">
        <w:rPr>
          <w:szCs w:val="24"/>
          <w:lang w:val="es-ES" w:eastAsia="es-ES"/>
        </w:rPr>
        <w:t>e</w:t>
      </w:r>
      <w:r w:rsidR="00D136BB">
        <w:rPr>
          <w:szCs w:val="24"/>
          <w:lang w:val="es-ES" w:eastAsia="es-ES"/>
        </w:rPr>
        <w:t xml:space="preserve"> </w:t>
      </w:r>
      <w:r w:rsidR="007F08BA">
        <w:rPr>
          <w:szCs w:val="24"/>
          <w:lang w:val="es-ES" w:eastAsia="es-ES"/>
        </w:rPr>
        <w:t>i</w:t>
      </w:r>
      <w:r w:rsidR="002028B0">
        <w:rPr>
          <w:szCs w:val="24"/>
          <w:lang w:val="es-ES" w:eastAsia="es-ES"/>
        </w:rPr>
        <w:t>ndustrialización.</w:t>
      </w:r>
    </w:p>
    <w:p w14:paraId="7C551058" w14:textId="29B6F019" w:rsidR="00BA0DDD" w:rsidRPr="00C36E86" w:rsidRDefault="00BA0DDD" w:rsidP="00043EA5">
      <w:pPr>
        <w:pStyle w:val="Textoindependiente"/>
        <w:numPr>
          <w:ilvl w:val="0"/>
          <w:numId w:val="4"/>
        </w:numPr>
        <w:rPr>
          <w:lang w:val="es-ES"/>
        </w:rPr>
      </w:pPr>
      <w:r w:rsidRPr="00561504">
        <w:rPr>
          <w:b/>
          <w:lang w:val="es-ES"/>
        </w:rPr>
        <w:t>Salud</w:t>
      </w:r>
      <w:r w:rsidR="00D136BB">
        <w:rPr>
          <w:b/>
          <w:lang w:val="es-ES"/>
        </w:rPr>
        <w:t xml:space="preserve"> </w:t>
      </w:r>
      <w:r w:rsidRPr="00561504">
        <w:rPr>
          <w:b/>
          <w:lang w:val="es-ES"/>
        </w:rPr>
        <w:t>Humana</w:t>
      </w:r>
      <w:r w:rsidRPr="00C36E86">
        <w:rPr>
          <w:lang w:val="es-ES"/>
        </w:rPr>
        <w:t>:</w:t>
      </w:r>
      <w:r w:rsidR="00D136BB">
        <w:rPr>
          <w:lang w:val="es-ES"/>
        </w:rPr>
        <w:t xml:space="preserve"> </w:t>
      </w:r>
      <w:r w:rsidRPr="00C36E86">
        <w:rPr>
          <w:lang w:val="es-ES"/>
        </w:rPr>
        <w:t>medicina</w:t>
      </w:r>
      <w:r w:rsidR="00D136BB">
        <w:rPr>
          <w:lang w:val="es-ES"/>
        </w:rPr>
        <w:t xml:space="preserve"> </w:t>
      </w:r>
      <w:r w:rsidRPr="00C36E86">
        <w:rPr>
          <w:lang w:val="es-ES"/>
        </w:rPr>
        <w:t>nuclear,</w:t>
      </w:r>
      <w:r w:rsidR="00D136BB">
        <w:rPr>
          <w:lang w:val="es-ES"/>
        </w:rPr>
        <w:t xml:space="preserve"> </w:t>
      </w:r>
      <w:r w:rsidRPr="00C36E86">
        <w:rPr>
          <w:lang w:val="es-ES"/>
        </w:rPr>
        <w:t>radioterapia,</w:t>
      </w:r>
      <w:r w:rsidR="00D136BB">
        <w:rPr>
          <w:lang w:val="es-ES"/>
        </w:rPr>
        <w:t xml:space="preserve"> </w:t>
      </w:r>
      <w:r w:rsidRPr="00C36E86">
        <w:rPr>
          <w:lang w:val="es-ES"/>
        </w:rPr>
        <w:t>física</w:t>
      </w:r>
      <w:r w:rsidR="00D136BB">
        <w:rPr>
          <w:lang w:val="es-ES"/>
        </w:rPr>
        <w:t xml:space="preserve"> </w:t>
      </w:r>
      <w:r w:rsidRPr="00C36E86">
        <w:rPr>
          <w:lang w:val="es-ES"/>
        </w:rPr>
        <w:t>médica,</w:t>
      </w:r>
      <w:r w:rsidR="00D136BB">
        <w:rPr>
          <w:lang w:val="es-ES"/>
        </w:rPr>
        <w:t xml:space="preserve"> </w:t>
      </w:r>
      <w:r w:rsidRPr="00C36E86">
        <w:rPr>
          <w:lang w:val="es-ES"/>
        </w:rPr>
        <w:t>radio-farmacia,</w:t>
      </w:r>
      <w:r w:rsidR="00D136BB">
        <w:rPr>
          <w:lang w:val="es-ES"/>
        </w:rPr>
        <w:t xml:space="preserve"> </w:t>
      </w:r>
      <w:r w:rsidRPr="00C36E86">
        <w:rPr>
          <w:lang w:val="es-ES"/>
        </w:rPr>
        <w:t>nutrición.</w:t>
      </w:r>
    </w:p>
    <w:p w14:paraId="6660F2AF" w14:textId="2112A824" w:rsidR="00BA0DDD" w:rsidRPr="00C36E86" w:rsidRDefault="00BA0DDD" w:rsidP="00043EA5">
      <w:pPr>
        <w:pStyle w:val="Textoindependiente"/>
        <w:numPr>
          <w:ilvl w:val="0"/>
          <w:numId w:val="4"/>
        </w:numPr>
        <w:rPr>
          <w:lang w:val="es-ES"/>
        </w:rPr>
      </w:pPr>
      <w:r w:rsidRPr="00561504">
        <w:rPr>
          <w:b/>
          <w:lang w:val="es-ES"/>
        </w:rPr>
        <w:t>Ambiente</w:t>
      </w:r>
      <w:r w:rsidRPr="00C36E86">
        <w:rPr>
          <w:lang w:val="es-ES"/>
        </w:rPr>
        <w:t>:</w:t>
      </w:r>
      <w:r w:rsidR="00D136BB">
        <w:rPr>
          <w:lang w:val="es-ES"/>
        </w:rPr>
        <w:t xml:space="preserve"> </w:t>
      </w:r>
      <w:r w:rsidRPr="00C36E86">
        <w:rPr>
          <w:lang w:val="es-ES"/>
        </w:rPr>
        <w:t>atmósfera,</w:t>
      </w:r>
      <w:r w:rsidR="00D136BB">
        <w:rPr>
          <w:lang w:val="es-ES"/>
        </w:rPr>
        <w:t xml:space="preserve"> </w:t>
      </w:r>
      <w:r w:rsidRPr="00C36E86">
        <w:rPr>
          <w:lang w:val="es-ES"/>
        </w:rPr>
        <w:t>recursos</w:t>
      </w:r>
      <w:r w:rsidR="00D136BB">
        <w:rPr>
          <w:lang w:val="es-ES"/>
        </w:rPr>
        <w:t xml:space="preserve"> </w:t>
      </w:r>
      <w:r w:rsidRPr="00C36E86">
        <w:rPr>
          <w:lang w:val="es-ES"/>
        </w:rPr>
        <w:t>hídricos</w:t>
      </w:r>
      <w:r w:rsidR="00D136BB">
        <w:rPr>
          <w:lang w:val="es-ES"/>
        </w:rPr>
        <w:t xml:space="preserve"> </w:t>
      </w:r>
      <w:r w:rsidR="002028B0">
        <w:rPr>
          <w:lang w:val="es-ES"/>
        </w:rPr>
        <w:t>y</w:t>
      </w:r>
      <w:r w:rsidR="00D136BB">
        <w:rPr>
          <w:lang w:val="es-ES"/>
        </w:rPr>
        <w:t xml:space="preserve"> </w:t>
      </w:r>
      <w:r w:rsidR="002028B0">
        <w:rPr>
          <w:lang w:val="es-ES"/>
        </w:rPr>
        <w:t>suelos</w:t>
      </w:r>
      <w:r w:rsidRPr="00C36E86">
        <w:rPr>
          <w:lang w:val="es-ES"/>
        </w:rPr>
        <w:t>.</w:t>
      </w:r>
      <w:r w:rsidR="00D136BB">
        <w:rPr>
          <w:lang w:val="es-ES"/>
        </w:rPr>
        <w:t xml:space="preserve"> </w:t>
      </w:r>
    </w:p>
    <w:p w14:paraId="304B0103" w14:textId="5E9E9A50" w:rsidR="00BA0DDD" w:rsidRPr="00C36E86" w:rsidRDefault="00BA0DDD" w:rsidP="00043EA5">
      <w:pPr>
        <w:pStyle w:val="Textoindependiente"/>
        <w:numPr>
          <w:ilvl w:val="0"/>
          <w:numId w:val="4"/>
        </w:numPr>
        <w:rPr>
          <w:lang w:val="es-ES"/>
        </w:rPr>
      </w:pPr>
      <w:r w:rsidRPr="00561504">
        <w:rPr>
          <w:b/>
          <w:lang w:val="es-ES"/>
        </w:rPr>
        <w:t>Energía</w:t>
      </w:r>
      <w:r w:rsidRPr="00C36E86">
        <w:rPr>
          <w:lang w:val="es-ES"/>
        </w:rPr>
        <w:t>:</w:t>
      </w:r>
      <w:r w:rsidR="00D136BB">
        <w:rPr>
          <w:lang w:val="es-ES"/>
        </w:rPr>
        <w:t xml:space="preserve"> </w:t>
      </w:r>
      <w:r w:rsidR="002028B0">
        <w:rPr>
          <w:lang w:val="es-ES"/>
        </w:rPr>
        <w:t>generación</w:t>
      </w:r>
      <w:r w:rsidR="00D136BB">
        <w:rPr>
          <w:lang w:val="es-ES"/>
        </w:rPr>
        <w:t xml:space="preserve"> </w:t>
      </w:r>
      <w:r w:rsidR="002028B0">
        <w:rPr>
          <w:lang w:val="es-ES"/>
        </w:rPr>
        <w:t>de</w:t>
      </w:r>
      <w:r w:rsidR="00D136BB">
        <w:rPr>
          <w:lang w:val="es-ES"/>
        </w:rPr>
        <w:t xml:space="preserve"> </w:t>
      </w:r>
      <w:r w:rsidRPr="00C36E86">
        <w:rPr>
          <w:lang w:val="es-ES"/>
        </w:rPr>
        <w:t>energía</w:t>
      </w:r>
      <w:r w:rsidR="00D136BB">
        <w:rPr>
          <w:lang w:val="es-ES"/>
        </w:rPr>
        <w:t xml:space="preserve"> </w:t>
      </w:r>
      <w:r w:rsidR="002028B0">
        <w:rPr>
          <w:lang w:val="es-ES"/>
        </w:rPr>
        <w:t>eléctrica</w:t>
      </w:r>
      <w:r w:rsidR="00D136BB">
        <w:rPr>
          <w:lang w:val="es-ES"/>
        </w:rPr>
        <w:t xml:space="preserve"> </w:t>
      </w:r>
      <w:r w:rsidRPr="00C36E86">
        <w:rPr>
          <w:lang w:val="es-ES"/>
        </w:rPr>
        <w:t>y</w:t>
      </w:r>
      <w:r w:rsidR="00D136BB">
        <w:rPr>
          <w:lang w:val="es-ES"/>
        </w:rPr>
        <w:t xml:space="preserve"> </w:t>
      </w:r>
      <w:r w:rsidRPr="00C36E86">
        <w:rPr>
          <w:lang w:val="es-ES"/>
        </w:rPr>
        <w:t>reactores</w:t>
      </w:r>
      <w:r w:rsidR="00D136BB">
        <w:rPr>
          <w:lang w:val="es-ES"/>
        </w:rPr>
        <w:t xml:space="preserve"> </w:t>
      </w:r>
      <w:r w:rsidRPr="00C36E86">
        <w:rPr>
          <w:lang w:val="es-ES"/>
        </w:rPr>
        <w:t>de</w:t>
      </w:r>
      <w:r w:rsidR="00D136BB">
        <w:rPr>
          <w:lang w:val="es-ES"/>
        </w:rPr>
        <w:t xml:space="preserve"> </w:t>
      </w:r>
      <w:r w:rsidRPr="00C36E86">
        <w:rPr>
          <w:lang w:val="es-ES"/>
        </w:rPr>
        <w:t>investigación.</w:t>
      </w:r>
    </w:p>
    <w:p w14:paraId="487296F9" w14:textId="22C5702E" w:rsidR="00BA0DDD" w:rsidRPr="00C36E86" w:rsidRDefault="00BA0DDD" w:rsidP="00043EA5">
      <w:pPr>
        <w:pStyle w:val="Textoindependiente"/>
        <w:numPr>
          <w:ilvl w:val="0"/>
          <w:numId w:val="4"/>
        </w:numPr>
        <w:rPr>
          <w:lang w:val="es-ES"/>
        </w:rPr>
      </w:pPr>
      <w:r w:rsidRPr="00561504">
        <w:rPr>
          <w:b/>
          <w:lang w:val="es-ES"/>
        </w:rPr>
        <w:t>Seguridad</w:t>
      </w:r>
      <w:r w:rsidR="00D136BB">
        <w:rPr>
          <w:b/>
          <w:lang w:val="es-ES"/>
        </w:rPr>
        <w:t xml:space="preserve"> </w:t>
      </w:r>
      <w:r w:rsidRPr="00561504">
        <w:rPr>
          <w:b/>
          <w:lang w:val="es-ES"/>
        </w:rPr>
        <w:t>Radiológica</w:t>
      </w:r>
      <w:r w:rsidRPr="00C36E86">
        <w:rPr>
          <w:lang w:val="es-ES"/>
        </w:rPr>
        <w:t>:</w:t>
      </w:r>
      <w:r w:rsidR="00D136BB">
        <w:rPr>
          <w:lang w:val="es-ES"/>
        </w:rPr>
        <w:t xml:space="preserve"> </w:t>
      </w:r>
      <w:r w:rsidR="002028B0">
        <w:rPr>
          <w:lang w:val="es-ES"/>
        </w:rPr>
        <w:t>aspectos</w:t>
      </w:r>
      <w:r w:rsidR="00D136BB">
        <w:rPr>
          <w:lang w:val="es-ES"/>
        </w:rPr>
        <w:t xml:space="preserve"> </w:t>
      </w:r>
      <w:r w:rsidR="002028B0">
        <w:rPr>
          <w:szCs w:val="24"/>
          <w:lang w:val="es-ES" w:eastAsia="es-ES"/>
        </w:rPr>
        <w:t>regulatorios,</w:t>
      </w:r>
      <w:r w:rsidR="00D136BB">
        <w:rPr>
          <w:szCs w:val="24"/>
          <w:lang w:val="es-ES" w:eastAsia="es-ES"/>
        </w:rPr>
        <w:t xml:space="preserve"> </w:t>
      </w:r>
      <w:r w:rsidR="002028B0" w:rsidRPr="00BB078C">
        <w:rPr>
          <w:szCs w:val="24"/>
          <w:lang w:val="es-ES" w:eastAsia="es-ES"/>
        </w:rPr>
        <w:t>protección</w:t>
      </w:r>
      <w:r w:rsidR="00D136BB">
        <w:rPr>
          <w:szCs w:val="24"/>
          <w:lang w:val="es-ES" w:eastAsia="es-ES"/>
        </w:rPr>
        <w:t xml:space="preserve"> </w:t>
      </w:r>
      <w:r w:rsidR="002028B0">
        <w:rPr>
          <w:szCs w:val="24"/>
          <w:lang w:val="es-ES" w:eastAsia="es-ES"/>
        </w:rPr>
        <w:t>radiológica,</w:t>
      </w:r>
      <w:r w:rsidR="00D136BB">
        <w:rPr>
          <w:szCs w:val="24"/>
          <w:lang w:val="es-ES" w:eastAsia="es-ES"/>
        </w:rPr>
        <w:t xml:space="preserve"> </w:t>
      </w:r>
      <w:r w:rsidR="002028B0">
        <w:rPr>
          <w:szCs w:val="24"/>
          <w:lang w:val="es-ES" w:eastAsia="es-ES"/>
        </w:rPr>
        <w:t>incluyendo</w:t>
      </w:r>
      <w:r w:rsidR="00D136BB">
        <w:rPr>
          <w:szCs w:val="24"/>
          <w:lang w:val="es-ES" w:eastAsia="es-ES"/>
        </w:rPr>
        <w:t xml:space="preserve"> </w:t>
      </w:r>
      <w:r w:rsidR="002028B0">
        <w:rPr>
          <w:szCs w:val="24"/>
          <w:lang w:val="es-ES" w:eastAsia="es-ES"/>
        </w:rPr>
        <w:t>los</w:t>
      </w:r>
      <w:r w:rsidR="00D136BB">
        <w:rPr>
          <w:szCs w:val="24"/>
          <w:lang w:val="es-ES" w:eastAsia="es-ES"/>
        </w:rPr>
        <w:t xml:space="preserve"> </w:t>
      </w:r>
      <w:r w:rsidR="002028B0">
        <w:rPr>
          <w:szCs w:val="24"/>
          <w:lang w:val="es-ES" w:eastAsia="es-ES"/>
        </w:rPr>
        <w:t>trabajadores</w:t>
      </w:r>
      <w:r w:rsidR="002028B0" w:rsidRPr="00BB078C">
        <w:rPr>
          <w:szCs w:val="24"/>
          <w:lang w:val="es-ES" w:eastAsia="es-ES"/>
        </w:rPr>
        <w:t>,</w:t>
      </w:r>
      <w:r w:rsidR="00D136BB">
        <w:rPr>
          <w:szCs w:val="24"/>
          <w:lang w:val="es-ES" w:eastAsia="es-ES"/>
        </w:rPr>
        <w:t xml:space="preserve"> </w:t>
      </w:r>
      <w:r w:rsidR="002028B0">
        <w:rPr>
          <w:szCs w:val="24"/>
          <w:lang w:val="es-ES" w:eastAsia="es-ES"/>
        </w:rPr>
        <w:t>paciente,</w:t>
      </w:r>
      <w:r w:rsidR="00D136BB">
        <w:rPr>
          <w:szCs w:val="24"/>
          <w:lang w:val="es-ES" w:eastAsia="es-ES"/>
        </w:rPr>
        <w:t xml:space="preserve"> </w:t>
      </w:r>
      <w:r w:rsidR="002028B0" w:rsidRPr="00BB078C">
        <w:rPr>
          <w:szCs w:val="24"/>
          <w:lang w:val="es-ES" w:eastAsia="es-ES"/>
        </w:rPr>
        <w:t>público</w:t>
      </w:r>
      <w:r w:rsidR="00D136BB">
        <w:rPr>
          <w:szCs w:val="24"/>
          <w:lang w:val="es-ES" w:eastAsia="es-ES"/>
        </w:rPr>
        <w:t xml:space="preserve"> </w:t>
      </w:r>
      <w:r w:rsidR="002028B0">
        <w:rPr>
          <w:szCs w:val="24"/>
          <w:lang w:val="es-ES" w:eastAsia="es-ES"/>
        </w:rPr>
        <w:t>y</w:t>
      </w:r>
      <w:r w:rsidR="00D136BB">
        <w:rPr>
          <w:szCs w:val="24"/>
          <w:lang w:val="es-ES" w:eastAsia="es-ES"/>
        </w:rPr>
        <w:t xml:space="preserve"> </w:t>
      </w:r>
      <w:r w:rsidR="002028B0" w:rsidRPr="00BB078C">
        <w:rPr>
          <w:szCs w:val="24"/>
          <w:lang w:val="es-ES" w:eastAsia="es-ES"/>
        </w:rPr>
        <w:t>ambiente</w:t>
      </w:r>
      <w:r w:rsidRPr="00C36E86">
        <w:rPr>
          <w:lang w:val="es-ES"/>
        </w:rPr>
        <w:t>.</w:t>
      </w:r>
    </w:p>
    <w:p w14:paraId="6F16A1DA" w14:textId="12D4A7EE" w:rsidR="00BA0DDD" w:rsidRDefault="00BA0DDD" w:rsidP="00043EA5">
      <w:pPr>
        <w:pStyle w:val="Textoindependiente"/>
        <w:numPr>
          <w:ilvl w:val="0"/>
          <w:numId w:val="4"/>
        </w:numPr>
        <w:rPr>
          <w:lang w:val="es-ES"/>
        </w:rPr>
      </w:pPr>
      <w:r w:rsidRPr="00807A3E">
        <w:rPr>
          <w:b/>
          <w:lang w:val="es-ES"/>
        </w:rPr>
        <w:t>Tecnología</w:t>
      </w:r>
      <w:r w:rsidR="00D136BB">
        <w:rPr>
          <w:b/>
          <w:lang w:val="es-ES"/>
        </w:rPr>
        <w:t xml:space="preserve"> </w:t>
      </w:r>
      <w:r w:rsidRPr="00807A3E">
        <w:rPr>
          <w:b/>
          <w:lang w:val="es-ES"/>
        </w:rPr>
        <w:t>con</w:t>
      </w:r>
      <w:r w:rsidR="00D136BB">
        <w:rPr>
          <w:b/>
          <w:lang w:val="es-ES"/>
        </w:rPr>
        <w:t xml:space="preserve"> </w:t>
      </w:r>
      <w:r w:rsidRPr="00807A3E">
        <w:rPr>
          <w:b/>
          <w:lang w:val="es-ES"/>
        </w:rPr>
        <w:t>Radiación:</w:t>
      </w:r>
      <w:r w:rsidR="00D136BB">
        <w:rPr>
          <w:b/>
          <w:lang w:val="es-ES"/>
        </w:rPr>
        <w:t xml:space="preserve"> </w:t>
      </w:r>
      <w:r w:rsidR="002028B0">
        <w:rPr>
          <w:bCs/>
          <w:lang w:val="es-ES"/>
        </w:rPr>
        <w:t>agua,</w:t>
      </w:r>
      <w:r w:rsidR="00D136BB">
        <w:rPr>
          <w:bCs/>
          <w:lang w:val="es-ES"/>
        </w:rPr>
        <w:t xml:space="preserve"> </w:t>
      </w:r>
      <w:r w:rsidRPr="00807A3E">
        <w:rPr>
          <w:lang w:val="es-ES"/>
        </w:rPr>
        <w:t>tecnología</w:t>
      </w:r>
      <w:r w:rsidR="00D136BB">
        <w:rPr>
          <w:lang w:val="es-ES"/>
        </w:rPr>
        <w:t xml:space="preserve"> </w:t>
      </w:r>
      <w:r w:rsidR="002028B0">
        <w:rPr>
          <w:szCs w:val="24"/>
          <w:lang w:val="es-ES" w:eastAsia="es-ES"/>
        </w:rPr>
        <w:t>ambiente,</w:t>
      </w:r>
      <w:r w:rsidR="00D136BB">
        <w:rPr>
          <w:szCs w:val="24"/>
          <w:lang w:val="es-ES" w:eastAsia="es-ES"/>
        </w:rPr>
        <w:t xml:space="preserve"> </w:t>
      </w:r>
      <w:r w:rsidR="002028B0">
        <w:rPr>
          <w:szCs w:val="24"/>
          <w:lang w:val="es-ES" w:eastAsia="es-ES"/>
        </w:rPr>
        <w:t>ingeniería</w:t>
      </w:r>
      <w:r w:rsidR="00D136BB">
        <w:rPr>
          <w:szCs w:val="24"/>
          <w:lang w:val="es-ES" w:eastAsia="es-ES"/>
        </w:rPr>
        <w:t xml:space="preserve"> </w:t>
      </w:r>
      <w:r w:rsidR="002028B0">
        <w:rPr>
          <w:szCs w:val="24"/>
          <w:lang w:val="es-ES" w:eastAsia="es-ES"/>
        </w:rPr>
        <w:t>costera,</w:t>
      </w:r>
      <w:r w:rsidR="00D136BB">
        <w:rPr>
          <w:szCs w:val="24"/>
          <w:lang w:val="es-ES" w:eastAsia="es-ES"/>
        </w:rPr>
        <w:t xml:space="preserve"> </w:t>
      </w:r>
      <w:r w:rsidR="002028B0">
        <w:rPr>
          <w:szCs w:val="24"/>
          <w:lang w:val="es-ES" w:eastAsia="es-ES"/>
        </w:rPr>
        <w:t>materiales</w:t>
      </w:r>
      <w:r w:rsidR="00D136BB">
        <w:rPr>
          <w:szCs w:val="24"/>
          <w:lang w:val="es-ES" w:eastAsia="es-ES"/>
        </w:rPr>
        <w:t xml:space="preserve"> </w:t>
      </w:r>
      <w:r w:rsidR="002028B0">
        <w:rPr>
          <w:szCs w:val="24"/>
          <w:lang w:val="es-ES" w:eastAsia="es-ES"/>
        </w:rPr>
        <w:t>avanzados,</w:t>
      </w:r>
      <w:r w:rsidR="00D136BB">
        <w:rPr>
          <w:szCs w:val="24"/>
          <w:lang w:val="es-ES" w:eastAsia="es-ES"/>
        </w:rPr>
        <w:t xml:space="preserve"> </w:t>
      </w:r>
      <w:r w:rsidR="002028B0">
        <w:rPr>
          <w:szCs w:val="24"/>
          <w:lang w:val="es-ES" w:eastAsia="es-ES"/>
        </w:rPr>
        <w:t>medicina,</w:t>
      </w:r>
      <w:r w:rsidR="00D136BB">
        <w:rPr>
          <w:szCs w:val="24"/>
          <w:lang w:val="es-ES" w:eastAsia="es-ES"/>
        </w:rPr>
        <w:t xml:space="preserve"> </w:t>
      </w:r>
      <w:r w:rsidR="002028B0">
        <w:rPr>
          <w:szCs w:val="24"/>
          <w:lang w:val="es-ES" w:eastAsia="es-ES"/>
        </w:rPr>
        <w:t>patrimonio</w:t>
      </w:r>
      <w:r w:rsidR="00D136BB">
        <w:rPr>
          <w:szCs w:val="24"/>
          <w:lang w:val="es-ES" w:eastAsia="es-ES"/>
        </w:rPr>
        <w:t xml:space="preserve"> </w:t>
      </w:r>
      <w:r w:rsidR="002028B0">
        <w:rPr>
          <w:szCs w:val="24"/>
          <w:lang w:val="es-ES" w:eastAsia="es-ES"/>
        </w:rPr>
        <w:t>cultural,</w:t>
      </w:r>
      <w:r w:rsidR="00D136BB">
        <w:rPr>
          <w:szCs w:val="24"/>
          <w:lang w:val="es-ES" w:eastAsia="es-ES"/>
        </w:rPr>
        <w:t xml:space="preserve"> </w:t>
      </w:r>
      <w:r w:rsidR="002028B0">
        <w:rPr>
          <w:szCs w:val="24"/>
          <w:lang w:val="es-ES" w:eastAsia="es-ES"/>
        </w:rPr>
        <w:t>procesos</w:t>
      </w:r>
      <w:r w:rsidR="00D136BB">
        <w:rPr>
          <w:szCs w:val="24"/>
          <w:lang w:val="es-ES" w:eastAsia="es-ES"/>
        </w:rPr>
        <w:t xml:space="preserve"> </w:t>
      </w:r>
      <w:r w:rsidR="002028B0">
        <w:rPr>
          <w:szCs w:val="24"/>
          <w:lang w:val="es-ES" w:eastAsia="es-ES"/>
        </w:rPr>
        <w:t>industriales,</w:t>
      </w:r>
      <w:r w:rsidR="00D136BB">
        <w:rPr>
          <w:szCs w:val="24"/>
          <w:lang w:val="es-ES" w:eastAsia="es-ES"/>
        </w:rPr>
        <w:t xml:space="preserve"> </w:t>
      </w:r>
      <w:r w:rsidR="002028B0">
        <w:rPr>
          <w:szCs w:val="24"/>
          <w:lang w:val="es-ES" w:eastAsia="es-ES"/>
        </w:rPr>
        <w:t>recursos</w:t>
      </w:r>
      <w:r w:rsidR="00D136BB">
        <w:rPr>
          <w:szCs w:val="24"/>
          <w:lang w:val="es-ES" w:eastAsia="es-ES"/>
        </w:rPr>
        <w:t xml:space="preserve"> </w:t>
      </w:r>
      <w:r w:rsidR="002028B0">
        <w:rPr>
          <w:szCs w:val="24"/>
          <w:lang w:val="es-ES" w:eastAsia="es-ES"/>
        </w:rPr>
        <w:t>naturales,</w:t>
      </w:r>
      <w:r w:rsidR="00D136BB">
        <w:rPr>
          <w:szCs w:val="24"/>
          <w:lang w:val="es-ES" w:eastAsia="es-ES"/>
        </w:rPr>
        <w:t xml:space="preserve"> </w:t>
      </w:r>
      <w:r w:rsidR="002028B0">
        <w:rPr>
          <w:szCs w:val="24"/>
          <w:lang w:val="es-ES" w:eastAsia="es-ES"/>
        </w:rPr>
        <w:t>tecnologías</w:t>
      </w:r>
      <w:r w:rsidR="00D136BB">
        <w:rPr>
          <w:szCs w:val="24"/>
          <w:lang w:val="es-ES" w:eastAsia="es-ES"/>
        </w:rPr>
        <w:t xml:space="preserve"> </w:t>
      </w:r>
      <w:r w:rsidR="002028B0">
        <w:rPr>
          <w:szCs w:val="24"/>
          <w:lang w:val="es-ES" w:eastAsia="es-ES"/>
        </w:rPr>
        <w:t>de</w:t>
      </w:r>
      <w:r w:rsidR="00D136BB">
        <w:rPr>
          <w:szCs w:val="24"/>
          <w:lang w:val="es-ES" w:eastAsia="es-ES"/>
        </w:rPr>
        <w:t xml:space="preserve"> </w:t>
      </w:r>
      <w:r w:rsidR="002028B0">
        <w:rPr>
          <w:szCs w:val="24"/>
          <w:lang w:val="es-ES" w:eastAsia="es-ES"/>
        </w:rPr>
        <w:t>inspección</w:t>
      </w:r>
      <w:r w:rsidRPr="00E10EC4">
        <w:rPr>
          <w:lang w:val="es-ES"/>
        </w:rPr>
        <w:t>,</w:t>
      </w:r>
    </w:p>
    <w:p w14:paraId="524C0867" w14:textId="77777777" w:rsidR="007E07ED" w:rsidRPr="00807A3E" w:rsidRDefault="007E07ED" w:rsidP="007E07ED">
      <w:pPr>
        <w:pStyle w:val="Textoindependiente"/>
        <w:ind w:left="930"/>
        <w:rPr>
          <w:lang w:val="es-ES"/>
        </w:rPr>
      </w:pPr>
    </w:p>
    <w:p w14:paraId="49EB39F3" w14:textId="162FFAF0" w:rsidR="00DA479D" w:rsidRPr="00DA479D" w:rsidRDefault="007E07ED" w:rsidP="00A56304">
      <w:pPr>
        <w:pStyle w:val="Ttulo2"/>
      </w:pPr>
      <w:bookmarkStart w:id="8" w:name="_Toc91058940"/>
      <w:r w:rsidRPr="00561504">
        <w:t>CONTENIDO</w:t>
      </w:r>
      <w:r w:rsidR="00D136BB">
        <w:t xml:space="preserve"> </w:t>
      </w:r>
      <w:r w:rsidRPr="00561504">
        <w:t>DEL</w:t>
      </w:r>
      <w:r w:rsidR="00D136BB">
        <w:t xml:space="preserve"> </w:t>
      </w:r>
      <w:r w:rsidR="004664E1">
        <w:t>PERFIL ESTRATÉGICO REGIONAL</w:t>
      </w:r>
      <w:bookmarkEnd w:id="8"/>
      <w:r w:rsidR="00D136BB">
        <w:t xml:space="preserve"> </w:t>
      </w:r>
    </w:p>
    <w:p w14:paraId="601AF3A5" w14:textId="59CF5FF0" w:rsidR="00EA0293" w:rsidRDefault="00EA0293" w:rsidP="00EA0293">
      <w:pPr>
        <w:spacing w:after="0" w:line="240" w:lineRule="auto"/>
        <w:jc w:val="both"/>
        <w:rPr>
          <w:rFonts w:ascii="Times New Roman" w:eastAsia="Times New Roman" w:hAnsi="Times New Roman"/>
          <w:sz w:val="24"/>
          <w:szCs w:val="24"/>
          <w:lang w:val="es-BO" w:eastAsia="es-ES"/>
        </w:rPr>
      </w:pPr>
      <w:r w:rsidRPr="00BB078C">
        <w:rPr>
          <w:rFonts w:ascii="Times New Roman" w:eastAsia="Times New Roman" w:hAnsi="Times New Roman"/>
          <w:sz w:val="24"/>
          <w:szCs w:val="24"/>
          <w:lang w:val="es-BO" w:eastAsia="es-ES"/>
        </w:rPr>
        <w:t>El</w:t>
      </w:r>
      <w:r w:rsidR="00D136BB">
        <w:rPr>
          <w:rFonts w:ascii="Times New Roman" w:eastAsia="Times New Roman" w:hAnsi="Times New Roman"/>
          <w:sz w:val="24"/>
          <w:szCs w:val="24"/>
          <w:lang w:val="es-BO" w:eastAsia="es-ES"/>
        </w:rPr>
        <w:t xml:space="preserve"> </w:t>
      </w:r>
      <w:r w:rsidR="004664E1">
        <w:rPr>
          <w:rFonts w:ascii="Times New Roman" w:eastAsia="Times New Roman" w:hAnsi="Times New Roman"/>
          <w:sz w:val="24"/>
          <w:szCs w:val="24"/>
          <w:lang w:val="es-BO" w:eastAsia="es-ES"/>
        </w:rPr>
        <w:t>presente documento establece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un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perfil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analítico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descriptivo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las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necesidades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BO" w:eastAsia="es-ES"/>
        </w:rPr>
        <w:t>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problemas</w:t>
      </w:r>
      <w:r w:rsidRPr="00BB078C">
        <w:rPr>
          <w:rFonts w:ascii="Times New Roman" w:eastAsia="Times New Roman" w:hAnsi="Times New Roman"/>
          <w:sz w:val="24"/>
          <w:szCs w:val="24"/>
          <w:vertAlign w:val="superscript"/>
          <w:lang w:val="es-ES" w:eastAsia="es-ES"/>
        </w:rPr>
        <w:footnoteReference w:id="1"/>
      </w:r>
      <w:r w:rsidR="00D136BB">
        <w:rPr>
          <w:rFonts w:ascii="Times New Roman" w:eastAsia="Times New Roman" w:hAnsi="Times New Roman"/>
          <w:sz w:val="24"/>
          <w:szCs w:val="24"/>
          <w:lang w:val="es-ES" w:eastAsia="es-ES"/>
        </w:rPr>
        <w:t xml:space="preserve"> </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más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apremiantes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la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región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y</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establecerá</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la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prioridad</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con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la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que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pueden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ser</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afrontadas</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mediante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el</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u</w:t>
      </w:r>
      <w:r w:rsidRPr="00BB078C">
        <w:rPr>
          <w:rFonts w:ascii="Times New Roman" w:eastAsia="Times New Roman" w:hAnsi="Times New Roman"/>
          <w:sz w:val="24"/>
          <w:szCs w:val="24"/>
          <w:lang w:val="es-BO" w:eastAsia="es-ES"/>
        </w:rPr>
        <w:t>so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las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tecnologías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nucleares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disponibles.</w:t>
      </w:r>
      <w:r w:rsidR="00D136BB">
        <w:rPr>
          <w:rFonts w:ascii="Times New Roman" w:eastAsia="Times New Roman" w:hAnsi="Times New Roman"/>
          <w:sz w:val="24"/>
          <w:szCs w:val="24"/>
          <w:lang w:val="es-BO" w:eastAsia="es-ES"/>
        </w:rPr>
        <w:t xml:space="preserve"> </w:t>
      </w:r>
    </w:p>
    <w:p w14:paraId="0501EF04" w14:textId="77777777" w:rsidR="00EA0293" w:rsidRPr="00BB078C" w:rsidRDefault="00EA0293" w:rsidP="00EA0293">
      <w:pPr>
        <w:spacing w:after="0" w:line="240" w:lineRule="auto"/>
        <w:jc w:val="both"/>
        <w:rPr>
          <w:rFonts w:ascii="Times New Roman" w:eastAsia="Times New Roman" w:hAnsi="Times New Roman"/>
          <w:sz w:val="24"/>
          <w:szCs w:val="24"/>
          <w:lang w:val="es-ES" w:eastAsia="es-ES"/>
        </w:rPr>
      </w:pPr>
    </w:p>
    <w:p w14:paraId="363B1969" w14:textId="5944E68D" w:rsidR="00EA0293" w:rsidRDefault="00EA0293" w:rsidP="00EA0293">
      <w:pPr>
        <w:spacing w:after="0" w:line="240" w:lineRule="auto"/>
        <w:jc w:val="both"/>
        <w:rPr>
          <w:rFonts w:ascii="Times New Roman" w:eastAsia="Times New Roman" w:hAnsi="Times New Roman"/>
          <w:bCs/>
          <w:sz w:val="24"/>
          <w:szCs w:val="24"/>
          <w:lang w:val="es-ES" w:eastAsia="es-ES"/>
        </w:rPr>
      </w:pPr>
      <w:r>
        <w:rPr>
          <w:rFonts w:ascii="Times New Roman" w:eastAsia="Times New Roman" w:hAnsi="Times New Roman"/>
          <w:sz w:val="24"/>
          <w:szCs w:val="24"/>
          <w:lang w:val="es-ES" w:eastAsia="es-ES"/>
        </w:rPr>
        <w:t>Para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ello,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se</w:t>
      </w:r>
      <w:r w:rsidR="00D136BB">
        <w:rPr>
          <w:rFonts w:ascii="Times New Roman" w:eastAsia="Times New Roman" w:hAnsi="Times New Roman"/>
          <w:sz w:val="24"/>
          <w:szCs w:val="24"/>
          <w:lang w:val="es-ES" w:eastAsia="es-ES"/>
        </w:rPr>
        <w:t xml:space="preserve"> </w:t>
      </w:r>
      <w:r w:rsidR="004664E1">
        <w:rPr>
          <w:rFonts w:ascii="Times New Roman" w:eastAsia="Times New Roman" w:hAnsi="Times New Roman"/>
          <w:sz w:val="24"/>
          <w:szCs w:val="24"/>
          <w:lang w:val="es-ES" w:eastAsia="es-ES"/>
        </w:rPr>
        <w:t xml:space="preserve">han invitado </w:t>
      </w:r>
      <w:r>
        <w:rPr>
          <w:rFonts w:ascii="Times New Roman" w:eastAsia="Times New Roman" w:hAnsi="Times New Roman"/>
          <w:sz w:val="24"/>
          <w:szCs w:val="24"/>
          <w:lang w:val="es-ES" w:eastAsia="es-ES"/>
        </w:rPr>
        <w:t>profesionales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diferentes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grupos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temáticos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con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objeto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efectuar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un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análisis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debilidades,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amenazas,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fortalezas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y</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oportunidades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(DAFO)</w:t>
      </w:r>
      <w:r>
        <w:rPr>
          <w:rFonts w:ascii="Times New Roman" w:eastAsia="Times New Roman" w:hAnsi="Times New Roman"/>
          <w:bCs/>
          <w:sz w:val="24"/>
          <w:szCs w:val="24"/>
          <w:lang w:val="es-ES" w:eastAsia="es-ES"/>
        </w:rPr>
        <w:t>.</w:t>
      </w:r>
    </w:p>
    <w:p w14:paraId="144AAA63" w14:textId="77777777" w:rsidR="00EA0293" w:rsidRPr="00BB078C" w:rsidRDefault="00EA0293" w:rsidP="00EA0293">
      <w:pPr>
        <w:spacing w:after="0" w:line="240" w:lineRule="auto"/>
        <w:jc w:val="both"/>
        <w:rPr>
          <w:rFonts w:ascii="Times New Roman" w:eastAsia="Times New Roman" w:hAnsi="Times New Roman"/>
          <w:bCs/>
          <w:sz w:val="24"/>
          <w:szCs w:val="24"/>
          <w:lang w:val="es-ES" w:eastAsia="es-ES"/>
        </w:rPr>
      </w:pPr>
    </w:p>
    <w:p w14:paraId="0F775842" w14:textId="12F16112" w:rsidR="00EA0293" w:rsidRPr="00BB078C" w:rsidRDefault="00EA0293" w:rsidP="00EA0293">
      <w:pPr>
        <w:spacing w:after="0" w:line="240" w:lineRule="auto"/>
        <w:jc w:val="both"/>
        <w:rPr>
          <w:rFonts w:ascii="Times New Roman" w:eastAsia="Times New Roman" w:hAnsi="Times New Roman"/>
          <w:sz w:val="24"/>
          <w:szCs w:val="24"/>
          <w:lang w:val="es-ES" w:eastAsia="pt-BR"/>
        </w:rPr>
      </w:pPr>
      <w:r w:rsidRPr="00BB078C">
        <w:rPr>
          <w:rFonts w:ascii="Times New Roman" w:eastAsia="Times New Roman" w:hAnsi="Times New Roman"/>
          <w:sz w:val="24"/>
          <w:szCs w:val="24"/>
          <w:lang w:val="es-ES" w:eastAsia="pt-BR"/>
        </w:rPr>
        <w:t>Dichos</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profesionales</w:t>
      </w:r>
      <w:r w:rsidRPr="00BB078C">
        <w:rPr>
          <w:rFonts w:ascii="Times New Roman" w:eastAsia="Times New Roman" w:hAnsi="Times New Roman"/>
          <w:sz w:val="24"/>
          <w:szCs w:val="24"/>
          <w:lang w:val="es-ES" w:eastAsia="pt-BR"/>
        </w:rPr>
        <w:t>,</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para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efectos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priorización,</w:t>
      </w:r>
      <w:r w:rsidR="00D136BB">
        <w:rPr>
          <w:rFonts w:ascii="Times New Roman" w:eastAsia="Times New Roman" w:hAnsi="Times New Roman"/>
          <w:sz w:val="24"/>
          <w:szCs w:val="24"/>
          <w:lang w:val="es-ES" w:eastAsia="pt-BR"/>
        </w:rPr>
        <w:t xml:space="preserve"> </w:t>
      </w:r>
      <w:r w:rsidR="004664E1">
        <w:rPr>
          <w:rFonts w:ascii="Times New Roman" w:eastAsia="Times New Roman" w:hAnsi="Times New Roman"/>
          <w:sz w:val="24"/>
          <w:szCs w:val="24"/>
          <w:lang w:val="es-ES" w:eastAsia="pt-BR"/>
        </w:rPr>
        <w:t xml:space="preserve">han otorgado </w:t>
      </w:r>
      <w:r w:rsidRPr="00BB078C">
        <w:rPr>
          <w:rFonts w:ascii="Times New Roman" w:eastAsia="Times New Roman" w:hAnsi="Times New Roman"/>
          <w:sz w:val="24"/>
          <w:szCs w:val="24"/>
          <w:lang w:val="es-ES" w:eastAsia="pt-BR"/>
        </w:rPr>
        <w:t>atributos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específicos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las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necesidades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problemas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relativos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su</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gravedad,</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tiempo,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extensión,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relevancia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y</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nivel</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dificultad.</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valores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resultantes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posibilitarán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una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comparación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cuantitativa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entre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ellos,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tomándose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cuenta,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también,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los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diferentes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niveles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desarrollo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w:t>
      </w:r>
      <w:r>
        <w:rPr>
          <w:rFonts w:ascii="Times New Roman" w:eastAsia="Times New Roman" w:hAnsi="Times New Roman"/>
          <w:sz w:val="24"/>
          <w:szCs w:val="24"/>
          <w:lang w:val="es-ES" w:eastAsia="pt-BR"/>
        </w:rPr>
        <w:t>e</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cada</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país</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en</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las</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áreas</w:t>
      </w:r>
      <w:r w:rsidR="00D136BB">
        <w:rPr>
          <w:rFonts w:ascii="Times New Roman" w:eastAsia="Times New Roman" w:hAnsi="Times New Roman"/>
          <w:sz w:val="24"/>
          <w:szCs w:val="24"/>
          <w:lang w:val="es-ES" w:eastAsia="pt-BR"/>
        </w:rPr>
        <w:t xml:space="preserve"> </w:t>
      </w:r>
      <w:r>
        <w:rPr>
          <w:rFonts w:ascii="Times New Roman" w:eastAsia="Times New Roman" w:hAnsi="Times New Roman"/>
          <w:sz w:val="24"/>
          <w:szCs w:val="24"/>
          <w:lang w:val="es-ES" w:eastAsia="pt-BR"/>
        </w:rPr>
        <w:t>temática</w:t>
      </w:r>
      <w:r w:rsidRPr="00BB078C">
        <w:rPr>
          <w:rFonts w:ascii="Times New Roman" w:eastAsia="Times New Roman" w:hAnsi="Times New Roman"/>
          <w:sz w:val="24"/>
          <w:szCs w:val="24"/>
          <w:lang w:val="es-ES" w:eastAsia="pt-BR"/>
        </w:rPr>
        <w:t>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metodología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para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priorización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se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presenta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el</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documento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PER</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Antecedentes,</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Metodología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y</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Proceso</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Elaboración</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del</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PER</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para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América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Latina</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y</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El</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Caribe</w:t>
      </w:r>
      <w:r w:rsidR="00D136BB">
        <w:rPr>
          <w:rFonts w:ascii="Times New Roman" w:eastAsia="Times New Roman" w:hAnsi="Times New Roman"/>
          <w:sz w:val="24"/>
          <w:szCs w:val="24"/>
          <w:lang w:val="es-ES" w:eastAsia="pt-BR"/>
        </w:rPr>
        <w:t xml:space="preserve"> </w:t>
      </w:r>
      <w:r w:rsidRPr="00BB078C">
        <w:rPr>
          <w:rFonts w:ascii="Times New Roman" w:eastAsia="Times New Roman" w:hAnsi="Times New Roman"/>
          <w:sz w:val="24"/>
          <w:szCs w:val="24"/>
          <w:lang w:val="es-ES" w:eastAsia="pt-BR"/>
        </w:rPr>
        <w:t>(a).</w:t>
      </w:r>
      <w:r w:rsidR="00D136BB">
        <w:rPr>
          <w:rFonts w:ascii="Times New Roman" w:eastAsia="Times New Roman" w:hAnsi="Times New Roman"/>
          <w:sz w:val="24"/>
          <w:szCs w:val="24"/>
          <w:vertAlign w:val="superscript"/>
          <w:lang w:val="es-ES" w:eastAsia="pt-BR"/>
        </w:rPr>
        <w:t xml:space="preserve"> </w:t>
      </w:r>
    </w:p>
    <w:p w14:paraId="7081899B" w14:textId="77777777" w:rsidR="00EA0293" w:rsidRPr="00BB078C" w:rsidRDefault="00EA0293" w:rsidP="00EA0293">
      <w:pPr>
        <w:spacing w:after="0" w:line="240" w:lineRule="auto"/>
        <w:jc w:val="both"/>
        <w:rPr>
          <w:rFonts w:ascii="Times New Roman" w:eastAsia="Times New Roman" w:hAnsi="Times New Roman"/>
          <w:sz w:val="24"/>
          <w:szCs w:val="24"/>
          <w:lang w:val="es-ES" w:eastAsia="pt-BR"/>
        </w:rPr>
      </w:pPr>
    </w:p>
    <w:p w14:paraId="3488F0E7" w14:textId="6BF8FEFC" w:rsidR="00EA0293" w:rsidRPr="00BB078C" w:rsidRDefault="00EA0293" w:rsidP="00EA0293">
      <w:pPr>
        <w:spacing w:after="0" w:line="240" w:lineRule="auto"/>
        <w:jc w:val="both"/>
        <w:rPr>
          <w:rFonts w:ascii="Times New Roman" w:eastAsia="Times New Roman" w:hAnsi="Times New Roman"/>
          <w:bCs/>
          <w:sz w:val="24"/>
          <w:szCs w:val="24"/>
          <w:lang w:val="es-ES" w:eastAsia="es-ES"/>
        </w:rPr>
      </w:pPr>
      <w:r w:rsidRPr="00BB078C">
        <w:rPr>
          <w:rFonts w:ascii="Times New Roman" w:eastAsia="Times New Roman" w:hAnsi="Times New Roman"/>
          <w:bCs/>
          <w:sz w:val="24"/>
          <w:szCs w:val="24"/>
          <w:lang w:val="es-ES" w:eastAsia="es-ES"/>
        </w:rPr>
        <w:t>La</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caracterización</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la</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necesidad</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o</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problema</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cont</w:t>
      </w:r>
      <w:r w:rsidR="004664E1">
        <w:rPr>
          <w:rFonts w:ascii="Times New Roman" w:eastAsia="Times New Roman" w:hAnsi="Times New Roman"/>
          <w:bCs/>
          <w:sz w:val="24"/>
          <w:szCs w:val="24"/>
          <w:lang w:val="es-ES" w:eastAsia="es-ES"/>
        </w:rPr>
        <w:t>iene</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los</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siguientes</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elementos:</w:t>
      </w:r>
    </w:p>
    <w:p w14:paraId="048E8F7C" w14:textId="77777777" w:rsidR="00EA0293" w:rsidRPr="00BB078C" w:rsidRDefault="00EA0293" w:rsidP="00EA0293">
      <w:pPr>
        <w:spacing w:after="0" w:line="240" w:lineRule="auto"/>
        <w:jc w:val="both"/>
        <w:rPr>
          <w:rFonts w:ascii="Times New Roman" w:eastAsia="Times New Roman" w:hAnsi="Times New Roman"/>
          <w:bCs/>
          <w:sz w:val="24"/>
          <w:szCs w:val="24"/>
          <w:lang w:val="es-ES" w:eastAsia="es-ES"/>
        </w:rPr>
      </w:pPr>
    </w:p>
    <w:p w14:paraId="6C23390C" w14:textId="594EC729" w:rsidR="00EA0293" w:rsidRPr="00BB078C" w:rsidRDefault="00EA0293" w:rsidP="00FD57B1">
      <w:pPr>
        <w:numPr>
          <w:ilvl w:val="0"/>
          <w:numId w:val="6"/>
        </w:numPr>
        <w:spacing w:after="0" w:line="240" w:lineRule="auto"/>
        <w:contextualSpacing/>
        <w:jc w:val="both"/>
        <w:rPr>
          <w:rFonts w:ascii="Times New Roman" w:eastAsia="Times New Roman" w:hAnsi="Times New Roman"/>
          <w:sz w:val="24"/>
          <w:szCs w:val="24"/>
          <w:lang w:val="es-ES" w:eastAsia="es-ES"/>
        </w:rPr>
      </w:pPr>
      <w:r w:rsidRPr="00BB078C">
        <w:rPr>
          <w:rFonts w:ascii="Times New Roman" w:eastAsia="Times New Roman" w:hAnsi="Times New Roman"/>
          <w:sz w:val="24"/>
          <w:szCs w:val="24"/>
          <w:lang w:val="es-ES" w:eastAsia="es-ES"/>
        </w:rPr>
        <w:t>Una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justificación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nece</w:t>
      </w:r>
      <w:r>
        <w:rPr>
          <w:rFonts w:ascii="Times New Roman" w:eastAsia="Times New Roman" w:hAnsi="Times New Roman"/>
          <w:sz w:val="24"/>
          <w:szCs w:val="24"/>
          <w:lang w:val="es-ES" w:eastAsia="es-ES"/>
        </w:rPr>
        <w:t>sidad</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problema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describa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claramente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situación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va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abordar.</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esta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justificación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w:t>
      </w:r>
      <w:r>
        <w:rPr>
          <w:rFonts w:ascii="Times New Roman" w:eastAsia="Times New Roman" w:hAnsi="Times New Roman"/>
          <w:sz w:val="24"/>
          <w:szCs w:val="24"/>
          <w:lang w:val="es-ES" w:eastAsia="es-ES"/>
        </w:rPr>
        <w:t>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debe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establecer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líneas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base,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cualitativa</w:t>
      </w:r>
      <w:r>
        <w:rPr>
          <w:rFonts w:ascii="Times New Roman" w:eastAsia="Times New Roman" w:hAnsi="Times New Roman"/>
          <w:sz w:val="24"/>
          <w:szCs w:val="24"/>
          <w:lang w:val="es-ES" w:eastAsia="es-ES"/>
        </w:rPr>
        <w:t>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y</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cuantitativa</w:t>
      </w:r>
      <w:r>
        <w:rPr>
          <w:rFonts w:ascii="Times New Roman" w:eastAsia="Times New Roman" w:hAnsi="Times New Roman"/>
          <w:sz w:val="24"/>
          <w:szCs w:val="24"/>
          <w:lang w:val="es-ES" w:eastAsia="es-ES"/>
        </w:rPr>
        <w:t>s</w:t>
      </w:r>
      <w:r w:rsidRPr="00BB078C">
        <w:rPr>
          <w:rFonts w:ascii="Times New Roman" w:eastAsia="Times New Roman" w:hAnsi="Times New Roman"/>
          <w:sz w:val="24"/>
          <w:szCs w:val="24"/>
          <w:lang w:val="es-ES" w:eastAsia="es-ES"/>
        </w:rPr>
        <w:t>,</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situación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diagnosticada.</w:t>
      </w:r>
    </w:p>
    <w:p w14:paraId="1E50799F" w14:textId="19032904" w:rsidR="00EA0293" w:rsidRPr="00BB078C" w:rsidRDefault="00EA0293" w:rsidP="00FD57B1">
      <w:pPr>
        <w:numPr>
          <w:ilvl w:val="0"/>
          <w:numId w:val="6"/>
        </w:numPr>
        <w:spacing w:after="0" w:line="240" w:lineRule="auto"/>
        <w:contextualSpacing/>
        <w:jc w:val="both"/>
        <w:rPr>
          <w:rFonts w:ascii="Times New Roman" w:eastAsia="Times New Roman" w:hAnsi="Times New Roman"/>
          <w:sz w:val="24"/>
          <w:szCs w:val="24"/>
          <w:lang w:val="es-ES" w:eastAsia="es-ES"/>
        </w:rPr>
      </w:pPr>
      <w:r w:rsidRPr="00BB078C">
        <w:rPr>
          <w:rFonts w:ascii="Times New Roman" w:eastAsia="Times New Roman" w:hAnsi="Times New Roman"/>
          <w:sz w:val="24"/>
          <w:szCs w:val="24"/>
          <w:lang w:val="es-ES" w:eastAsia="es-ES"/>
        </w:rPr>
        <w:t>Un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objetivo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nivel</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estratégico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sea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factible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ser</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alcanzado,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considerando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tanto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ARCAL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como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PCT</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OIEA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operan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con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ciclos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2</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años</w:t>
      </w:r>
      <w:r w:rsidRPr="00BB078C">
        <w:rPr>
          <w:rFonts w:ascii="Times New Roman" w:eastAsia="Times New Roman" w:hAnsi="Times New Roman"/>
          <w:sz w:val="24"/>
          <w:szCs w:val="24"/>
          <w:lang w:val="es-ES" w:eastAsia="es-ES"/>
        </w:rPr>
        <w:t>,</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acuerdo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su</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vigencia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2022</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2029</w:t>
      </w:r>
      <w:r w:rsidRPr="00BB078C">
        <w:rPr>
          <w:rFonts w:ascii="Times New Roman" w:eastAsia="Times New Roman" w:hAnsi="Times New Roman"/>
          <w:sz w:val="24"/>
          <w:szCs w:val="24"/>
          <w:lang w:val="es-ES" w:eastAsia="es-ES"/>
        </w:rPr>
        <w:t>,</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así</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como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limitación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recursos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financieros</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disponibles.</w:t>
      </w:r>
    </w:p>
    <w:p w14:paraId="105690C5" w14:textId="6A09D543" w:rsidR="00EA0293" w:rsidRDefault="00EA0293" w:rsidP="00FD57B1">
      <w:pPr>
        <w:numPr>
          <w:ilvl w:val="0"/>
          <w:numId w:val="6"/>
        </w:numPr>
        <w:spacing w:after="0" w:line="240" w:lineRule="auto"/>
        <w:contextualSpacing/>
        <w:jc w:val="both"/>
        <w:rPr>
          <w:rFonts w:ascii="Times New Roman" w:eastAsia="Times New Roman" w:hAnsi="Times New Roman"/>
          <w:sz w:val="24"/>
          <w:szCs w:val="24"/>
          <w:lang w:val="es-ES" w:eastAsia="es-ES"/>
        </w:rPr>
      </w:pPr>
      <w:r w:rsidRPr="00BB078C">
        <w:rPr>
          <w:rFonts w:ascii="Times New Roman" w:eastAsia="Times New Roman" w:hAnsi="Times New Roman"/>
          <w:sz w:val="24"/>
          <w:szCs w:val="24"/>
          <w:lang w:val="es-ES" w:eastAsia="es-ES"/>
        </w:rPr>
        <w:t>Un</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indicador</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resultado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para</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objetivo</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que</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ES" w:eastAsia="es-ES"/>
        </w:rPr>
        <w:t>per</w:t>
      </w:r>
      <w:r>
        <w:rPr>
          <w:rFonts w:ascii="Times New Roman" w:eastAsia="Times New Roman" w:hAnsi="Times New Roman"/>
          <w:sz w:val="24"/>
          <w:szCs w:val="24"/>
          <w:lang w:val="es-ES" w:eastAsia="es-ES"/>
        </w:rPr>
        <w:t>mita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verificar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su</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cumplimiento.</w:t>
      </w:r>
    </w:p>
    <w:p w14:paraId="63FC9E65" w14:textId="0CDB90A1" w:rsidR="00EA0293" w:rsidRPr="00BB078C" w:rsidRDefault="00EA0293" w:rsidP="00FD57B1">
      <w:pPr>
        <w:numPr>
          <w:ilvl w:val="0"/>
          <w:numId w:val="6"/>
        </w:numPr>
        <w:spacing w:after="0" w:line="240" w:lineRule="auto"/>
        <w:contextualSpacing/>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Una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expectativa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su</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posible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impacto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región.</w:t>
      </w:r>
      <w:r w:rsidR="00D136BB">
        <w:rPr>
          <w:rFonts w:ascii="Times New Roman" w:eastAsia="Times New Roman" w:hAnsi="Times New Roman"/>
          <w:sz w:val="24"/>
          <w:szCs w:val="24"/>
          <w:lang w:val="es-ES" w:eastAsia="es-ES"/>
        </w:rPr>
        <w:t xml:space="preserve"> </w:t>
      </w:r>
    </w:p>
    <w:p w14:paraId="6D5577CF" w14:textId="77777777" w:rsidR="002C21C1" w:rsidRDefault="002C21C1" w:rsidP="00EA0293">
      <w:pPr>
        <w:pStyle w:val="Textoindependiente"/>
        <w:rPr>
          <w:lang w:val="es-ES"/>
        </w:rPr>
      </w:pPr>
    </w:p>
    <w:p w14:paraId="02E2285B" w14:textId="77777777" w:rsidR="00DA479D" w:rsidRPr="00C36E86" w:rsidRDefault="00DA479D" w:rsidP="00EA0293">
      <w:pPr>
        <w:pStyle w:val="Textoindependiente"/>
        <w:rPr>
          <w:lang w:val="es-ES"/>
        </w:rPr>
      </w:pPr>
    </w:p>
    <w:p w14:paraId="3932CAC1" w14:textId="4A5B00FB" w:rsidR="00DA479D" w:rsidRDefault="00DA479D" w:rsidP="00A56304">
      <w:pPr>
        <w:pStyle w:val="Ttulo2"/>
      </w:pPr>
      <w:bookmarkStart w:id="9" w:name="_Toc91058941"/>
      <w:r w:rsidRPr="00561504">
        <w:t>METODOLOGÍA</w:t>
      </w:r>
      <w:r w:rsidR="00D136BB">
        <w:t xml:space="preserve"> </w:t>
      </w:r>
      <w:r w:rsidR="003D6B4B">
        <w:t>PARA</w:t>
      </w:r>
      <w:r w:rsidR="00D136BB">
        <w:t xml:space="preserve"> </w:t>
      </w:r>
      <w:r w:rsidR="003D6B4B">
        <w:t>LA</w:t>
      </w:r>
      <w:r w:rsidR="00D136BB">
        <w:t xml:space="preserve"> </w:t>
      </w:r>
      <w:r w:rsidR="003D6B4B">
        <w:t>FORMULACIÓN</w:t>
      </w:r>
      <w:r w:rsidR="00D136BB">
        <w:t xml:space="preserve"> </w:t>
      </w:r>
      <w:r w:rsidR="003D6B4B">
        <w:t>DEL</w:t>
      </w:r>
      <w:r w:rsidR="00D136BB">
        <w:t xml:space="preserve"> </w:t>
      </w:r>
      <w:r w:rsidR="004664E1">
        <w:t>PERFIL ESTRATÉGICO REGIONAL</w:t>
      </w:r>
      <w:bookmarkEnd w:id="9"/>
    </w:p>
    <w:p w14:paraId="6C992195" w14:textId="0D994F29" w:rsidR="003D6B4B" w:rsidRPr="00C951F6" w:rsidRDefault="003D6B4B" w:rsidP="003D6B4B">
      <w:pPr>
        <w:spacing w:after="0" w:line="240" w:lineRule="auto"/>
        <w:jc w:val="both"/>
        <w:rPr>
          <w:rFonts w:ascii="Times New Roman" w:eastAsia="Times New Roman" w:hAnsi="Times New Roman"/>
          <w:b/>
          <w:caps/>
          <w:sz w:val="24"/>
          <w:szCs w:val="24"/>
          <w:lang w:val="es-ES" w:eastAsia="es-ES"/>
        </w:rPr>
      </w:pPr>
      <w:r w:rsidRPr="00C951F6">
        <w:rPr>
          <w:rFonts w:ascii="Times New Roman" w:eastAsia="Times New Roman" w:hAnsi="Times New Roman"/>
          <w:sz w:val="24"/>
          <w:szCs w:val="24"/>
          <w:lang w:val="es-ES" w:eastAsia="es-ES"/>
        </w:rPr>
        <w:t>A</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partir</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un</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diagnóstico</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sectorial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regional</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y</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identificación</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las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necesidades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o</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problemas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priorizados,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con</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sus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respectivos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objetivos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estratégicos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e</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indicadores,</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se</w:t>
      </w:r>
      <w:r w:rsidR="00D136BB">
        <w:rPr>
          <w:rFonts w:ascii="Times New Roman" w:eastAsia="Times New Roman" w:hAnsi="Times New Roman"/>
          <w:sz w:val="24"/>
          <w:szCs w:val="24"/>
          <w:lang w:val="es-ES" w:eastAsia="es-ES"/>
        </w:rPr>
        <w:t xml:space="preserve"> </w:t>
      </w:r>
      <w:r w:rsidR="004664E1">
        <w:rPr>
          <w:rFonts w:ascii="Times New Roman" w:eastAsia="Times New Roman" w:hAnsi="Times New Roman"/>
          <w:sz w:val="24"/>
          <w:szCs w:val="24"/>
          <w:lang w:val="es-ES" w:eastAsia="es-ES"/>
        </w:rPr>
        <w:t xml:space="preserve">ha formulado </w:t>
      </w:r>
      <w:r w:rsidRPr="00C951F6">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PER</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para</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período</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2022-2029,</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tomando</w:t>
      </w:r>
      <w:r w:rsidR="00D136BB">
        <w:rPr>
          <w:rFonts w:ascii="Times New Roman" w:eastAsia="Times New Roman" w:hAnsi="Times New Roman"/>
          <w:sz w:val="24"/>
          <w:szCs w:val="24"/>
          <w:lang w:val="es-ES" w:eastAsia="es-ES"/>
        </w:rPr>
        <w:t xml:space="preserve"> </w:t>
      </w:r>
      <w:r w:rsidRPr="00C951F6">
        <w:rPr>
          <w:rFonts w:ascii="Times New Roman" w:eastAsia="Times New Roman" w:hAnsi="Times New Roman"/>
          <w:sz w:val="24"/>
          <w:szCs w:val="24"/>
          <w:lang w:val="es-ES" w:eastAsia="es-ES"/>
        </w:rPr>
        <w:t>en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cuenta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Objetivos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Desarrollo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Sostenible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Naciones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Unidas,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para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los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cuales</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tecnología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nuclear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puede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contribuir,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acuerdo</w:t>
      </w:r>
      <w:r w:rsidR="00D136BB">
        <w:rPr>
          <w:rFonts w:ascii="Times New Roman" w:eastAsia="Times New Roman" w:hAnsi="Times New Roman"/>
          <w:sz w:val="24"/>
          <w:szCs w:val="24"/>
          <w:lang w:val="es-ES" w:eastAsia="es-ES"/>
        </w:rPr>
        <w:t xml:space="preserve"> </w:t>
      </w:r>
      <w:r w:rsidR="00020638">
        <w:rPr>
          <w:rFonts w:ascii="Times New Roman" w:eastAsia="Times New Roman" w:hAnsi="Times New Roman"/>
          <w:sz w:val="24"/>
          <w:szCs w:val="24"/>
          <w:lang w:val="es-ES" w:eastAsia="es-ES"/>
        </w:rPr>
        <w:t>con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la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orientación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Organismo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Internacional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Energía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Atómica</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(OIEA).</w:t>
      </w:r>
    </w:p>
    <w:p w14:paraId="49AA4F4F" w14:textId="77777777" w:rsidR="003D6B4B" w:rsidRDefault="003D6B4B" w:rsidP="003D6B4B">
      <w:pPr>
        <w:spacing w:after="0" w:line="240" w:lineRule="auto"/>
        <w:jc w:val="both"/>
        <w:rPr>
          <w:rFonts w:ascii="Times New Roman" w:eastAsia="Times New Roman" w:hAnsi="Times New Roman"/>
          <w:dstrike/>
          <w:sz w:val="24"/>
          <w:szCs w:val="24"/>
          <w:lang w:eastAsia="es-ES"/>
        </w:rPr>
      </w:pPr>
    </w:p>
    <w:p w14:paraId="25B15F0B" w14:textId="65D21670" w:rsidR="003D6B4B" w:rsidRDefault="003D6B4B" w:rsidP="003D6B4B">
      <w:pPr>
        <w:spacing w:after="0" w:line="240" w:lineRule="auto"/>
        <w:jc w:val="both"/>
        <w:rPr>
          <w:rFonts w:ascii="Times New Roman" w:eastAsia="Times New Roman" w:hAnsi="Times New Roman"/>
          <w:bCs/>
          <w:sz w:val="24"/>
          <w:szCs w:val="24"/>
          <w:lang w:val="es-BO" w:eastAsia="es-ES"/>
        </w:rPr>
      </w:pPr>
      <w:r>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proceso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preparación</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del</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PER</w:t>
      </w:r>
      <w:r w:rsidR="00D136BB">
        <w:rPr>
          <w:rFonts w:ascii="Times New Roman" w:eastAsia="Times New Roman" w:hAnsi="Times New Roman"/>
          <w:sz w:val="24"/>
          <w:szCs w:val="24"/>
          <w:lang w:val="es-ES" w:eastAsia="es-ES"/>
        </w:rPr>
        <w:t xml:space="preserve"> </w:t>
      </w:r>
      <w:r w:rsidR="002C0F56">
        <w:rPr>
          <w:rFonts w:ascii="Times New Roman" w:eastAsia="Times New Roman" w:hAnsi="Times New Roman"/>
          <w:sz w:val="24"/>
          <w:szCs w:val="24"/>
          <w:lang w:val="es-ES" w:eastAsia="es-ES"/>
        </w:rPr>
        <w:t xml:space="preserve">fue </w:t>
      </w:r>
      <w:r>
        <w:rPr>
          <w:rFonts w:ascii="Times New Roman" w:eastAsia="Times New Roman" w:hAnsi="Times New Roman"/>
          <w:sz w:val="24"/>
          <w:szCs w:val="24"/>
          <w:lang w:val="es-ES" w:eastAsia="es-ES"/>
        </w:rPr>
        <w:t>coordinado</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por</w:t>
      </w:r>
      <w:r w:rsidR="00D136BB">
        <w:rPr>
          <w:rFonts w:ascii="Times New Roman" w:eastAsia="Times New Roman" w:hAnsi="Times New Roman"/>
          <w:sz w:val="24"/>
          <w:szCs w:val="24"/>
          <w:lang w:val="es-ES" w:eastAsia="es-ES"/>
        </w:rPr>
        <w:t xml:space="preserve"> </w:t>
      </w:r>
      <w:r>
        <w:rPr>
          <w:rFonts w:ascii="Times New Roman" w:eastAsia="Times New Roman" w:hAnsi="Times New Roman"/>
          <w:sz w:val="24"/>
          <w:szCs w:val="24"/>
          <w:lang w:val="es-ES" w:eastAsia="es-ES"/>
        </w:rPr>
        <w:t>el</w:t>
      </w:r>
      <w:r w:rsidR="00D136BB">
        <w:rPr>
          <w:rFonts w:ascii="Times New Roman" w:eastAsia="Times New Roman" w:hAnsi="Times New Roman"/>
          <w:sz w:val="24"/>
          <w:szCs w:val="24"/>
          <w:lang w:val="es-ES" w:eastAsia="es-ES"/>
        </w:rPr>
        <w:t xml:space="preserve"> </w:t>
      </w:r>
      <w:r w:rsidRPr="00BB078C">
        <w:rPr>
          <w:rFonts w:ascii="Times New Roman" w:eastAsia="Times New Roman" w:hAnsi="Times New Roman"/>
          <w:sz w:val="24"/>
          <w:szCs w:val="24"/>
          <w:lang w:val="es-BO" w:eastAsia="es-ES"/>
        </w:rPr>
        <w:t>Grupo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Seguimiento</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y</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Evaluación</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del</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PER,</w:t>
      </w:r>
      <w:r w:rsidR="00D136BB">
        <w:rPr>
          <w:rFonts w:ascii="Times New Roman" w:eastAsia="Times New Roman" w:hAnsi="Times New Roman"/>
          <w:b/>
          <w:sz w:val="24"/>
          <w:szCs w:val="24"/>
          <w:lang w:val="es-BO" w:eastAsia="es-ES"/>
        </w:rPr>
        <w:t xml:space="preserve"> </w:t>
      </w:r>
      <w:r w:rsidRPr="00BB078C">
        <w:rPr>
          <w:rFonts w:ascii="Times New Roman" w:eastAsia="Times New Roman" w:hAnsi="Times New Roman"/>
          <w:bCs/>
          <w:sz w:val="24"/>
          <w:szCs w:val="24"/>
          <w:lang w:val="es-BO" w:eastAsia="es-ES"/>
        </w:rPr>
        <w:t>compuesto</w:t>
      </w:r>
      <w:r w:rsidR="00D136BB">
        <w:rPr>
          <w:rFonts w:ascii="Times New Roman" w:eastAsia="Times New Roman" w:hAnsi="Times New Roman"/>
          <w:bCs/>
          <w:sz w:val="24"/>
          <w:szCs w:val="24"/>
          <w:lang w:val="es-BO" w:eastAsia="es-ES"/>
        </w:rPr>
        <w:t xml:space="preserve"> </w:t>
      </w:r>
      <w:r w:rsidRPr="00BB078C">
        <w:rPr>
          <w:rFonts w:ascii="Times New Roman" w:eastAsia="Times New Roman" w:hAnsi="Times New Roman"/>
          <w:bCs/>
          <w:sz w:val="24"/>
          <w:szCs w:val="24"/>
          <w:lang w:val="es-BO" w:eastAsia="es-ES"/>
        </w:rPr>
        <w:t>por</w:t>
      </w:r>
      <w:r w:rsidR="00D136BB">
        <w:rPr>
          <w:rFonts w:ascii="Times New Roman" w:eastAsia="Times New Roman" w:hAnsi="Times New Roman"/>
          <w:bCs/>
          <w:sz w:val="24"/>
          <w:szCs w:val="24"/>
          <w:lang w:val="es-BO" w:eastAsia="es-ES"/>
        </w:rPr>
        <w:t xml:space="preserve"> </w:t>
      </w:r>
      <w:r w:rsidR="002C0F56">
        <w:rPr>
          <w:rFonts w:ascii="Times New Roman" w:eastAsia="Times New Roman" w:hAnsi="Times New Roman"/>
          <w:bCs/>
          <w:sz w:val="24"/>
          <w:szCs w:val="24"/>
          <w:lang w:val="es-BO" w:eastAsia="es-ES"/>
        </w:rPr>
        <w:t>siete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Coordinadores</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Nacionales</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de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ARCAL</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y</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por</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un</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representante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de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la</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institución</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CIEMAT,</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de</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España,</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socio</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estratégico</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del</w:t>
      </w:r>
      <w:r w:rsidR="00D136BB">
        <w:rPr>
          <w:rFonts w:ascii="Times New Roman" w:eastAsia="Times New Roman" w:hAnsi="Times New Roman"/>
          <w:bCs/>
          <w:sz w:val="24"/>
          <w:szCs w:val="24"/>
          <w:lang w:val="es-BO" w:eastAsia="es-ES"/>
        </w:rPr>
        <w:t xml:space="preserve"> </w:t>
      </w:r>
      <w:r>
        <w:rPr>
          <w:rFonts w:ascii="Times New Roman" w:eastAsia="Times New Roman" w:hAnsi="Times New Roman"/>
          <w:bCs/>
          <w:sz w:val="24"/>
          <w:szCs w:val="24"/>
          <w:lang w:val="es-BO" w:eastAsia="es-ES"/>
        </w:rPr>
        <w:t>ARCAL.</w:t>
      </w:r>
    </w:p>
    <w:p w14:paraId="2097FE91" w14:textId="77777777" w:rsidR="003D6B4B" w:rsidRPr="00BA3AA0" w:rsidRDefault="003D6B4B" w:rsidP="003D6B4B">
      <w:pPr>
        <w:spacing w:after="0" w:line="240" w:lineRule="auto"/>
        <w:ind w:left="360"/>
        <w:jc w:val="both"/>
        <w:rPr>
          <w:rFonts w:ascii="Times New Roman" w:eastAsia="Times New Roman" w:hAnsi="Times New Roman"/>
          <w:bCs/>
          <w:sz w:val="24"/>
          <w:szCs w:val="24"/>
          <w:lang w:eastAsia="es-ES"/>
        </w:rPr>
      </w:pPr>
    </w:p>
    <w:p w14:paraId="020DC4CA" w14:textId="5369B276" w:rsidR="003D6B4B" w:rsidRPr="00BA3AA0" w:rsidRDefault="003D6B4B" w:rsidP="003D6B4B">
      <w:pPr>
        <w:spacing w:after="0" w:line="240" w:lineRule="auto"/>
        <w:jc w:val="both"/>
        <w:rPr>
          <w:rFonts w:ascii="Times New Roman" w:eastAsia="Times New Roman" w:hAnsi="Times New Roman"/>
          <w:bCs/>
          <w:sz w:val="24"/>
          <w:szCs w:val="24"/>
          <w:lang w:eastAsia="es-ES"/>
        </w:rPr>
      </w:pPr>
      <w:r w:rsidRPr="00BA3AA0">
        <w:rPr>
          <w:rFonts w:ascii="Times New Roman" w:eastAsia="Times New Roman" w:hAnsi="Times New Roman"/>
          <w:bCs/>
          <w:sz w:val="24"/>
          <w:szCs w:val="24"/>
          <w:lang w:eastAsia="es-ES"/>
        </w:rPr>
        <w:t>Para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la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tarea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coordinación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proceso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preparación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PER</w:t>
      </w:r>
      <w:r w:rsidR="002C0F56">
        <w:rPr>
          <w:rFonts w:ascii="Times New Roman" w:eastAsia="Times New Roman" w:hAnsi="Times New Roman"/>
          <w:bCs/>
          <w:sz w:val="24"/>
          <w:szCs w:val="24"/>
          <w:lang w:eastAsia="es-ES"/>
        </w:rPr>
        <w:t>,</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Grupo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S</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y</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w:t>
      </w:r>
      <w:r w:rsidR="00D136BB">
        <w:rPr>
          <w:rFonts w:ascii="Times New Roman" w:eastAsia="Times New Roman" w:hAnsi="Times New Roman"/>
          <w:bCs/>
          <w:sz w:val="24"/>
          <w:szCs w:val="24"/>
          <w:lang w:eastAsia="es-ES"/>
        </w:rPr>
        <w:t xml:space="preserve"> </w:t>
      </w:r>
      <w:r w:rsidR="002C0F56">
        <w:rPr>
          <w:rFonts w:ascii="Times New Roman" w:eastAsia="Times New Roman" w:hAnsi="Times New Roman"/>
          <w:bCs/>
          <w:sz w:val="24"/>
          <w:szCs w:val="24"/>
          <w:lang w:eastAsia="es-ES"/>
        </w:rPr>
        <w:t xml:space="preserve">contó </w:t>
      </w:r>
      <w:r w:rsidRPr="00BA3AA0">
        <w:rPr>
          <w:rFonts w:ascii="Times New Roman" w:eastAsia="Times New Roman" w:hAnsi="Times New Roman"/>
          <w:bCs/>
          <w:sz w:val="24"/>
          <w:szCs w:val="24"/>
          <w:lang w:eastAsia="es-ES"/>
        </w:rPr>
        <w:t>con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apoyo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los</w:t>
      </w:r>
      <w:r w:rsidR="00D136BB">
        <w:rPr>
          <w:rFonts w:ascii="Times New Roman" w:eastAsia="Times New Roman" w:hAnsi="Times New Roman"/>
          <w:bCs/>
          <w:sz w:val="24"/>
          <w:szCs w:val="24"/>
          <w:lang w:eastAsia="es-ES"/>
        </w:rPr>
        <w:t xml:space="preserve"> </w:t>
      </w:r>
      <w:r w:rsidR="00BA3AA0" w:rsidRPr="00BA3AA0">
        <w:rPr>
          <w:rFonts w:ascii="Times New Roman" w:eastAsia="Times New Roman" w:hAnsi="Times New Roman"/>
          <w:bCs/>
          <w:sz w:val="24"/>
          <w:szCs w:val="24"/>
          <w:lang w:eastAsia="es-ES"/>
        </w:rPr>
        <w:t>siguientes</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participantes:</w:t>
      </w:r>
      <w:r w:rsidR="00D136BB">
        <w:rPr>
          <w:rFonts w:ascii="Times New Roman" w:eastAsia="Times New Roman" w:hAnsi="Times New Roman"/>
          <w:bCs/>
          <w:sz w:val="24"/>
          <w:szCs w:val="24"/>
          <w:lang w:eastAsia="es-ES"/>
        </w:rPr>
        <w:t xml:space="preserve"> </w:t>
      </w:r>
    </w:p>
    <w:p w14:paraId="65433121" w14:textId="77777777" w:rsidR="003D6B4B" w:rsidRPr="00BA3AA0" w:rsidRDefault="003D6B4B" w:rsidP="003D6B4B">
      <w:pPr>
        <w:spacing w:after="0" w:line="240" w:lineRule="auto"/>
        <w:jc w:val="both"/>
        <w:rPr>
          <w:rFonts w:ascii="Times New Roman" w:eastAsia="Times New Roman" w:hAnsi="Times New Roman"/>
          <w:bCs/>
          <w:sz w:val="24"/>
          <w:szCs w:val="24"/>
          <w:lang w:eastAsia="es-ES"/>
        </w:rPr>
      </w:pPr>
    </w:p>
    <w:p w14:paraId="5DC09E39" w14:textId="44D4EC50" w:rsidR="003D6B4B" w:rsidRPr="00BA3AA0" w:rsidRDefault="003D6B4B" w:rsidP="00FD57B1">
      <w:pPr>
        <w:numPr>
          <w:ilvl w:val="0"/>
          <w:numId w:val="8"/>
        </w:numPr>
        <w:spacing w:after="0" w:line="240" w:lineRule="auto"/>
        <w:jc w:val="both"/>
        <w:rPr>
          <w:rFonts w:ascii="Times New Roman" w:eastAsia="Times New Roman" w:hAnsi="Times New Roman"/>
          <w:bCs/>
          <w:sz w:val="24"/>
          <w:szCs w:val="24"/>
          <w:lang w:eastAsia="es-ES"/>
        </w:rPr>
      </w:pPr>
      <w:r w:rsidRPr="00BA3AA0">
        <w:rPr>
          <w:rFonts w:ascii="Times New Roman" w:eastAsia="Times New Roman" w:hAnsi="Times New Roman"/>
          <w:bCs/>
          <w:sz w:val="24"/>
          <w:szCs w:val="24"/>
          <w:lang w:eastAsia="es-ES"/>
        </w:rPr>
        <w:t>Un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Experto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Planificación.</w:t>
      </w:r>
    </w:p>
    <w:p w14:paraId="4182DC61" w14:textId="2624F70E" w:rsidR="003D6B4B" w:rsidRPr="00BA3AA0" w:rsidRDefault="003D6B4B" w:rsidP="00FD57B1">
      <w:pPr>
        <w:numPr>
          <w:ilvl w:val="0"/>
          <w:numId w:val="8"/>
        </w:numPr>
        <w:spacing w:after="0" w:line="240" w:lineRule="auto"/>
        <w:jc w:val="both"/>
        <w:rPr>
          <w:rFonts w:ascii="Times New Roman" w:eastAsia="Times New Roman" w:hAnsi="Times New Roman"/>
          <w:bCs/>
          <w:sz w:val="24"/>
          <w:szCs w:val="24"/>
          <w:lang w:eastAsia="es-ES"/>
        </w:rPr>
      </w:pPr>
      <w:r w:rsidRPr="00BA3AA0">
        <w:rPr>
          <w:rFonts w:ascii="Times New Roman" w:eastAsia="Times New Roman" w:hAnsi="Times New Roman"/>
          <w:bCs/>
          <w:sz w:val="24"/>
          <w:szCs w:val="24"/>
          <w:lang w:eastAsia="es-ES"/>
        </w:rPr>
        <w:t>Un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funcionario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OIEA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designado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por</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Director</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la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División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para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América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Latina</w:t>
      </w:r>
    </w:p>
    <w:p w14:paraId="544D4FC0" w14:textId="77777777" w:rsidR="003D6B4B" w:rsidRPr="00BA3AA0" w:rsidRDefault="003D6B4B" w:rsidP="003D6B4B">
      <w:pPr>
        <w:spacing w:after="0" w:line="240" w:lineRule="auto"/>
        <w:jc w:val="both"/>
        <w:rPr>
          <w:rFonts w:ascii="Times New Roman" w:eastAsia="Times New Roman" w:hAnsi="Times New Roman"/>
          <w:bCs/>
          <w:sz w:val="24"/>
          <w:szCs w:val="24"/>
          <w:lang w:eastAsia="es-ES"/>
        </w:rPr>
      </w:pPr>
    </w:p>
    <w:p w14:paraId="34F962C6" w14:textId="2D7B75D2" w:rsidR="003D6B4B" w:rsidRPr="00864DC9" w:rsidRDefault="003D6B4B" w:rsidP="003D6B4B">
      <w:pPr>
        <w:spacing w:after="0" w:line="240" w:lineRule="auto"/>
        <w:jc w:val="both"/>
        <w:rPr>
          <w:rFonts w:ascii="Times New Roman" w:eastAsia="Times New Roman" w:hAnsi="Times New Roman"/>
          <w:bCs/>
          <w:sz w:val="24"/>
          <w:szCs w:val="24"/>
          <w:lang w:val="es-ES" w:eastAsia="es-ES"/>
        </w:rPr>
      </w:pP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Grupo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de</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Seguimiento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y</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Evaluación</w:t>
      </w:r>
      <w:r w:rsidR="00D136BB">
        <w:rPr>
          <w:rFonts w:ascii="Times New Roman" w:eastAsia="Times New Roman" w:hAnsi="Times New Roman"/>
          <w:bCs/>
          <w:sz w:val="24"/>
          <w:szCs w:val="24"/>
          <w:lang w:eastAsia="es-ES"/>
        </w:rPr>
        <w:t xml:space="preserve"> </w:t>
      </w:r>
      <w:r w:rsidR="002C0F56">
        <w:rPr>
          <w:rFonts w:ascii="Times New Roman" w:eastAsia="Times New Roman" w:hAnsi="Times New Roman"/>
          <w:bCs/>
          <w:sz w:val="24"/>
          <w:szCs w:val="24"/>
          <w:lang w:eastAsia="es-ES"/>
        </w:rPr>
        <w:t>mantuvo</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una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estrecha</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comunicación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con</w:t>
      </w:r>
      <w:r w:rsidR="00D136BB">
        <w:rPr>
          <w:rFonts w:ascii="Times New Roman" w:eastAsia="Times New Roman" w:hAnsi="Times New Roman"/>
          <w:bCs/>
          <w:sz w:val="24"/>
          <w:szCs w:val="24"/>
          <w:lang w:eastAsia="es-ES"/>
        </w:rPr>
        <w:t xml:space="preserve"> </w:t>
      </w:r>
      <w:r w:rsidRPr="00BA3AA0">
        <w:rPr>
          <w:rFonts w:ascii="Times New Roman" w:eastAsia="Times New Roman" w:hAnsi="Times New Roman"/>
          <w:bCs/>
          <w:sz w:val="24"/>
          <w:szCs w:val="24"/>
          <w:lang w:eastAsia="es-ES"/>
        </w:rPr>
        <w:t>el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Grupo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Directivo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ARCAL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los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efectos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informar</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sobre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los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trabajos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curso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y</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recibir</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retroalimentación.</w:t>
      </w:r>
    </w:p>
    <w:p w14:paraId="5E4F2097" w14:textId="77777777" w:rsidR="003D6B4B" w:rsidRPr="00BB078C" w:rsidRDefault="003D6B4B" w:rsidP="003D6B4B">
      <w:pPr>
        <w:spacing w:after="0" w:line="240" w:lineRule="auto"/>
        <w:ind w:left="1005"/>
        <w:rPr>
          <w:rFonts w:ascii="Times New Roman" w:eastAsia="Times New Roman" w:hAnsi="Times New Roman"/>
          <w:b/>
          <w:bCs/>
          <w:sz w:val="24"/>
          <w:szCs w:val="24"/>
          <w:lang w:val="es-ES" w:eastAsia="es-ES"/>
        </w:rPr>
      </w:pPr>
    </w:p>
    <w:p w14:paraId="1CA238D1" w14:textId="3262C4C9" w:rsidR="003D6B4B" w:rsidRPr="00BB078C" w:rsidRDefault="003D6B4B" w:rsidP="003D6B4B">
      <w:pPr>
        <w:spacing w:after="0" w:line="240" w:lineRule="auto"/>
        <w:jc w:val="both"/>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Para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la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elaboración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PER,</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para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cada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uno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las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Áreas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Temáticas,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se</w:t>
      </w:r>
      <w:r w:rsidR="00D136BB">
        <w:rPr>
          <w:rFonts w:ascii="Times New Roman" w:eastAsia="Times New Roman" w:hAnsi="Times New Roman"/>
          <w:bCs/>
          <w:sz w:val="24"/>
          <w:szCs w:val="24"/>
          <w:lang w:val="es-ES" w:eastAsia="es-ES"/>
        </w:rPr>
        <w:t xml:space="preserve"> </w:t>
      </w:r>
      <w:r w:rsidR="002C0F56">
        <w:rPr>
          <w:rFonts w:ascii="Times New Roman" w:eastAsia="Times New Roman" w:hAnsi="Times New Roman"/>
          <w:bCs/>
          <w:sz w:val="24"/>
          <w:szCs w:val="24"/>
          <w:lang w:val="es-ES" w:eastAsia="es-ES"/>
        </w:rPr>
        <w:t xml:space="preserve">ha conformado </w:t>
      </w:r>
      <w:r>
        <w:rPr>
          <w:rFonts w:ascii="Times New Roman" w:eastAsia="Times New Roman" w:hAnsi="Times New Roman"/>
          <w:bCs/>
          <w:sz w:val="24"/>
          <w:szCs w:val="24"/>
          <w:lang w:val="es-ES" w:eastAsia="es-ES"/>
        </w:rPr>
        <w:t>un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Grupo</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Trabajo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integrado</w:t>
      </w:r>
      <w:r w:rsidR="00D136BB">
        <w:rPr>
          <w:rFonts w:ascii="Times New Roman" w:eastAsia="Times New Roman" w:hAnsi="Times New Roman"/>
          <w:bCs/>
          <w:sz w:val="24"/>
          <w:szCs w:val="24"/>
          <w:lang w:val="es-ES" w:eastAsia="es-ES"/>
        </w:rPr>
        <w:t xml:space="preserve"> </w:t>
      </w:r>
      <w:r w:rsidRPr="00BB078C">
        <w:rPr>
          <w:rFonts w:ascii="Times New Roman" w:eastAsia="Times New Roman" w:hAnsi="Times New Roman"/>
          <w:bCs/>
          <w:sz w:val="24"/>
          <w:szCs w:val="24"/>
          <w:lang w:val="es-ES" w:eastAsia="es-ES"/>
        </w:rPr>
        <w:t>por:</w:t>
      </w:r>
    </w:p>
    <w:p w14:paraId="166A7C5A" w14:textId="169D9AA0" w:rsidR="003D6B4B" w:rsidRPr="00BB078C" w:rsidRDefault="00D136BB" w:rsidP="003D6B4B">
      <w:pPr>
        <w:spacing w:after="0" w:line="240" w:lineRule="auto"/>
        <w:ind w:left="645"/>
        <w:rPr>
          <w:rFonts w:ascii="Times New Roman" w:eastAsia="Times New Roman" w:hAnsi="Times New Roman"/>
          <w:color w:val="000000"/>
          <w:sz w:val="24"/>
          <w:szCs w:val="24"/>
          <w:lang w:val="es-BO" w:eastAsia="es-ES"/>
        </w:rPr>
      </w:pPr>
      <w:r>
        <w:rPr>
          <w:rFonts w:ascii="Times New Roman" w:eastAsia="Times New Roman" w:hAnsi="Times New Roman"/>
          <w:b/>
          <w:bCs/>
          <w:sz w:val="24"/>
          <w:szCs w:val="24"/>
          <w:lang w:val="es-ES" w:eastAsia="es-ES"/>
        </w:rPr>
        <w:t xml:space="preserve"> </w:t>
      </w:r>
    </w:p>
    <w:p w14:paraId="0E3134AE" w14:textId="6127B537" w:rsidR="003D6B4B" w:rsidRPr="00BB078C" w:rsidRDefault="003D6B4B" w:rsidP="00FD57B1">
      <w:pPr>
        <w:numPr>
          <w:ilvl w:val="0"/>
          <w:numId w:val="9"/>
        </w:numPr>
        <w:tabs>
          <w:tab w:val="left" w:pos="57"/>
        </w:tabs>
        <w:spacing w:after="0" w:line="280" w:lineRule="atLeast"/>
        <w:ind w:left="709" w:hanging="425"/>
        <w:jc w:val="both"/>
        <w:rPr>
          <w:rFonts w:ascii="Times New Roman" w:eastAsia="Times New Roman" w:hAnsi="Times New Roman"/>
          <w:sz w:val="24"/>
          <w:szCs w:val="24"/>
          <w:lang w:val="es-BO" w:eastAsia="es-ES"/>
        </w:rPr>
      </w:pPr>
      <w:r>
        <w:rPr>
          <w:rFonts w:ascii="Times New Roman" w:eastAsia="Times New Roman" w:hAnsi="Times New Roman"/>
          <w:sz w:val="24"/>
          <w:szCs w:val="24"/>
          <w:lang w:val="es-BO" w:eastAsia="es-ES"/>
        </w:rPr>
        <w:t>Coordinador</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Área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Temática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(CAT).</w:t>
      </w:r>
      <w:r w:rsidR="00D136BB">
        <w:rPr>
          <w:rFonts w:ascii="Times New Roman" w:eastAsia="Times New Roman" w:hAnsi="Times New Roman"/>
          <w:sz w:val="24"/>
          <w:szCs w:val="24"/>
          <w:lang w:val="es-BO" w:eastAsia="es-ES"/>
        </w:rPr>
        <w:t xml:space="preserve"> </w:t>
      </w:r>
    </w:p>
    <w:p w14:paraId="10BEC298" w14:textId="77777777" w:rsidR="003D6B4B" w:rsidRPr="00BB078C" w:rsidRDefault="003D6B4B" w:rsidP="003D6B4B">
      <w:pPr>
        <w:tabs>
          <w:tab w:val="left" w:pos="57"/>
        </w:tabs>
        <w:spacing w:after="0" w:line="280" w:lineRule="atLeast"/>
        <w:ind w:left="709" w:hanging="425"/>
        <w:jc w:val="both"/>
        <w:rPr>
          <w:rFonts w:ascii="Times New Roman" w:eastAsia="Times New Roman" w:hAnsi="Times New Roman"/>
          <w:sz w:val="24"/>
          <w:szCs w:val="24"/>
          <w:lang w:val="es-BO" w:eastAsia="es-ES"/>
        </w:rPr>
      </w:pPr>
    </w:p>
    <w:p w14:paraId="013BEA5C" w14:textId="4EFB4C2B" w:rsidR="003D6B4B" w:rsidRPr="008F4A52" w:rsidRDefault="003D6B4B" w:rsidP="00FD57B1">
      <w:pPr>
        <w:numPr>
          <w:ilvl w:val="0"/>
          <w:numId w:val="9"/>
        </w:numPr>
        <w:spacing w:after="0" w:line="240" w:lineRule="auto"/>
        <w:ind w:left="709" w:hanging="425"/>
        <w:jc w:val="both"/>
        <w:rPr>
          <w:rFonts w:ascii="Times New Roman" w:eastAsia="Times New Roman" w:hAnsi="Times New Roman"/>
          <w:bCs/>
          <w:sz w:val="24"/>
          <w:szCs w:val="24"/>
          <w:lang w:val="es-BO" w:eastAsia="es-ES"/>
        </w:rPr>
      </w:pPr>
      <w:r w:rsidRPr="00BB078C">
        <w:rPr>
          <w:rFonts w:ascii="Times New Roman" w:eastAsia="Times New Roman" w:hAnsi="Times New Roman"/>
          <w:sz w:val="24"/>
          <w:szCs w:val="24"/>
          <w:lang w:val="es-BO" w:eastAsia="es-ES"/>
        </w:rPr>
        <w:t>Personal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OIEA: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un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Oficial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Administración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Programa</w:t>
      </w:r>
      <w:r>
        <w:rPr>
          <w:rFonts w:ascii="Times New Roman" w:eastAsia="Times New Roman" w:hAnsi="Times New Roman"/>
          <w:sz w:val="24"/>
          <w:szCs w:val="24"/>
          <w:lang w:val="es-BO" w:eastAsia="es-ES"/>
        </w:rPr>
        <w:t>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(PMO)</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designado</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por</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el</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Director</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la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División</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para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América</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Latina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para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prestar</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asistencia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en</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materia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gestión</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proyectos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cada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uno</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los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sectores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temáticos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y</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Oficiales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Técnicos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(TO)</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designados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a</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tal</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efecto</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por</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los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Departamentos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Técnicos</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del</w:t>
      </w:r>
      <w:r w:rsidR="00D136BB">
        <w:rPr>
          <w:rFonts w:ascii="Times New Roman" w:eastAsia="Times New Roman" w:hAnsi="Times New Roman"/>
          <w:sz w:val="24"/>
          <w:szCs w:val="24"/>
          <w:lang w:val="es-BO" w:eastAsia="es-ES"/>
        </w:rPr>
        <w:t xml:space="preserve"> </w:t>
      </w:r>
      <w:r w:rsidRPr="008F4A52">
        <w:rPr>
          <w:rFonts w:ascii="Times New Roman" w:eastAsia="Times New Roman" w:hAnsi="Times New Roman"/>
          <w:sz w:val="24"/>
          <w:szCs w:val="24"/>
          <w:lang w:val="es-BO" w:eastAsia="es-ES"/>
        </w:rPr>
        <w:t>OIEA.</w:t>
      </w:r>
    </w:p>
    <w:p w14:paraId="729A742E" w14:textId="77777777" w:rsidR="003D6B4B" w:rsidRPr="00BB078C" w:rsidRDefault="003D6B4B" w:rsidP="003D6B4B">
      <w:pPr>
        <w:spacing w:after="0" w:line="240" w:lineRule="auto"/>
        <w:ind w:left="709" w:hanging="425"/>
        <w:jc w:val="both"/>
        <w:rPr>
          <w:rFonts w:ascii="Times New Roman" w:eastAsia="Times New Roman" w:hAnsi="Times New Roman"/>
          <w:bCs/>
          <w:sz w:val="24"/>
          <w:szCs w:val="24"/>
          <w:lang w:val="es-BO" w:eastAsia="es-ES"/>
        </w:rPr>
      </w:pPr>
    </w:p>
    <w:p w14:paraId="2A6801B9" w14:textId="46BCE86A" w:rsidR="003D6B4B" w:rsidRPr="00BB078C" w:rsidRDefault="003D6B4B" w:rsidP="00FD57B1">
      <w:pPr>
        <w:numPr>
          <w:ilvl w:val="0"/>
          <w:numId w:val="9"/>
        </w:numPr>
        <w:spacing w:after="0" w:line="240" w:lineRule="auto"/>
        <w:ind w:left="709" w:hanging="425"/>
        <w:jc w:val="both"/>
        <w:rPr>
          <w:rFonts w:ascii="Times New Roman" w:eastAsia="Times New Roman" w:hAnsi="Times New Roman"/>
          <w:bCs/>
          <w:sz w:val="24"/>
          <w:szCs w:val="24"/>
          <w:lang w:val="es-BO" w:eastAsia="es-ES"/>
        </w:rPr>
      </w:pPr>
      <w:r>
        <w:rPr>
          <w:rFonts w:ascii="Times New Roman" w:eastAsia="Times New Roman" w:hAnsi="Times New Roman"/>
          <w:sz w:val="24"/>
          <w:szCs w:val="24"/>
          <w:lang w:val="es-BO" w:eastAsia="es-ES"/>
        </w:rPr>
        <w:t>Dos</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o</w:t>
      </w:r>
      <w:r w:rsidR="00D136BB">
        <w:rPr>
          <w:rFonts w:ascii="Times New Roman" w:eastAsia="Times New Roman" w:hAnsi="Times New Roman"/>
          <w:sz w:val="24"/>
          <w:szCs w:val="24"/>
          <w:lang w:val="es-BO" w:eastAsia="es-ES"/>
        </w:rPr>
        <w:t xml:space="preserve"> </w:t>
      </w:r>
      <w:r>
        <w:rPr>
          <w:rFonts w:ascii="Times New Roman" w:eastAsia="Times New Roman" w:hAnsi="Times New Roman"/>
          <w:sz w:val="24"/>
          <w:szCs w:val="24"/>
          <w:lang w:val="es-BO" w:eastAsia="es-ES"/>
        </w:rPr>
        <w:t>t</w:t>
      </w:r>
      <w:r w:rsidRPr="00BB078C">
        <w:rPr>
          <w:rFonts w:ascii="Times New Roman" w:eastAsia="Times New Roman" w:hAnsi="Times New Roman"/>
          <w:sz w:val="24"/>
          <w:szCs w:val="24"/>
          <w:lang w:val="es-BO" w:eastAsia="es-ES"/>
        </w:rPr>
        <w:t>res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expertos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en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el</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sector</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referencia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que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van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proporcionar</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un</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balance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especialidades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técnicas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dentro</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de</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una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misma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temática,</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éstos</w:t>
      </w:r>
      <w:r w:rsidR="00D136BB">
        <w:rPr>
          <w:rFonts w:ascii="Times New Roman" w:eastAsia="Times New Roman" w:hAnsi="Times New Roman"/>
          <w:sz w:val="24"/>
          <w:szCs w:val="24"/>
          <w:lang w:val="es-BO" w:eastAsia="es-ES"/>
        </w:rPr>
        <w:t xml:space="preserve"> </w:t>
      </w:r>
      <w:r w:rsidRPr="00BB078C">
        <w:rPr>
          <w:rFonts w:ascii="Times New Roman" w:eastAsia="Times New Roman" w:hAnsi="Times New Roman"/>
          <w:sz w:val="24"/>
          <w:szCs w:val="24"/>
          <w:lang w:val="es-BO" w:eastAsia="es-ES"/>
        </w:rPr>
        <w:t>son:</w:t>
      </w:r>
    </w:p>
    <w:p w14:paraId="7316E2B5" w14:textId="77777777" w:rsidR="003D6B4B" w:rsidRPr="00BB078C" w:rsidRDefault="003D6B4B" w:rsidP="003D6B4B">
      <w:pPr>
        <w:spacing w:after="0" w:line="240" w:lineRule="auto"/>
        <w:ind w:hanging="360"/>
        <w:jc w:val="both"/>
        <w:rPr>
          <w:rFonts w:ascii="Times New Roman" w:eastAsia="Times New Roman" w:hAnsi="Times New Roman"/>
          <w:sz w:val="24"/>
          <w:szCs w:val="24"/>
          <w:lang w:val="es-BO" w:eastAsia="es-ES"/>
        </w:rPr>
      </w:pPr>
    </w:p>
    <w:p w14:paraId="5004250D" w14:textId="65836481" w:rsidR="003D6B4B" w:rsidRPr="00BB078C" w:rsidRDefault="003D6B4B" w:rsidP="00FD57B1">
      <w:pPr>
        <w:numPr>
          <w:ilvl w:val="0"/>
          <w:numId w:val="10"/>
        </w:numPr>
        <w:autoSpaceDE w:val="0"/>
        <w:autoSpaceDN w:val="0"/>
        <w:adjustRightInd w:val="0"/>
        <w:spacing w:after="0" w:line="240" w:lineRule="auto"/>
        <w:ind w:left="993" w:hanging="284"/>
        <w:contextualSpacing/>
        <w:jc w:val="both"/>
        <w:rPr>
          <w:rFonts w:ascii="Times New Roman" w:eastAsia="Times New Roman" w:hAnsi="Times New Roman"/>
          <w:sz w:val="24"/>
          <w:szCs w:val="24"/>
          <w:lang w:val="es-ES" w:eastAsia="es-CR"/>
        </w:rPr>
      </w:pPr>
      <w:r w:rsidRPr="00BB078C">
        <w:rPr>
          <w:rFonts w:ascii="Times New Roman" w:eastAsia="Times New Roman" w:hAnsi="Times New Roman"/>
          <w:sz w:val="24"/>
          <w:szCs w:val="24"/>
          <w:lang w:val="es-ES" w:eastAsia="es-CR"/>
        </w:rPr>
        <w:t>Expertos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la</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región</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nominados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a</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través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sus</w:t>
      </w:r>
      <w:r w:rsidR="00D136BB">
        <w:rPr>
          <w:rFonts w:ascii="Times New Roman" w:eastAsia="Times New Roman" w:hAnsi="Times New Roman"/>
          <w:sz w:val="24"/>
          <w:szCs w:val="24"/>
          <w:lang w:val="es-ES" w:eastAsia="es-CR"/>
        </w:rPr>
        <w:t xml:space="preserve"> </w:t>
      </w:r>
      <w:r>
        <w:rPr>
          <w:rFonts w:ascii="Times New Roman" w:eastAsia="Times New Roman" w:hAnsi="Times New Roman"/>
          <w:sz w:val="24"/>
          <w:szCs w:val="24"/>
          <w:lang w:val="es-ES" w:eastAsia="es-CR"/>
        </w:rPr>
        <w:t>C</w:t>
      </w:r>
      <w:r w:rsidRPr="00BB078C">
        <w:rPr>
          <w:rFonts w:ascii="Times New Roman" w:eastAsia="Times New Roman" w:hAnsi="Times New Roman"/>
          <w:sz w:val="24"/>
          <w:szCs w:val="24"/>
          <w:lang w:val="es-ES" w:eastAsia="es-CR"/>
        </w:rPr>
        <w:t>oordinadores</w:t>
      </w:r>
      <w:r w:rsidR="00D136BB">
        <w:rPr>
          <w:rFonts w:ascii="Times New Roman" w:eastAsia="Times New Roman" w:hAnsi="Times New Roman"/>
          <w:sz w:val="24"/>
          <w:szCs w:val="24"/>
          <w:lang w:val="es-ES" w:eastAsia="es-CR"/>
        </w:rPr>
        <w:t xml:space="preserve"> </w:t>
      </w:r>
      <w:r>
        <w:rPr>
          <w:rFonts w:ascii="Times New Roman" w:eastAsia="Times New Roman" w:hAnsi="Times New Roman"/>
          <w:sz w:val="24"/>
          <w:szCs w:val="24"/>
          <w:lang w:val="es-ES" w:eastAsia="es-CR"/>
        </w:rPr>
        <w:t>N</w:t>
      </w:r>
      <w:r w:rsidRPr="00BB078C">
        <w:rPr>
          <w:rFonts w:ascii="Times New Roman" w:eastAsia="Times New Roman" w:hAnsi="Times New Roman"/>
          <w:sz w:val="24"/>
          <w:szCs w:val="24"/>
          <w:lang w:val="es-ES" w:eastAsia="es-CR"/>
        </w:rPr>
        <w:t>acionales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ARCAL,</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que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serán</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los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expertos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líderes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su</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grupo.</w:t>
      </w:r>
    </w:p>
    <w:p w14:paraId="4A0E41C2" w14:textId="36D22CFA" w:rsidR="003D6B4B" w:rsidRPr="00BB078C" w:rsidRDefault="003D6B4B" w:rsidP="00FD57B1">
      <w:pPr>
        <w:numPr>
          <w:ilvl w:val="0"/>
          <w:numId w:val="10"/>
        </w:numPr>
        <w:autoSpaceDE w:val="0"/>
        <w:autoSpaceDN w:val="0"/>
        <w:adjustRightInd w:val="0"/>
        <w:spacing w:after="0" w:line="240" w:lineRule="auto"/>
        <w:ind w:left="993" w:hanging="284"/>
        <w:contextualSpacing/>
        <w:jc w:val="both"/>
        <w:rPr>
          <w:rFonts w:ascii="Times New Roman" w:eastAsia="Times New Roman" w:hAnsi="Times New Roman"/>
          <w:sz w:val="24"/>
          <w:szCs w:val="24"/>
          <w:lang w:val="es-ES" w:eastAsia="es-CR"/>
        </w:rPr>
      </w:pPr>
      <w:r w:rsidRPr="00BB078C">
        <w:rPr>
          <w:rFonts w:ascii="Times New Roman" w:eastAsia="Times New Roman" w:hAnsi="Times New Roman"/>
          <w:sz w:val="24"/>
          <w:szCs w:val="24"/>
          <w:lang w:val="es-ES" w:eastAsia="es-CR"/>
        </w:rPr>
        <w:t>Los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expertos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indicados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por</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los</w:t>
      </w:r>
      <w:r w:rsidR="00D136BB">
        <w:rPr>
          <w:rFonts w:ascii="Times New Roman" w:eastAsia="Times New Roman" w:hAnsi="Times New Roman"/>
          <w:sz w:val="24"/>
          <w:szCs w:val="24"/>
          <w:lang w:val="es-ES" w:eastAsia="es-CR"/>
        </w:rPr>
        <w:t xml:space="preserve"> </w:t>
      </w:r>
      <w:r>
        <w:rPr>
          <w:rFonts w:ascii="Times New Roman" w:eastAsia="Times New Roman" w:hAnsi="Times New Roman"/>
          <w:sz w:val="24"/>
          <w:szCs w:val="24"/>
          <w:lang w:val="es-ES" w:eastAsia="es-CR"/>
        </w:rPr>
        <w:t>o</w:t>
      </w:r>
      <w:r w:rsidRPr="00BB078C">
        <w:rPr>
          <w:rFonts w:ascii="Times New Roman" w:eastAsia="Times New Roman" w:hAnsi="Times New Roman"/>
          <w:sz w:val="24"/>
          <w:szCs w:val="24"/>
          <w:lang w:val="es-ES" w:eastAsia="es-CR"/>
        </w:rPr>
        <w:t>rganismos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regionales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y/o</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Naciones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Unidas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invitados</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a</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participar</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en</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el</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proceso</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formulación</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del</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nuevo</w:t>
      </w:r>
      <w:r w:rsidR="00D136BB">
        <w:rPr>
          <w:rFonts w:ascii="Times New Roman" w:eastAsia="Times New Roman" w:hAnsi="Times New Roman"/>
          <w:sz w:val="24"/>
          <w:szCs w:val="24"/>
          <w:lang w:val="es-ES" w:eastAsia="es-CR"/>
        </w:rPr>
        <w:t xml:space="preserve"> </w:t>
      </w:r>
      <w:r w:rsidRPr="00BB078C">
        <w:rPr>
          <w:rFonts w:ascii="Times New Roman" w:eastAsia="Times New Roman" w:hAnsi="Times New Roman"/>
          <w:sz w:val="24"/>
          <w:szCs w:val="24"/>
          <w:lang w:val="es-ES" w:eastAsia="es-CR"/>
        </w:rPr>
        <w:t>PER.</w:t>
      </w:r>
    </w:p>
    <w:p w14:paraId="1FFD87BF" w14:textId="1EC3327A" w:rsidR="003D6B4B" w:rsidRPr="00FE2E7F" w:rsidRDefault="003D6B4B" w:rsidP="00FD57B1">
      <w:pPr>
        <w:numPr>
          <w:ilvl w:val="0"/>
          <w:numId w:val="10"/>
        </w:numPr>
        <w:autoSpaceDE w:val="0"/>
        <w:autoSpaceDN w:val="0"/>
        <w:adjustRightInd w:val="0"/>
        <w:spacing w:after="0" w:line="240" w:lineRule="auto"/>
        <w:ind w:left="993" w:hanging="284"/>
        <w:contextualSpacing/>
        <w:jc w:val="both"/>
        <w:rPr>
          <w:rFonts w:ascii="Times New Roman" w:eastAsia="Times New Roman" w:hAnsi="Times New Roman"/>
          <w:sz w:val="24"/>
          <w:szCs w:val="24"/>
          <w:lang w:val="es-ES" w:eastAsia="es-ES"/>
        </w:rPr>
      </w:pPr>
      <w:r w:rsidRPr="00FE2E7F">
        <w:rPr>
          <w:rFonts w:ascii="Times New Roman" w:eastAsia="Times New Roman" w:hAnsi="Times New Roman"/>
          <w:sz w:val="24"/>
          <w:szCs w:val="24"/>
          <w:lang w:val="es-ES" w:eastAsia="es-CR"/>
        </w:rPr>
        <w:t>Expertos</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del</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OIEA</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que</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serán</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nominados</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por</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la</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Secretar</w:t>
      </w:r>
      <w:r w:rsidR="00FA651F">
        <w:rPr>
          <w:rFonts w:ascii="Times New Roman" w:eastAsia="Times New Roman" w:hAnsi="Times New Roman"/>
          <w:sz w:val="24"/>
          <w:szCs w:val="24"/>
          <w:lang w:val="es-ES" w:eastAsia="es-CR"/>
        </w:rPr>
        <w:t>í</w:t>
      </w:r>
      <w:r w:rsidRPr="00FE2E7F">
        <w:rPr>
          <w:rFonts w:ascii="Times New Roman" w:eastAsia="Times New Roman" w:hAnsi="Times New Roman"/>
          <w:sz w:val="24"/>
          <w:szCs w:val="24"/>
          <w:lang w:val="es-ES" w:eastAsia="es-CR"/>
        </w:rPr>
        <w:t>a</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para</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participar</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en</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los</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grupos</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de</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trabajo</w:t>
      </w:r>
      <w:r w:rsidR="00D136BB">
        <w:rPr>
          <w:rFonts w:ascii="Times New Roman" w:eastAsia="Times New Roman" w:hAnsi="Times New Roman"/>
          <w:sz w:val="24"/>
          <w:szCs w:val="24"/>
          <w:lang w:val="es-ES" w:eastAsia="es-CR"/>
        </w:rPr>
        <w:t xml:space="preserve"> </w:t>
      </w:r>
      <w:r w:rsidRPr="00FE2E7F">
        <w:rPr>
          <w:rFonts w:ascii="Times New Roman" w:eastAsia="Times New Roman" w:hAnsi="Times New Roman"/>
          <w:sz w:val="24"/>
          <w:szCs w:val="24"/>
          <w:lang w:val="es-ES" w:eastAsia="es-CR"/>
        </w:rPr>
        <w:t>temáticos.</w:t>
      </w:r>
    </w:p>
    <w:p w14:paraId="5C4D5CD0" w14:textId="77777777" w:rsidR="003D6B4B" w:rsidRPr="00BB078C" w:rsidRDefault="003D6B4B" w:rsidP="003D6B4B">
      <w:pPr>
        <w:spacing w:after="0" w:line="240" w:lineRule="auto"/>
        <w:jc w:val="both"/>
        <w:rPr>
          <w:rFonts w:ascii="Times New Roman" w:eastAsia="Times New Roman" w:hAnsi="Times New Roman"/>
          <w:sz w:val="24"/>
          <w:szCs w:val="24"/>
          <w:lang w:val="es-BO" w:eastAsia="es-ES"/>
        </w:rPr>
      </w:pPr>
    </w:p>
    <w:p w14:paraId="1EEE7AC5" w14:textId="77777777" w:rsidR="00DA479D" w:rsidRDefault="00DA479D" w:rsidP="00A56304">
      <w:pPr>
        <w:pStyle w:val="Ttulo2"/>
        <w:numPr>
          <w:ilvl w:val="0"/>
          <w:numId w:val="0"/>
        </w:numPr>
        <w:ind w:left="567"/>
      </w:pPr>
    </w:p>
    <w:p w14:paraId="3DE89DED" w14:textId="208A2CE5" w:rsidR="00D657A4" w:rsidRDefault="00A11D1F" w:rsidP="00A56304">
      <w:pPr>
        <w:pStyle w:val="Ttulo2"/>
      </w:pPr>
      <w:bookmarkStart w:id="10" w:name="_Toc91058942"/>
      <w:r w:rsidRPr="00561504">
        <w:t>RESULTADOS</w:t>
      </w:r>
      <w:r w:rsidR="00D136BB">
        <w:t xml:space="preserve"> </w:t>
      </w:r>
      <w:bookmarkStart w:id="11" w:name="_Hlk31657903"/>
      <w:r w:rsidRPr="00561504">
        <w:t>GENER</w:t>
      </w:r>
      <w:bookmarkEnd w:id="11"/>
      <w:r w:rsidRPr="00561504">
        <w:t>ALES</w:t>
      </w:r>
      <w:bookmarkEnd w:id="10"/>
    </w:p>
    <w:p w14:paraId="1FFF5615" w14:textId="5FEC0CA4" w:rsidR="00B90D66" w:rsidRDefault="00B90D66" w:rsidP="00B90D66">
      <w:pPr>
        <w:pStyle w:val="Textoindependiente"/>
        <w:rPr>
          <w:lang w:val="es-ES"/>
        </w:rPr>
      </w:pPr>
      <w:r w:rsidRPr="00C36E86">
        <w:rPr>
          <w:lang w:val="es-ES"/>
        </w:rPr>
        <w:t>Un</w:t>
      </w:r>
      <w:r w:rsidR="00D136BB">
        <w:rPr>
          <w:lang w:val="es-ES"/>
        </w:rPr>
        <w:t xml:space="preserve"> </w:t>
      </w:r>
      <w:r w:rsidRPr="00C36E86">
        <w:rPr>
          <w:lang w:val="es-ES"/>
        </w:rPr>
        <w:t>total</w:t>
      </w:r>
      <w:r w:rsidR="00D136BB">
        <w:rPr>
          <w:lang w:val="es-ES"/>
        </w:rPr>
        <w:t xml:space="preserve"> </w:t>
      </w:r>
      <w:r w:rsidRPr="00C36E86">
        <w:rPr>
          <w:lang w:val="es-ES"/>
        </w:rPr>
        <w:t>de</w:t>
      </w:r>
      <w:r w:rsidR="00D136BB">
        <w:rPr>
          <w:lang w:val="es-ES"/>
        </w:rPr>
        <w:t xml:space="preserve"> </w:t>
      </w:r>
      <w:r w:rsidR="001C1B0E" w:rsidRPr="001C1B0E">
        <w:rPr>
          <w:lang w:val="es-ES"/>
        </w:rPr>
        <w:t>44</w:t>
      </w:r>
      <w:r w:rsidR="00D136BB">
        <w:rPr>
          <w:lang w:val="es-ES"/>
        </w:rPr>
        <w:t xml:space="preserve"> </w:t>
      </w:r>
      <w:r w:rsidR="00D73936">
        <w:rPr>
          <w:lang w:val="es-ES"/>
        </w:rPr>
        <w:t>N</w:t>
      </w:r>
      <w:r w:rsidRPr="00C36E86">
        <w:rPr>
          <w:lang w:val="es-ES"/>
        </w:rPr>
        <w:t>ecesidades/</w:t>
      </w:r>
      <w:r w:rsidR="00D73936">
        <w:rPr>
          <w:lang w:val="es-ES"/>
        </w:rPr>
        <w:t>P</w:t>
      </w:r>
      <w:r w:rsidRPr="00C36E86">
        <w:rPr>
          <w:lang w:val="es-ES"/>
        </w:rPr>
        <w:t>roblemas</w:t>
      </w:r>
      <w:r w:rsidR="00D136BB">
        <w:rPr>
          <w:lang w:val="es-ES"/>
        </w:rPr>
        <w:t xml:space="preserve"> </w:t>
      </w:r>
      <w:r w:rsidRPr="00C36E86">
        <w:rPr>
          <w:lang w:val="es-ES"/>
        </w:rPr>
        <w:t>fueron</w:t>
      </w:r>
      <w:r w:rsidR="00D136BB">
        <w:rPr>
          <w:lang w:val="es-ES"/>
        </w:rPr>
        <w:t xml:space="preserve"> </w:t>
      </w:r>
      <w:r w:rsidRPr="00C36E86">
        <w:rPr>
          <w:lang w:val="es-ES"/>
        </w:rPr>
        <w:t>identificadas</w:t>
      </w:r>
      <w:r w:rsidR="00D136BB">
        <w:rPr>
          <w:lang w:val="es-ES"/>
        </w:rPr>
        <w:t xml:space="preserve"> </w:t>
      </w:r>
      <w:r w:rsidRPr="00C36E86">
        <w:rPr>
          <w:lang w:val="es-ES"/>
        </w:rPr>
        <w:t>por</w:t>
      </w:r>
      <w:r w:rsidR="00D136BB">
        <w:rPr>
          <w:lang w:val="es-ES"/>
        </w:rPr>
        <w:t xml:space="preserve"> </w:t>
      </w:r>
      <w:r w:rsidRPr="00C36E86">
        <w:rPr>
          <w:lang w:val="es-ES"/>
        </w:rPr>
        <w:t>los</w:t>
      </w:r>
      <w:r w:rsidR="00D136BB">
        <w:rPr>
          <w:lang w:val="es-ES"/>
        </w:rPr>
        <w:t xml:space="preserve"> </w:t>
      </w:r>
      <w:r w:rsidRPr="00C36E86">
        <w:rPr>
          <w:lang w:val="es-ES"/>
        </w:rPr>
        <w:t>Grupos</w:t>
      </w:r>
      <w:r w:rsidR="00D136BB">
        <w:rPr>
          <w:lang w:val="es-ES"/>
        </w:rPr>
        <w:t xml:space="preserve"> </w:t>
      </w:r>
      <w:r w:rsidRPr="00C36E86">
        <w:rPr>
          <w:lang w:val="es-ES"/>
        </w:rPr>
        <w:t>Temáticos.</w:t>
      </w:r>
      <w:r w:rsidR="00D136BB">
        <w:rPr>
          <w:lang w:val="es-ES"/>
        </w:rPr>
        <w:t xml:space="preserve"> </w:t>
      </w:r>
      <w:r w:rsidRPr="00C36E86">
        <w:rPr>
          <w:lang w:val="es-ES"/>
        </w:rPr>
        <w:t>El</w:t>
      </w:r>
      <w:r w:rsidR="00D136BB">
        <w:rPr>
          <w:lang w:val="es-ES"/>
        </w:rPr>
        <w:t xml:space="preserve"> </w:t>
      </w:r>
      <w:r w:rsidRPr="00C36E86">
        <w:rPr>
          <w:lang w:val="es-ES"/>
        </w:rPr>
        <w:t>análisis</w:t>
      </w:r>
      <w:r w:rsidR="00D136BB">
        <w:rPr>
          <w:lang w:val="es-ES"/>
        </w:rPr>
        <w:t xml:space="preserve"> </w:t>
      </w:r>
      <w:r w:rsidRPr="00C36E86">
        <w:rPr>
          <w:lang w:val="es-ES"/>
        </w:rPr>
        <w:t>específico,</w:t>
      </w:r>
      <w:r w:rsidR="00D136BB">
        <w:rPr>
          <w:lang w:val="es-ES"/>
        </w:rPr>
        <w:t xml:space="preserve"> </w:t>
      </w:r>
      <w:r w:rsidRPr="00C36E86">
        <w:rPr>
          <w:lang w:val="es-ES"/>
        </w:rPr>
        <w:t>conforme</w:t>
      </w:r>
      <w:r w:rsidR="00D136BB">
        <w:rPr>
          <w:lang w:val="es-ES"/>
        </w:rPr>
        <w:t xml:space="preserve"> </w:t>
      </w:r>
      <w:r w:rsidRPr="00C36E86">
        <w:rPr>
          <w:lang w:val="es-ES"/>
        </w:rPr>
        <w:t>a</w:t>
      </w:r>
      <w:r w:rsidR="00D136BB">
        <w:rPr>
          <w:lang w:val="es-ES"/>
        </w:rPr>
        <w:t xml:space="preserve"> </w:t>
      </w:r>
      <w:r w:rsidRPr="00C36E86">
        <w:rPr>
          <w:lang w:val="es-ES"/>
        </w:rPr>
        <w:t>la</w:t>
      </w:r>
      <w:r w:rsidR="00D136BB">
        <w:rPr>
          <w:lang w:val="es-ES"/>
        </w:rPr>
        <w:t xml:space="preserve"> </w:t>
      </w:r>
      <w:r w:rsidRPr="00C36E86">
        <w:rPr>
          <w:lang w:val="es-ES"/>
        </w:rPr>
        <w:t>metodología</w:t>
      </w:r>
      <w:r w:rsidR="00D136BB">
        <w:rPr>
          <w:lang w:val="es-ES"/>
        </w:rPr>
        <w:t xml:space="preserve"> </w:t>
      </w:r>
      <w:r w:rsidRPr="00C36E86">
        <w:rPr>
          <w:lang w:val="es-ES"/>
        </w:rPr>
        <w:t>aplicada,</w:t>
      </w:r>
      <w:r w:rsidR="00D136BB">
        <w:rPr>
          <w:lang w:val="es-ES"/>
        </w:rPr>
        <w:t xml:space="preserve"> </w:t>
      </w:r>
      <w:r w:rsidRPr="00C36E86">
        <w:rPr>
          <w:lang w:val="es-ES"/>
        </w:rPr>
        <w:t>se</w:t>
      </w:r>
      <w:r w:rsidR="00D136BB">
        <w:rPr>
          <w:lang w:val="es-ES"/>
        </w:rPr>
        <w:t xml:space="preserve"> </w:t>
      </w:r>
      <w:r w:rsidRPr="00C36E86">
        <w:rPr>
          <w:lang w:val="es-ES"/>
        </w:rPr>
        <w:t>encuentra</w:t>
      </w:r>
      <w:r w:rsidR="00D136BB">
        <w:rPr>
          <w:lang w:val="es-ES"/>
        </w:rPr>
        <w:t xml:space="preserve"> </w:t>
      </w:r>
      <w:r w:rsidRPr="00C36E86">
        <w:rPr>
          <w:lang w:val="es-ES"/>
        </w:rPr>
        <w:t>en</w:t>
      </w:r>
      <w:r w:rsidR="00D136BB">
        <w:rPr>
          <w:lang w:val="es-ES"/>
        </w:rPr>
        <w:t xml:space="preserve"> </w:t>
      </w:r>
      <w:r w:rsidRPr="00C36E86">
        <w:rPr>
          <w:lang w:val="es-ES"/>
        </w:rPr>
        <w:t>cada</w:t>
      </w:r>
      <w:r w:rsidR="00D136BB">
        <w:rPr>
          <w:lang w:val="es-ES"/>
        </w:rPr>
        <w:t xml:space="preserve"> </w:t>
      </w:r>
      <w:r w:rsidRPr="00C36E86">
        <w:rPr>
          <w:lang w:val="es-ES"/>
        </w:rPr>
        <w:t>una</w:t>
      </w:r>
      <w:r w:rsidR="00D136BB">
        <w:rPr>
          <w:lang w:val="es-ES"/>
        </w:rPr>
        <w:t xml:space="preserve"> </w:t>
      </w:r>
      <w:r w:rsidRPr="00C36E86">
        <w:rPr>
          <w:lang w:val="es-ES"/>
        </w:rPr>
        <w:t>de</w:t>
      </w:r>
      <w:r w:rsidR="00D136BB">
        <w:rPr>
          <w:lang w:val="es-ES"/>
        </w:rPr>
        <w:t xml:space="preserve"> </w:t>
      </w:r>
      <w:r w:rsidRPr="00C36E86">
        <w:rPr>
          <w:lang w:val="es-ES"/>
        </w:rPr>
        <w:t>las</w:t>
      </w:r>
      <w:r w:rsidR="00D136BB">
        <w:rPr>
          <w:lang w:val="es-ES"/>
        </w:rPr>
        <w:t xml:space="preserve"> </w:t>
      </w:r>
      <w:r w:rsidRPr="00C36E86">
        <w:rPr>
          <w:lang w:val="es-ES"/>
        </w:rPr>
        <w:t>secciones</w:t>
      </w:r>
      <w:r w:rsidR="00D136BB">
        <w:rPr>
          <w:lang w:val="es-ES"/>
        </w:rPr>
        <w:t xml:space="preserve"> </w:t>
      </w:r>
      <w:r w:rsidRPr="00C36E86">
        <w:rPr>
          <w:lang w:val="es-ES"/>
        </w:rPr>
        <w:t>de</w:t>
      </w:r>
      <w:r w:rsidR="00D136BB">
        <w:rPr>
          <w:lang w:val="es-ES"/>
        </w:rPr>
        <w:t xml:space="preserve"> </w:t>
      </w:r>
      <w:r w:rsidRPr="00C36E86">
        <w:rPr>
          <w:lang w:val="es-ES"/>
        </w:rPr>
        <w:t>este</w:t>
      </w:r>
      <w:r w:rsidR="00D136BB">
        <w:rPr>
          <w:lang w:val="es-ES"/>
        </w:rPr>
        <w:t xml:space="preserve"> </w:t>
      </w:r>
      <w:r w:rsidRPr="00C36E86">
        <w:rPr>
          <w:lang w:val="es-ES"/>
        </w:rPr>
        <w:t>documento.</w:t>
      </w:r>
      <w:r w:rsidR="00D136BB">
        <w:rPr>
          <w:lang w:val="es-ES"/>
        </w:rPr>
        <w:t xml:space="preserve"> </w:t>
      </w:r>
      <w:r w:rsidRPr="00C36E86">
        <w:rPr>
          <w:lang w:val="es-ES"/>
        </w:rPr>
        <w:t>A</w:t>
      </w:r>
      <w:r w:rsidR="00D136BB">
        <w:rPr>
          <w:lang w:val="es-ES"/>
        </w:rPr>
        <w:t xml:space="preserve"> </w:t>
      </w:r>
      <w:r w:rsidRPr="00C36E86">
        <w:rPr>
          <w:lang w:val="es-ES"/>
        </w:rPr>
        <w:t>continuación,</w:t>
      </w:r>
      <w:r w:rsidR="00D136BB">
        <w:rPr>
          <w:lang w:val="es-ES"/>
        </w:rPr>
        <w:t xml:space="preserve"> </w:t>
      </w:r>
      <w:r w:rsidRPr="00C36E86">
        <w:rPr>
          <w:lang w:val="es-ES"/>
        </w:rPr>
        <w:t>se</w:t>
      </w:r>
      <w:r w:rsidR="00D136BB">
        <w:rPr>
          <w:lang w:val="es-ES"/>
        </w:rPr>
        <w:t xml:space="preserve"> </w:t>
      </w:r>
      <w:r w:rsidRPr="00C36E86">
        <w:rPr>
          <w:lang w:val="es-ES"/>
        </w:rPr>
        <w:t>presenta</w:t>
      </w:r>
      <w:r w:rsidR="002C0F56">
        <w:rPr>
          <w:lang w:val="es-ES"/>
        </w:rPr>
        <w:t>n</w:t>
      </w:r>
      <w:r w:rsidR="00D136BB">
        <w:rPr>
          <w:lang w:val="es-ES"/>
        </w:rPr>
        <w:t xml:space="preserve"> </w:t>
      </w:r>
      <w:r>
        <w:rPr>
          <w:lang w:val="es-ES"/>
        </w:rPr>
        <w:t>los</w:t>
      </w:r>
      <w:r w:rsidR="00D136BB">
        <w:rPr>
          <w:lang w:val="es-ES"/>
        </w:rPr>
        <w:t xml:space="preserve"> </w:t>
      </w:r>
      <w:r w:rsidRPr="00C36E86">
        <w:rPr>
          <w:lang w:val="es-ES"/>
        </w:rPr>
        <w:t>resultado</w:t>
      </w:r>
      <w:r>
        <w:rPr>
          <w:lang w:val="es-ES"/>
        </w:rPr>
        <w:t>s</w:t>
      </w:r>
      <w:r w:rsidR="00D136BB">
        <w:rPr>
          <w:lang w:val="es-ES"/>
        </w:rPr>
        <w:t xml:space="preserve"> </w:t>
      </w:r>
      <w:r>
        <w:rPr>
          <w:lang w:val="es-ES"/>
        </w:rPr>
        <w:t>generales</w:t>
      </w:r>
      <w:r w:rsidR="00D136BB">
        <w:rPr>
          <w:lang w:val="es-ES"/>
        </w:rPr>
        <w:t xml:space="preserve"> </w:t>
      </w:r>
      <w:r w:rsidRPr="00C36E86">
        <w:rPr>
          <w:lang w:val="es-ES"/>
        </w:rPr>
        <w:t>de</w:t>
      </w:r>
      <w:r w:rsidR="00D136BB">
        <w:rPr>
          <w:lang w:val="es-ES"/>
        </w:rPr>
        <w:t xml:space="preserve"> </w:t>
      </w:r>
      <w:r w:rsidRPr="00C36E86">
        <w:rPr>
          <w:lang w:val="es-ES"/>
        </w:rPr>
        <w:t>las</w:t>
      </w:r>
      <w:r w:rsidR="00D136BB">
        <w:rPr>
          <w:lang w:val="es-ES"/>
        </w:rPr>
        <w:t xml:space="preserve"> </w:t>
      </w:r>
      <w:r w:rsidRPr="00C36E86">
        <w:rPr>
          <w:lang w:val="es-ES"/>
        </w:rPr>
        <w:t>mismas</w:t>
      </w:r>
      <w:r w:rsidR="00922E67">
        <w:rPr>
          <w:lang w:val="es-ES"/>
        </w:rPr>
        <w:t>.</w:t>
      </w:r>
    </w:p>
    <w:p w14:paraId="6214A801" w14:textId="1CCD4D8A" w:rsidR="00922E67" w:rsidRDefault="00D73936" w:rsidP="00BE3BCB">
      <w:pPr>
        <w:pStyle w:val="Textoindependiente"/>
        <w:numPr>
          <w:ilvl w:val="0"/>
          <w:numId w:val="53"/>
        </w:numPr>
        <w:rPr>
          <w:lang w:val="es-ES"/>
        </w:rPr>
      </w:pPr>
      <w:bookmarkStart w:id="12" w:name="_Hlk31792811"/>
      <w:r>
        <w:rPr>
          <w:lang w:val="es-ES"/>
        </w:rPr>
        <w:t>N</w:t>
      </w:r>
      <w:r w:rsidRPr="00C36E86">
        <w:rPr>
          <w:lang w:val="es-ES"/>
        </w:rPr>
        <w:t>ecesidades/</w:t>
      </w:r>
      <w:r>
        <w:rPr>
          <w:lang w:val="es-ES"/>
        </w:rPr>
        <w:t>P</w:t>
      </w:r>
      <w:r w:rsidRPr="00C36E86">
        <w:rPr>
          <w:lang w:val="es-ES"/>
        </w:rPr>
        <w:t>roblemas</w:t>
      </w:r>
      <w:r w:rsidR="00D136BB">
        <w:rPr>
          <w:lang w:val="es-ES"/>
        </w:rPr>
        <w:t xml:space="preserve"> </w:t>
      </w:r>
      <w:r>
        <w:rPr>
          <w:lang w:val="es-ES"/>
        </w:rPr>
        <w:t>e</w:t>
      </w:r>
      <w:r w:rsidR="00922E67">
        <w:rPr>
          <w:lang w:val="es-ES"/>
        </w:rPr>
        <w:t>n</w:t>
      </w:r>
      <w:r w:rsidR="00D136BB">
        <w:rPr>
          <w:lang w:val="es-ES"/>
        </w:rPr>
        <w:t xml:space="preserve"> </w:t>
      </w:r>
      <w:bookmarkEnd w:id="12"/>
      <w:r w:rsidR="00C41191">
        <w:rPr>
          <w:lang w:val="es-ES"/>
        </w:rPr>
        <w:t>Alimentación y Agricultura</w:t>
      </w:r>
      <w:r w:rsidR="00922E67">
        <w:rPr>
          <w:lang w:val="es-ES"/>
        </w:rPr>
        <w:t>:</w:t>
      </w:r>
    </w:p>
    <w:p w14:paraId="77248386" w14:textId="757D3346" w:rsidR="00922E67" w:rsidRDefault="00922E67" w:rsidP="00BE3BCB">
      <w:pPr>
        <w:pStyle w:val="Textoindependiente"/>
        <w:numPr>
          <w:ilvl w:val="0"/>
          <w:numId w:val="55"/>
        </w:numPr>
        <w:rPr>
          <w:lang w:val="es-ES"/>
        </w:rPr>
      </w:pPr>
      <w:r w:rsidRPr="00922E67">
        <w:rPr>
          <w:lang w:val="es-ES"/>
        </w:rPr>
        <w:t>A1.</w:t>
      </w:r>
      <w:r w:rsidR="00D136BB">
        <w:rPr>
          <w:lang w:val="es-ES"/>
        </w:rPr>
        <w:t xml:space="preserve"> </w:t>
      </w:r>
      <w:r w:rsidRPr="00922E67">
        <w:rPr>
          <w:lang w:val="es-ES"/>
        </w:rPr>
        <w:t>Mejoramiento</w:t>
      </w:r>
      <w:r w:rsidR="00D136BB">
        <w:rPr>
          <w:lang w:val="es-ES"/>
        </w:rPr>
        <w:t xml:space="preserve"> </w:t>
      </w:r>
      <w:r w:rsidRPr="00922E67">
        <w:rPr>
          <w:lang w:val="es-ES"/>
        </w:rPr>
        <w:t>de</w:t>
      </w:r>
      <w:r w:rsidR="00D136BB">
        <w:rPr>
          <w:lang w:val="es-ES"/>
        </w:rPr>
        <w:t xml:space="preserve"> </w:t>
      </w:r>
      <w:r w:rsidRPr="00922E67">
        <w:rPr>
          <w:lang w:val="es-ES"/>
        </w:rPr>
        <w:t>prácticas</w:t>
      </w:r>
      <w:r w:rsidR="00D136BB">
        <w:rPr>
          <w:lang w:val="es-ES"/>
        </w:rPr>
        <w:t xml:space="preserve"> </w:t>
      </w:r>
      <w:r w:rsidRPr="00922E67">
        <w:rPr>
          <w:lang w:val="es-ES"/>
        </w:rPr>
        <w:t>de</w:t>
      </w:r>
      <w:r w:rsidR="00D136BB">
        <w:rPr>
          <w:lang w:val="es-ES"/>
        </w:rPr>
        <w:t xml:space="preserve"> </w:t>
      </w:r>
      <w:r w:rsidRPr="00922E67">
        <w:rPr>
          <w:lang w:val="es-ES"/>
        </w:rPr>
        <w:t>manejo</w:t>
      </w:r>
      <w:r w:rsidR="00D136BB">
        <w:rPr>
          <w:lang w:val="es-ES"/>
        </w:rPr>
        <w:t xml:space="preserve"> </w:t>
      </w:r>
      <w:r w:rsidRPr="00922E67">
        <w:rPr>
          <w:lang w:val="es-ES"/>
        </w:rPr>
        <w:t>de</w:t>
      </w:r>
      <w:r w:rsidR="00D136BB">
        <w:rPr>
          <w:lang w:val="es-ES"/>
        </w:rPr>
        <w:t xml:space="preserve"> </w:t>
      </w:r>
      <w:r w:rsidRPr="00922E67">
        <w:rPr>
          <w:lang w:val="es-ES"/>
        </w:rPr>
        <w:t>agua,</w:t>
      </w:r>
      <w:r w:rsidR="00D136BB">
        <w:rPr>
          <w:lang w:val="es-ES"/>
        </w:rPr>
        <w:t xml:space="preserve"> </w:t>
      </w:r>
      <w:r w:rsidRPr="00922E67">
        <w:rPr>
          <w:lang w:val="es-ES"/>
        </w:rPr>
        <w:t>suelo,</w:t>
      </w:r>
      <w:r w:rsidR="00D136BB">
        <w:rPr>
          <w:lang w:val="es-ES"/>
        </w:rPr>
        <w:t xml:space="preserve"> </w:t>
      </w:r>
      <w:r w:rsidRPr="00922E67">
        <w:rPr>
          <w:lang w:val="es-ES"/>
        </w:rPr>
        <w:t>agroquímicos</w:t>
      </w:r>
      <w:r w:rsidR="00D136BB">
        <w:rPr>
          <w:lang w:val="es-ES"/>
        </w:rPr>
        <w:t xml:space="preserve"> </w:t>
      </w:r>
      <w:r w:rsidRPr="00922E67">
        <w:rPr>
          <w:lang w:val="es-ES"/>
        </w:rPr>
        <w:t>y</w:t>
      </w:r>
      <w:r w:rsidR="00D136BB">
        <w:rPr>
          <w:lang w:val="es-ES"/>
        </w:rPr>
        <w:t xml:space="preserve"> </w:t>
      </w:r>
      <w:r w:rsidRPr="00922E67">
        <w:rPr>
          <w:lang w:val="es-ES"/>
        </w:rPr>
        <w:t>biofertilizantes</w:t>
      </w:r>
      <w:r w:rsidR="00D136BB">
        <w:rPr>
          <w:lang w:val="es-ES"/>
        </w:rPr>
        <w:t xml:space="preserve"> </w:t>
      </w:r>
      <w:r w:rsidRPr="00922E67">
        <w:rPr>
          <w:lang w:val="es-ES"/>
        </w:rPr>
        <w:t>(incluido</w:t>
      </w:r>
      <w:r w:rsidR="00D136BB">
        <w:rPr>
          <w:lang w:val="es-ES"/>
        </w:rPr>
        <w:t xml:space="preserve"> </w:t>
      </w:r>
      <w:r w:rsidRPr="00922E67">
        <w:rPr>
          <w:lang w:val="es-ES"/>
        </w:rPr>
        <w:t>la</w:t>
      </w:r>
      <w:r w:rsidR="00D136BB">
        <w:rPr>
          <w:lang w:val="es-ES"/>
        </w:rPr>
        <w:t xml:space="preserve"> </w:t>
      </w:r>
      <w:r w:rsidRPr="00922E67">
        <w:rPr>
          <w:lang w:val="es-ES"/>
        </w:rPr>
        <w:t>fijación</w:t>
      </w:r>
      <w:r w:rsidR="00D136BB">
        <w:rPr>
          <w:lang w:val="es-ES"/>
        </w:rPr>
        <w:t xml:space="preserve"> </w:t>
      </w:r>
      <w:r w:rsidRPr="00922E67">
        <w:rPr>
          <w:lang w:val="es-ES"/>
        </w:rPr>
        <w:t>biológica</w:t>
      </w:r>
      <w:r w:rsidR="00D136BB">
        <w:rPr>
          <w:lang w:val="es-ES"/>
        </w:rPr>
        <w:t xml:space="preserve"> </w:t>
      </w:r>
      <w:r w:rsidRPr="00922E67">
        <w:rPr>
          <w:lang w:val="es-ES"/>
        </w:rPr>
        <w:t>de</w:t>
      </w:r>
      <w:r w:rsidR="00D136BB">
        <w:rPr>
          <w:lang w:val="es-ES"/>
        </w:rPr>
        <w:t xml:space="preserve"> </w:t>
      </w:r>
      <w:r w:rsidRPr="00922E67">
        <w:rPr>
          <w:lang w:val="es-ES"/>
        </w:rPr>
        <w:t>nitrógeno)</w:t>
      </w:r>
      <w:r w:rsidR="00D136BB">
        <w:rPr>
          <w:lang w:val="es-ES"/>
        </w:rPr>
        <w:t xml:space="preserve"> </w:t>
      </w:r>
      <w:r w:rsidRPr="00922E67">
        <w:rPr>
          <w:lang w:val="es-ES"/>
        </w:rPr>
        <w:t>en</w:t>
      </w:r>
      <w:r w:rsidR="00D136BB">
        <w:rPr>
          <w:lang w:val="es-ES"/>
        </w:rPr>
        <w:t xml:space="preserve"> </w:t>
      </w:r>
      <w:r w:rsidRPr="00922E67">
        <w:rPr>
          <w:lang w:val="es-ES"/>
        </w:rPr>
        <w:t>LAC.</w:t>
      </w:r>
    </w:p>
    <w:p w14:paraId="59561E9A" w14:textId="14A3A72F" w:rsidR="00922E67" w:rsidRDefault="00922E67" w:rsidP="00BE3BCB">
      <w:pPr>
        <w:pStyle w:val="Textoindependiente"/>
        <w:numPr>
          <w:ilvl w:val="0"/>
          <w:numId w:val="54"/>
        </w:numPr>
        <w:rPr>
          <w:lang w:val="es-ES"/>
        </w:rPr>
      </w:pPr>
      <w:r w:rsidRPr="00922E67">
        <w:rPr>
          <w:lang w:val="es-ES"/>
        </w:rPr>
        <w:t>A2.</w:t>
      </w:r>
      <w:r w:rsidR="00D136BB">
        <w:rPr>
          <w:lang w:val="es-ES"/>
        </w:rPr>
        <w:t xml:space="preserve"> </w:t>
      </w:r>
      <w:r w:rsidRPr="00922E67">
        <w:rPr>
          <w:lang w:val="es-ES"/>
        </w:rPr>
        <w:t>Mejoramiento</w:t>
      </w:r>
      <w:r w:rsidR="00D136BB">
        <w:rPr>
          <w:lang w:val="es-ES"/>
        </w:rPr>
        <w:t xml:space="preserve"> </w:t>
      </w:r>
      <w:r w:rsidRPr="00922E67">
        <w:rPr>
          <w:lang w:val="es-ES"/>
        </w:rPr>
        <w:t>de</w:t>
      </w:r>
      <w:r w:rsidR="00D136BB">
        <w:rPr>
          <w:lang w:val="es-ES"/>
        </w:rPr>
        <w:t xml:space="preserve"> </w:t>
      </w:r>
      <w:r w:rsidRPr="00922E67">
        <w:rPr>
          <w:lang w:val="es-ES"/>
        </w:rPr>
        <w:t>cultivos</w:t>
      </w:r>
      <w:r w:rsidR="00D136BB">
        <w:rPr>
          <w:lang w:val="es-ES"/>
        </w:rPr>
        <w:t xml:space="preserve"> </w:t>
      </w:r>
      <w:r w:rsidRPr="00922E67">
        <w:rPr>
          <w:lang w:val="es-ES"/>
        </w:rPr>
        <w:t>alimenticios</w:t>
      </w:r>
      <w:r w:rsidR="00D136BB">
        <w:rPr>
          <w:lang w:val="es-ES"/>
        </w:rPr>
        <w:t xml:space="preserve"> </w:t>
      </w:r>
      <w:r w:rsidRPr="00922E67">
        <w:rPr>
          <w:lang w:val="es-ES"/>
        </w:rPr>
        <w:t>y</w:t>
      </w:r>
      <w:r w:rsidR="00D136BB">
        <w:rPr>
          <w:lang w:val="es-ES"/>
        </w:rPr>
        <w:t xml:space="preserve"> </w:t>
      </w:r>
      <w:r w:rsidRPr="00922E67">
        <w:rPr>
          <w:lang w:val="es-ES"/>
        </w:rPr>
        <w:t>de</w:t>
      </w:r>
      <w:r w:rsidR="00D136BB">
        <w:rPr>
          <w:lang w:val="es-ES"/>
        </w:rPr>
        <w:t xml:space="preserve"> </w:t>
      </w:r>
      <w:r w:rsidRPr="00922E67">
        <w:rPr>
          <w:lang w:val="es-ES"/>
        </w:rPr>
        <w:t>importancia</w:t>
      </w:r>
      <w:r w:rsidR="00D136BB">
        <w:rPr>
          <w:lang w:val="es-ES"/>
        </w:rPr>
        <w:t xml:space="preserve"> </w:t>
      </w:r>
      <w:r w:rsidRPr="00922E67">
        <w:rPr>
          <w:lang w:val="es-ES"/>
        </w:rPr>
        <w:t>económica</w:t>
      </w:r>
      <w:r w:rsidR="00D136BB">
        <w:rPr>
          <w:lang w:val="es-ES"/>
        </w:rPr>
        <w:t xml:space="preserve"> </w:t>
      </w:r>
      <w:r w:rsidRPr="00922E67">
        <w:rPr>
          <w:lang w:val="es-ES"/>
        </w:rPr>
        <w:t>para</w:t>
      </w:r>
      <w:r w:rsidR="00D136BB">
        <w:rPr>
          <w:lang w:val="es-ES"/>
        </w:rPr>
        <w:t xml:space="preserve"> </w:t>
      </w:r>
      <w:r w:rsidRPr="00922E67">
        <w:rPr>
          <w:lang w:val="es-ES"/>
        </w:rPr>
        <w:t>diversas</w:t>
      </w:r>
      <w:r w:rsidR="00D136BB">
        <w:rPr>
          <w:lang w:val="es-ES"/>
        </w:rPr>
        <w:t xml:space="preserve"> </w:t>
      </w:r>
      <w:r w:rsidRPr="00922E67">
        <w:rPr>
          <w:lang w:val="es-ES"/>
        </w:rPr>
        <w:t>condiciones</w:t>
      </w:r>
      <w:r w:rsidR="00D136BB">
        <w:rPr>
          <w:lang w:val="es-ES"/>
        </w:rPr>
        <w:t xml:space="preserve"> </w:t>
      </w:r>
      <w:r w:rsidRPr="00922E67">
        <w:rPr>
          <w:lang w:val="es-ES"/>
        </w:rPr>
        <w:t>de</w:t>
      </w:r>
      <w:r w:rsidR="00D136BB">
        <w:rPr>
          <w:lang w:val="es-ES"/>
        </w:rPr>
        <w:t xml:space="preserve"> </w:t>
      </w:r>
      <w:r w:rsidRPr="00922E67">
        <w:rPr>
          <w:lang w:val="es-ES"/>
        </w:rPr>
        <w:t>estrés</w:t>
      </w:r>
      <w:r w:rsidR="00D136BB">
        <w:rPr>
          <w:lang w:val="es-ES"/>
        </w:rPr>
        <w:t xml:space="preserve"> </w:t>
      </w:r>
      <w:r w:rsidRPr="00922E67">
        <w:rPr>
          <w:lang w:val="es-ES"/>
        </w:rPr>
        <w:t>bióticos</w:t>
      </w:r>
      <w:r w:rsidR="00D136BB">
        <w:rPr>
          <w:lang w:val="es-ES"/>
        </w:rPr>
        <w:t xml:space="preserve"> </w:t>
      </w:r>
      <w:r w:rsidRPr="00922E67">
        <w:rPr>
          <w:lang w:val="es-ES"/>
        </w:rPr>
        <w:t>y</w:t>
      </w:r>
      <w:r w:rsidR="00D136BB">
        <w:rPr>
          <w:lang w:val="es-ES"/>
        </w:rPr>
        <w:t xml:space="preserve"> </w:t>
      </w:r>
      <w:r w:rsidRPr="00922E67">
        <w:rPr>
          <w:lang w:val="es-ES"/>
        </w:rPr>
        <w:t>abióticos.</w:t>
      </w:r>
    </w:p>
    <w:p w14:paraId="7B0FBA81" w14:textId="211A4805" w:rsidR="00922E67" w:rsidRDefault="00922E67" w:rsidP="00BE3BCB">
      <w:pPr>
        <w:pStyle w:val="Prrafodelista"/>
        <w:numPr>
          <w:ilvl w:val="0"/>
          <w:numId w:val="54"/>
        </w:numPr>
        <w:jc w:val="both"/>
        <w:rPr>
          <w:rFonts w:ascii="Times New Roman" w:hAnsi="Times New Roman" w:cs="Times New Roman"/>
          <w:bCs/>
          <w:sz w:val="24"/>
          <w:szCs w:val="24"/>
        </w:rPr>
      </w:pPr>
      <w:r w:rsidRPr="00922E67">
        <w:rPr>
          <w:rFonts w:ascii="Times New Roman" w:hAnsi="Times New Roman" w:cs="Times New Roman"/>
          <w:bCs/>
          <w:sz w:val="24"/>
          <w:szCs w:val="24"/>
        </w:rPr>
        <w:t>A3.</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Mejoramiento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animales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reconocida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importancia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económica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apoyo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iniciativas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mejorar</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rendimiento/producción</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potencial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comercial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animales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biodiversidad</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regional.</w:t>
      </w:r>
    </w:p>
    <w:p w14:paraId="4DD70408" w14:textId="77777777" w:rsidR="00922E67" w:rsidRDefault="00922E67" w:rsidP="00922E67">
      <w:pPr>
        <w:pStyle w:val="Prrafodelista"/>
        <w:jc w:val="both"/>
        <w:rPr>
          <w:rFonts w:ascii="Times New Roman" w:hAnsi="Times New Roman" w:cs="Times New Roman"/>
          <w:bCs/>
          <w:sz w:val="24"/>
          <w:szCs w:val="24"/>
        </w:rPr>
      </w:pPr>
    </w:p>
    <w:p w14:paraId="6F07A699" w14:textId="3FFFFAAF" w:rsidR="00922E67" w:rsidRDefault="00922E67" w:rsidP="00BE3BCB">
      <w:pPr>
        <w:pStyle w:val="Prrafodelista"/>
        <w:numPr>
          <w:ilvl w:val="0"/>
          <w:numId w:val="54"/>
        </w:numPr>
        <w:spacing w:after="0" w:line="240" w:lineRule="auto"/>
        <w:ind w:left="714" w:hanging="357"/>
        <w:jc w:val="both"/>
        <w:rPr>
          <w:rFonts w:ascii="Times New Roman" w:hAnsi="Times New Roman" w:cs="Times New Roman"/>
          <w:bCs/>
          <w:sz w:val="24"/>
          <w:szCs w:val="24"/>
          <w:lang w:val="es-DO"/>
        </w:rPr>
      </w:pPr>
      <w:r w:rsidRPr="00922E67">
        <w:rPr>
          <w:rFonts w:ascii="Times New Roman" w:hAnsi="Times New Roman" w:cs="Times New Roman"/>
          <w:bCs/>
          <w:sz w:val="24"/>
          <w:szCs w:val="24"/>
          <w:lang w:val="es-DO"/>
        </w:rPr>
        <w:t>A4.</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Ocurrencia</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de</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enfermedades</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de</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carácter</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transfronterizo</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y</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de</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declaración</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obligatoria,</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incluyendo</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aquellas</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que</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tienen</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repercusiones</w:t>
      </w:r>
      <w:r w:rsidR="00D136BB">
        <w:rPr>
          <w:rFonts w:ascii="Times New Roman" w:hAnsi="Times New Roman" w:cs="Times New Roman"/>
          <w:bCs/>
          <w:sz w:val="24"/>
          <w:szCs w:val="24"/>
          <w:lang w:val="es-DO"/>
        </w:rPr>
        <w:t xml:space="preserve"> </w:t>
      </w:r>
      <w:r w:rsidRPr="00922E67">
        <w:rPr>
          <w:rFonts w:ascii="Times New Roman" w:hAnsi="Times New Roman" w:cs="Times New Roman"/>
          <w:bCs/>
          <w:sz w:val="24"/>
          <w:szCs w:val="24"/>
          <w:lang w:val="es-DO"/>
        </w:rPr>
        <w:t>zoonóticas</w:t>
      </w:r>
      <w:r>
        <w:rPr>
          <w:rFonts w:ascii="Times New Roman" w:hAnsi="Times New Roman" w:cs="Times New Roman"/>
          <w:bCs/>
          <w:sz w:val="24"/>
          <w:szCs w:val="24"/>
          <w:lang w:val="es-DO"/>
        </w:rPr>
        <w:t>.</w:t>
      </w:r>
    </w:p>
    <w:p w14:paraId="018FDB54" w14:textId="77777777" w:rsidR="00922E67" w:rsidRPr="00922E67" w:rsidRDefault="00922E67" w:rsidP="00922E67">
      <w:pPr>
        <w:spacing w:after="0" w:line="240" w:lineRule="auto"/>
        <w:jc w:val="both"/>
        <w:rPr>
          <w:rFonts w:ascii="Times New Roman" w:hAnsi="Times New Roman" w:cs="Times New Roman"/>
          <w:bCs/>
          <w:sz w:val="24"/>
          <w:szCs w:val="24"/>
          <w:lang w:val="es-DO"/>
        </w:rPr>
      </w:pPr>
    </w:p>
    <w:p w14:paraId="1A9493E1" w14:textId="4E0E4B30" w:rsidR="00922E67" w:rsidRDefault="00922E67" w:rsidP="00BE3BCB">
      <w:pPr>
        <w:pStyle w:val="Prrafodelista"/>
        <w:numPr>
          <w:ilvl w:val="0"/>
          <w:numId w:val="54"/>
        </w:numPr>
        <w:spacing w:after="0" w:line="240" w:lineRule="auto"/>
        <w:ind w:left="714" w:hanging="357"/>
        <w:jc w:val="both"/>
        <w:rPr>
          <w:rFonts w:ascii="Times New Roman" w:hAnsi="Times New Roman" w:cs="Times New Roman"/>
          <w:sz w:val="24"/>
          <w:szCs w:val="24"/>
        </w:rPr>
      </w:pPr>
      <w:r w:rsidRPr="00922E67">
        <w:rPr>
          <w:rFonts w:ascii="Times New Roman" w:hAnsi="Times New Roman" w:cs="Times New Roman"/>
          <w:sz w:val="24"/>
          <w:szCs w:val="24"/>
          <w:lang w:val="es-ES"/>
        </w:rPr>
        <w:t>A5</w:t>
      </w:r>
      <w:r w:rsidRPr="00922E67">
        <w:rPr>
          <w:rFonts w:ascii="Times New Roman" w:hAnsi="Times New Roman" w:cs="Times New Roman"/>
          <w:sz w:val="24"/>
          <w:szCs w:val="24"/>
        </w:rPr>
        <w:t>.</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animal</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los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derivados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la</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acuicultura)</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y</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vegetal</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que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cumplan</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con</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los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estándares</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de</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y</w:t>
      </w:r>
      <w:r w:rsidR="00D136BB">
        <w:rPr>
          <w:rFonts w:ascii="Times New Roman" w:hAnsi="Times New Roman" w:cs="Times New Roman"/>
          <w:sz w:val="24"/>
          <w:szCs w:val="24"/>
        </w:rPr>
        <w:t xml:space="preserve"> </w:t>
      </w:r>
      <w:r w:rsidRPr="00922E67">
        <w:rPr>
          <w:rFonts w:ascii="Times New Roman" w:hAnsi="Times New Roman" w:cs="Times New Roman"/>
          <w:sz w:val="24"/>
          <w:szCs w:val="24"/>
        </w:rPr>
        <w:t>calidad.</w:t>
      </w:r>
    </w:p>
    <w:p w14:paraId="290D9114" w14:textId="77777777" w:rsidR="00922E67" w:rsidRPr="00922E67" w:rsidRDefault="00922E67" w:rsidP="00922E67">
      <w:pPr>
        <w:spacing w:after="0" w:line="240" w:lineRule="auto"/>
        <w:jc w:val="both"/>
        <w:rPr>
          <w:rFonts w:ascii="Times New Roman" w:hAnsi="Times New Roman" w:cs="Times New Roman"/>
          <w:sz w:val="24"/>
          <w:szCs w:val="24"/>
        </w:rPr>
      </w:pPr>
    </w:p>
    <w:p w14:paraId="670DC783" w14:textId="4ABD3E0F" w:rsidR="00922E67" w:rsidRDefault="00922E67" w:rsidP="00BE3BCB">
      <w:pPr>
        <w:pStyle w:val="Prrafodelista"/>
        <w:widowControl w:val="0"/>
        <w:numPr>
          <w:ilvl w:val="0"/>
          <w:numId w:val="54"/>
        </w:numPr>
        <w:tabs>
          <w:tab w:val="left" w:pos="700"/>
        </w:tabs>
        <w:autoSpaceDE w:val="0"/>
        <w:autoSpaceDN w:val="0"/>
        <w:adjustRightInd w:val="0"/>
        <w:jc w:val="both"/>
        <w:rPr>
          <w:rFonts w:ascii="Times New Roman" w:hAnsi="Times New Roman" w:cs="Times New Roman"/>
          <w:bCs/>
          <w:sz w:val="24"/>
          <w:szCs w:val="24"/>
        </w:rPr>
      </w:pPr>
      <w:r w:rsidRPr="00922E67">
        <w:rPr>
          <w:rFonts w:ascii="Times New Roman" w:hAnsi="Times New Roman" w:cs="Times New Roman"/>
          <w:bCs/>
          <w:sz w:val="24"/>
          <w:szCs w:val="24"/>
        </w:rPr>
        <w:t>A6.</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Daño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causado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plagas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alimentos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animales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vegetales</w:t>
      </w:r>
      <w:r>
        <w:rPr>
          <w:rFonts w:ascii="Times New Roman" w:hAnsi="Times New Roman" w:cs="Times New Roman"/>
          <w:bCs/>
          <w:sz w:val="24"/>
          <w:szCs w:val="24"/>
        </w:rPr>
        <w:t>.</w:t>
      </w:r>
    </w:p>
    <w:p w14:paraId="2E496133" w14:textId="77777777" w:rsidR="00922E67" w:rsidRPr="00922E67" w:rsidRDefault="00922E67" w:rsidP="00922E67">
      <w:pPr>
        <w:pStyle w:val="Prrafodelista"/>
        <w:rPr>
          <w:rFonts w:ascii="Times New Roman" w:hAnsi="Times New Roman" w:cs="Times New Roman"/>
          <w:bCs/>
          <w:sz w:val="24"/>
          <w:szCs w:val="24"/>
        </w:rPr>
      </w:pPr>
    </w:p>
    <w:p w14:paraId="0A05D294" w14:textId="21F4AA71" w:rsidR="00922E67" w:rsidRDefault="00922E67" w:rsidP="00BE3BCB">
      <w:pPr>
        <w:pStyle w:val="Prrafodelista"/>
        <w:numPr>
          <w:ilvl w:val="0"/>
          <w:numId w:val="54"/>
        </w:numPr>
        <w:spacing w:after="0" w:line="240" w:lineRule="auto"/>
        <w:ind w:left="714" w:hanging="357"/>
        <w:jc w:val="both"/>
        <w:rPr>
          <w:rFonts w:ascii="Times New Roman" w:hAnsi="Times New Roman" w:cs="Times New Roman"/>
          <w:bCs/>
          <w:sz w:val="24"/>
          <w:szCs w:val="24"/>
        </w:rPr>
      </w:pPr>
      <w:r w:rsidRPr="00922E67">
        <w:rPr>
          <w:rFonts w:ascii="Times New Roman" w:hAnsi="Times New Roman" w:cs="Times New Roman"/>
          <w:bCs/>
          <w:sz w:val="24"/>
          <w:szCs w:val="24"/>
        </w:rPr>
        <w:t>A7.</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Apoyar</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iniciativas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desarrollo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acuicultura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región.</w:t>
      </w:r>
    </w:p>
    <w:p w14:paraId="36CD6791" w14:textId="77777777" w:rsidR="00922E67" w:rsidRPr="00922E67" w:rsidRDefault="00922E67" w:rsidP="00922E67">
      <w:pPr>
        <w:spacing w:after="0" w:line="240" w:lineRule="auto"/>
        <w:jc w:val="both"/>
        <w:rPr>
          <w:rFonts w:ascii="Times New Roman" w:hAnsi="Times New Roman" w:cs="Times New Roman"/>
          <w:bCs/>
          <w:sz w:val="24"/>
          <w:szCs w:val="24"/>
        </w:rPr>
      </w:pPr>
    </w:p>
    <w:p w14:paraId="2A78D36A" w14:textId="01D19715" w:rsidR="00922E67" w:rsidRPr="00922E67" w:rsidRDefault="00922E67" w:rsidP="00BE3BCB">
      <w:pPr>
        <w:pStyle w:val="Prrafodelista"/>
        <w:numPr>
          <w:ilvl w:val="0"/>
          <w:numId w:val="54"/>
        </w:numPr>
        <w:spacing w:after="0" w:line="240" w:lineRule="auto"/>
        <w:ind w:left="714" w:hanging="357"/>
        <w:jc w:val="both"/>
        <w:rPr>
          <w:rFonts w:ascii="Times New Roman" w:hAnsi="Times New Roman" w:cs="Times New Roman"/>
          <w:bCs/>
          <w:sz w:val="24"/>
          <w:szCs w:val="24"/>
        </w:rPr>
      </w:pPr>
      <w:r w:rsidRPr="00922E67">
        <w:rPr>
          <w:rFonts w:ascii="Times New Roman" w:hAnsi="Times New Roman" w:cs="Times New Roman"/>
          <w:bCs/>
          <w:sz w:val="24"/>
          <w:szCs w:val="24"/>
        </w:rPr>
        <w:t>A8.</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Fortalecimiento</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estrategias</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control</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922E67">
        <w:rPr>
          <w:rFonts w:ascii="Times New Roman" w:hAnsi="Times New Roman" w:cs="Times New Roman"/>
          <w:bCs/>
          <w:sz w:val="24"/>
          <w:szCs w:val="24"/>
        </w:rPr>
        <w:t>mosquitos</w:t>
      </w:r>
    </w:p>
    <w:p w14:paraId="23798BEC" w14:textId="77777777" w:rsidR="00922E67" w:rsidRPr="00922E67" w:rsidRDefault="00922E67" w:rsidP="00922E67">
      <w:pPr>
        <w:widowControl w:val="0"/>
        <w:tabs>
          <w:tab w:val="left" w:pos="700"/>
        </w:tabs>
        <w:autoSpaceDE w:val="0"/>
        <w:autoSpaceDN w:val="0"/>
        <w:adjustRightInd w:val="0"/>
        <w:jc w:val="both"/>
        <w:rPr>
          <w:rFonts w:ascii="Times New Roman" w:hAnsi="Times New Roman" w:cs="Times New Roman"/>
          <w:bCs/>
          <w:sz w:val="24"/>
          <w:szCs w:val="24"/>
        </w:rPr>
      </w:pPr>
    </w:p>
    <w:p w14:paraId="371E2E6F" w14:textId="2FDC5703" w:rsidR="00D73936" w:rsidRDefault="00D73936" w:rsidP="00BE3BCB">
      <w:pPr>
        <w:pStyle w:val="Textoindependiente"/>
        <w:numPr>
          <w:ilvl w:val="0"/>
          <w:numId w:val="53"/>
        </w:numPr>
        <w:rPr>
          <w:lang w:val="es-ES"/>
        </w:rPr>
      </w:pPr>
      <w:r>
        <w:rPr>
          <w:lang w:val="es-ES"/>
        </w:rPr>
        <w:t>N</w:t>
      </w:r>
      <w:r w:rsidRPr="00C36E86">
        <w:rPr>
          <w:lang w:val="es-ES"/>
        </w:rPr>
        <w:t>ecesidades/</w:t>
      </w:r>
      <w:r>
        <w:rPr>
          <w:lang w:val="es-ES"/>
        </w:rPr>
        <w:t>P</w:t>
      </w:r>
      <w:r w:rsidRPr="00C36E86">
        <w:rPr>
          <w:lang w:val="es-ES"/>
        </w:rPr>
        <w:t>roblemas</w:t>
      </w:r>
      <w:r w:rsidR="00D136BB">
        <w:rPr>
          <w:lang w:val="es-ES"/>
        </w:rPr>
        <w:t xml:space="preserve"> </w:t>
      </w:r>
      <w:r>
        <w:rPr>
          <w:lang w:val="es-ES"/>
        </w:rPr>
        <w:t>en</w:t>
      </w:r>
      <w:r w:rsidR="00D136BB">
        <w:rPr>
          <w:lang w:val="es-ES"/>
        </w:rPr>
        <w:t xml:space="preserve"> </w:t>
      </w:r>
      <w:r w:rsidR="00922E67">
        <w:rPr>
          <w:lang w:val="es-ES"/>
        </w:rPr>
        <w:t>Salud</w:t>
      </w:r>
      <w:r w:rsidR="00D136BB">
        <w:rPr>
          <w:lang w:val="es-ES"/>
        </w:rPr>
        <w:t xml:space="preserve"> </w:t>
      </w:r>
      <w:r w:rsidR="00922E67">
        <w:rPr>
          <w:lang w:val="es-ES"/>
        </w:rPr>
        <w:t>Humana:</w:t>
      </w:r>
    </w:p>
    <w:p w14:paraId="4A420BE6" w14:textId="5169E095" w:rsidR="00922E67" w:rsidRDefault="0030156F" w:rsidP="00BE3BCB">
      <w:pPr>
        <w:pStyle w:val="Textoindependiente"/>
        <w:numPr>
          <w:ilvl w:val="0"/>
          <w:numId w:val="56"/>
        </w:numPr>
        <w:rPr>
          <w:lang w:val="es-ES"/>
        </w:rPr>
      </w:pPr>
      <w:r w:rsidRPr="0030156F">
        <w:rPr>
          <w:lang w:val="es-ES"/>
        </w:rPr>
        <w:t>S1.</w:t>
      </w:r>
      <w:r w:rsidR="00D136BB">
        <w:rPr>
          <w:lang w:val="es-ES"/>
        </w:rPr>
        <w:t xml:space="preserve"> </w:t>
      </w:r>
      <w:r w:rsidRPr="0030156F">
        <w:rPr>
          <w:lang w:val="es-ES"/>
        </w:rPr>
        <w:t>Insuficiente</w:t>
      </w:r>
      <w:r w:rsidR="00D136BB">
        <w:rPr>
          <w:lang w:val="es-ES"/>
        </w:rPr>
        <w:t xml:space="preserve"> </w:t>
      </w:r>
      <w:r w:rsidRPr="0030156F">
        <w:rPr>
          <w:lang w:val="es-ES"/>
        </w:rPr>
        <w:t>número</w:t>
      </w:r>
      <w:r w:rsidR="00D136BB">
        <w:rPr>
          <w:lang w:val="es-ES"/>
        </w:rPr>
        <w:t xml:space="preserve"> </w:t>
      </w:r>
      <w:r w:rsidRPr="0030156F">
        <w:rPr>
          <w:lang w:val="es-ES"/>
        </w:rPr>
        <w:t>de</w:t>
      </w:r>
      <w:r w:rsidR="00D136BB">
        <w:rPr>
          <w:lang w:val="es-ES"/>
        </w:rPr>
        <w:t xml:space="preserve"> </w:t>
      </w:r>
      <w:r w:rsidRPr="0030156F">
        <w:rPr>
          <w:lang w:val="es-ES"/>
        </w:rPr>
        <w:t>profesionales</w:t>
      </w:r>
      <w:r w:rsidR="00D136BB">
        <w:rPr>
          <w:lang w:val="es-ES"/>
        </w:rPr>
        <w:t xml:space="preserve"> </w:t>
      </w:r>
      <w:r w:rsidRPr="0030156F">
        <w:rPr>
          <w:lang w:val="es-ES"/>
        </w:rPr>
        <w:t>capacitados</w:t>
      </w:r>
      <w:r w:rsidR="00D136BB">
        <w:rPr>
          <w:lang w:val="es-ES"/>
        </w:rPr>
        <w:t xml:space="preserve"> </w:t>
      </w:r>
      <w:r w:rsidRPr="0030156F">
        <w:rPr>
          <w:lang w:val="es-ES"/>
        </w:rPr>
        <w:t>y</w:t>
      </w:r>
      <w:r w:rsidR="00D136BB">
        <w:rPr>
          <w:lang w:val="es-ES"/>
        </w:rPr>
        <w:t xml:space="preserve"> </w:t>
      </w:r>
      <w:r w:rsidRPr="0030156F">
        <w:rPr>
          <w:lang w:val="es-ES"/>
        </w:rPr>
        <w:t>guías</w:t>
      </w:r>
      <w:r w:rsidR="00D136BB">
        <w:rPr>
          <w:lang w:val="es-ES"/>
        </w:rPr>
        <w:t xml:space="preserve"> </w:t>
      </w:r>
      <w:r w:rsidRPr="0030156F">
        <w:rPr>
          <w:lang w:val="es-ES"/>
        </w:rPr>
        <w:t>clínicas</w:t>
      </w:r>
      <w:r w:rsidR="00D136BB">
        <w:rPr>
          <w:lang w:val="es-ES"/>
        </w:rPr>
        <w:t xml:space="preserve"> </w:t>
      </w:r>
      <w:r w:rsidRPr="0030156F">
        <w:rPr>
          <w:lang w:val="es-ES"/>
        </w:rPr>
        <w:t>armonizadas</w:t>
      </w:r>
      <w:r w:rsidR="00D136BB">
        <w:rPr>
          <w:lang w:val="es-ES"/>
        </w:rPr>
        <w:t xml:space="preserve"> </w:t>
      </w:r>
      <w:r w:rsidRPr="0030156F">
        <w:rPr>
          <w:lang w:val="es-ES"/>
        </w:rPr>
        <w:t>para</w:t>
      </w:r>
      <w:r w:rsidR="00D136BB">
        <w:rPr>
          <w:lang w:val="es-ES"/>
        </w:rPr>
        <w:t xml:space="preserve"> </w:t>
      </w:r>
      <w:r w:rsidRPr="0030156F">
        <w:rPr>
          <w:lang w:val="es-ES"/>
        </w:rPr>
        <w:t>el</w:t>
      </w:r>
      <w:r w:rsidR="00D136BB">
        <w:rPr>
          <w:lang w:val="es-ES"/>
        </w:rPr>
        <w:t xml:space="preserve"> </w:t>
      </w:r>
      <w:r w:rsidRPr="0030156F">
        <w:rPr>
          <w:lang w:val="es-ES"/>
        </w:rPr>
        <w:t>uso</w:t>
      </w:r>
      <w:r w:rsidR="00D136BB">
        <w:rPr>
          <w:lang w:val="es-ES"/>
        </w:rPr>
        <w:t xml:space="preserve"> </w:t>
      </w:r>
      <w:r w:rsidRPr="0030156F">
        <w:rPr>
          <w:lang w:val="es-ES"/>
        </w:rPr>
        <w:t>de</w:t>
      </w:r>
      <w:r w:rsidR="00D136BB">
        <w:rPr>
          <w:lang w:val="es-ES"/>
        </w:rPr>
        <w:t xml:space="preserve"> </w:t>
      </w:r>
      <w:r w:rsidRPr="0030156F">
        <w:rPr>
          <w:lang w:val="es-ES"/>
        </w:rPr>
        <w:t>las</w:t>
      </w:r>
      <w:r w:rsidR="00D136BB">
        <w:rPr>
          <w:lang w:val="es-ES"/>
        </w:rPr>
        <w:t xml:space="preserve"> </w:t>
      </w:r>
      <w:r w:rsidRPr="0030156F">
        <w:rPr>
          <w:lang w:val="es-ES"/>
        </w:rPr>
        <w:t>nuevas</w:t>
      </w:r>
      <w:r w:rsidR="00D136BB">
        <w:rPr>
          <w:lang w:val="es-ES"/>
        </w:rPr>
        <w:t xml:space="preserve"> </w:t>
      </w:r>
      <w:r w:rsidRPr="0030156F">
        <w:rPr>
          <w:lang w:val="es-ES"/>
        </w:rPr>
        <w:t>tecnologías</w:t>
      </w:r>
      <w:r w:rsidR="00D136BB">
        <w:rPr>
          <w:lang w:val="es-ES"/>
        </w:rPr>
        <w:t xml:space="preserve"> </w:t>
      </w:r>
      <w:r w:rsidRPr="0030156F">
        <w:rPr>
          <w:lang w:val="es-ES"/>
        </w:rPr>
        <w:t>en</w:t>
      </w:r>
      <w:r w:rsidR="00D136BB">
        <w:rPr>
          <w:lang w:val="es-ES"/>
        </w:rPr>
        <w:t xml:space="preserve"> </w:t>
      </w:r>
      <w:r w:rsidRPr="0030156F">
        <w:rPr>
          <w:lang w:val="es-ES"/>
        </w:rPr>
        <w:t>el</w:t>
      </w:r>
      <w:r w:rsidR="00D136BB">
        <w:rPr>
          <w:lang w:val="es-ES"/>
        </w:rPr>
        <w:t xml:space="preserve"> </w:t>
      </w:r>
      <w:r w:rsidRPr="0030156F">
        <w:rPr>
          <w:lang w:val="es-ES"/>
        </w:rPr>
        <w:t>marco</w:t>
      </w:r>
      <w:r w:rsidR="00D136BB">
        <w:rPr>
          <w:lang w:val="es-ES"/>
        </w:rPr>
        <w:t xml:space="preserve"> </w:t>
      </w:r>
      <w:r w:rsidRPr="0030156F">
        <w:rPr>
          <w:lang w:val="es-ES"/>
        </w:rPr>
        <w:t>de</w:t>
      </w:r>
      <w:r w:rsidR="00D136BB">
        <w:rPr>
          <w:lang w:val="es-ES"/>
        </w:rPr>
        <w:t xml:space="preserve"> </w:t>
      </w:r>
      <w:r w:rsidRPr="0030156F">
        <w:rPr>
          <w:lang w:val="es-ES"/>
        </w:rPr>
        <w:t>la</w:t>
      </w:r>
      <w:r w:rsidR="00D136BB">
        <w:rPr>
          <w:lang w:val="es-ES"/>
        </w:rPr>
        <w:t xml:space="preserve"> </w:t>
      </w:r>
      <w:r w:rsidRPr="0030156F">
        <w:rPr>
          <w:lang w:val="es-ES"/>
        </w:rPr>
        <w:t>multimodalidad</w:t>
      </w:r>
      <w:r w:rsidR="00D136BB">
        <w:rPr>
          <w:lang w:val="es-ES"/>
        </w:rPr>
        <w:t xml:space="preserve"> </w:t>
      </w:r>
      <w:r w:rsidRPr="0030156F">
        <w:rPr>
          <w:lang w:val="es-ES"/>
        </w:rPr>
        <w:t>de</w:t>
      </w:r>
      <w:r w:rsidR="00D136BB">
        <w:rPr>
          <w:lang w:val="es-ES"/>
        </w:rPr>
        <w:t xml:space="preserve"> </w:t>
      </w:r>
      <w:r w:rsidRPr="0030156F">
        <w:rPr>
          <w:lang w:val="es-ES"/>
        </w:rPr>
        <w:t>imágenes</w:t>
      </w:r>
      <w:r w:rsidR="00D136BB">
        <w:rPr>
          <w:lang w:val="es-ES"/>
        </w:rPr>
        <w:t xml:space="preserve"> </w:t>
      </w:r>
      <w:r w:rsidRPr="0030156F">
        <w:rPr>
          <w:lang w:val="es-ES"/>
        </w:rPr>
        <w:t>para</w:t>
      </w:r>
      <w:r w:rsidR="00D136BB">
        <w:rPr>
          <w:lang w:val="es-ES"/>
        </w:rPr>
        <w:t xml:space="preserve"> </w:t>
      </w:r>
      <w:r w:rsidRPr="0030156F">
        <w:rPr>
          <w:lang w:val="es-ES"/>
        </w:rPr>
        <w:t>el</w:t>
      </w:r>
      <w:r w:rsidR="00D136BB">
        <w:rPr>
          <w:lang w:val="es-ES"/>
        </w:rPr>
        <w:t xml:space="preserve"> </w:t>
      </w:r>
      <w:r w:rsidRPr="0030156F">
        <w:rPr>
          <w:lang w:val="es-ES"/>
        </w:rPr>
        <w:t>diagnóstico,</w:t>
      </w:r>
      <w:r w:rsidR="00D136BB">
        <w:rPr>
          <w:lang w:val="es-ES"/>
        </w:rPr>
        <w:t xml:space="preserve"> </w:t>
      </w:r>
      <w:r w:rsidRPr="0030156F">
        <w:rPr>
          <w:lang w:val="es-ES"/>
        </w:rPr>
        <w:t>estratificación</w:t>
      </w:r>
      <w:r w:rsidR="00D136BB">
        <w:rPr>
          <w:lang w:val="es-ES"/>
        </w:rPr>
        <w:t xml:space="preserve"> </w:t>
      </w:r>
      <w:r w:rsidRPr="0030156F">
        <w:rPr>
          <w:lang w:val="es-ES"/>
        </w:rPr>
        <w:t>de</w:t>
      </w:r>
      <w:r w:rsidR="00D136BB">
        <w:rPr>
          <w:lang w:val="es-ES"/>
        </w:rPr>
        <w:t xml:space="preserve"> </w:t>
      </w:r>
      <w:r w:rsidRPr="0030156F">
        <w:rPr>
          <w:lang w:val="es-ES"/>
        </w:rPr>
        <w:t>riesgo,</w:t>
      </w:r>
      <w:r w:rsidR="00D136BB">
        <w:rPr>
          <w:lang w:val="es-ES"/>
        </w:rPr>
        <w:t xml:space="preserve"> </w:t>
      </w:r>
      <w:r w:rsidRPr="0030156F">
        <w:rPr>
          <w:lang w:val="es-ES"/>
        </w:rPr>
        <w:t>así</w:t>
      </w:r>
      <w:r w:rsidR="00D136BB">
        <w:rPr>
          <w:lang w:val="es-ES"/>
        </w:rPr>
        <w:t xml:space="preserve"> </w:t>
      </w:r>
      <w:r w:rsidRPr="0030156F">
        <w:rPr>
          <w:lang w:val="es-ES"/>
        </w:rPr>
        <w:t>como</w:t>
      </w:r>
      <w:r w:rsidR="00D136BB">
        <w:rPr>
          <w:lang w:val="es-ES"/>
        </w:rPr>
        <w:t xml:space="preserve"> </w:t>
      </w:r>
      <w:r w:rsidRPr="0030156F">
        <w:rPr>
          <w:lang w:val="es-ES"/>
        </w:rPr>
        <w:t>guías</w:t>
      </w:r>
      <w:r w:rsidR="00D136BB">
        <w:rPr>
          <w:lang w:val="es-ES"/>
        </w:rPr>
        <w:t xml:space="preserve"> </w:t>
      </w:r>
      <w:r w:rsidRPr="0030156F">
        <w:rPr>
          <w:lang w:val="es-ES"/>
        </w:rPr>
        <w:t>para</w:t>
      </w:r>
      <w:r w:rsidR="00D136BB">
        <w:rPr>
          <w:lang w:val="es-ES"/>
        </w:rPr>
        <w:t xml:space="preserve"> </w:t>
      </w:r>
      <w:r w:rsidRPr="0030156F">
        <w:rPr>
          <w:lang w:val="es-ES"/>
        </w:rPr>
        <w:t>un</w:t>
      </w:r>
      <w:r w:rsidR="00D136BB">
        <w:rPr>
          <w:lang w:val="es-ES"/>
        </w:rPr>
        <w:t xml:space="preserve"> </w:t>
      </w:r>
      <w:r w:rsidRPr="0030156F">
        <w:rPr>
          <w:lang w:val="es-ES"/>
        </w:rPr>
        <w:t>tratamiento</w:t>
      </w:r>
      <w:r w:rsidR="00D136BB">
        <w:rPr>
          <w:lang w:val="es-ES"/>
        </w:rPr>
        <w:t xml:space="preserve"> </w:t>
      </w:r>
      <w:r w:rsidRPr="0030156F">
        <w:rPr>
          <w:lang w:val="es-ES"/>
        </w:rPr>
        <w:t>adecuado</w:t>
      </w:r>
      <w:r w:rsidR="00D136BB">
        <w:rPr>
          <w:lang w:val="es-ES"/>
        </w:rPr>
        <w:t xml:space="preserve"> </w:t>
      </w:r>
      <w:r w:rsidRPr="0030156F">
        <w:rPr>
          <w:lang w:val="es-ES"/>
        </w:rPr>
        <w:t>de</w:t>
      </w:r>
      <w:r w:rsidR="00D136BB">
        <w:rPr>
          <w:lang w:val="es-ES"/>
        </w:rPr>
        <w:t xml:space="preserve"> </w:t>
      </w:r>
      <w:r w:rsidRPr="0030156F">
        <w:rPr>
          <w:lang w:val="es-ES"/>
        </w:rPr>
        <w:t>las</w:t>
      </w:r>
      <w:r w:rsidR="00D136BB">
        <w:rPr>
          <w:lang w:val="es-ES"/>
        </w:rPr>
        <w:t xml:space="preserve"> </w:t>
      </w:r>
      <w:r w:rsidRPr="0030156F">
        <w:rPr>
          <w:lang w:val="es-ES"/>
        </w:rPr>
        <w:t>enfermedades</w:t>
      </w:r>
      <w:r w:rsidR="00D136BB">
        <w:rPr>
          <w:lang w:val="es-ES"/>
        </w:rPr>
        <w:t xml:space="preserve"> </w:t>
      </w:r>
      <w:r w:rsidRPr="0030156F">
        <w:rPr>
          <w:lang w:val="es-ES"/>
        </w:rPr>
        <w:t>cardiovasculares</w:t>
      </w:r>
      <w:r w:rsidR="00D136BB">
        <w:rPr>
          <w:lang w:val="es-ES"/>
        </w:rPr>
        <w:t xml:space="preserve"> </w:t>
      </w:r>
      <w:r w:rsidRPr="0030156F">
        <w:rPr>
          <w:lang w:val="es-ES"/>
        </w:rPr>
        <w:t>y</w:t>
      </w:r>
      <w:r w:rsidR="00D136BB">
        <w:rPr>
          <w:lang w:val="es-ES"/>
        </w:rPr>
        <w:t xml:space="preserve"> </w:t>
      </w:r>
      <w:r w:rsidRPr="0030156F">
        <w:rPr>
          <w:lang w:val="es-ES"/>
        </w:rPr>
        <w:t>cerebrovasculares.</w:t>
      </w:r>
    </w:p>
    <w:p w14:paraId="1D6033C6" w14:textId="07FF7FD5" w:rsidR="0030156F" w:rsidRDefault="0030156F" w:rsidP="00BE3BCB">
      <w:pPr>
        <w:pStyle w:val="Textoindependiente"/>
        <w:numPr>
          <w:ilvl w:val="0"/>
          <w:numId w:val="56"/>
        </w:numPr>
        <w:rPr>
          <w:lang w:val="es-ES"/>
        </w:rPr>
      </w:pPr>
      <w:r w:rsidRPr="0030156F">
        <w:rPr>
          <w:lang w:val="es-ES"/>
        </w:rPr>
        <w:t>S2.</w:t>
      </w:r>
      <w:r w:rsidR="00D136BB">
        <w:rPr>
          <w:lang w:val="es-ES"/>
        </w:rPr>
        <w:t xml:space="preserve"> </w:t>
      </w:r>
      <w:r w:rsidRPr="0030156F">
        <w:rPr>
          <w:lang w:val="es-ES"/>
        </w:rPr>
        <w:t>Insuficiente</w:t>
      </w:r>
      <w:r w:rsidR="00D136BB">
        <w:rPr>
          <w:lang w:val="es-ES"/>
        </w:rPr>
        <w:t xml:space="preserve"> </w:t>
      </w:r>
      <w:r w:rsidRPr="0030156F">
        <w:rPr>
          <w:lang w:val="es-ES"/>
        </w:rPr>
        <w:t>número</w:t>
      </w:r>
      <w:r w:rsidR="00D136BB">
        <w:rPr>
          <w:lang w:val="es-ES"/>
        </w:rPr>
        <w:t xml:space="preserve"> </w:t>
      </w:r>
      <w:r w:rsidRPr="0030156F">
        <w:rPr>
          <w:lang w:val="es-ES"/>
        </w:rPr>
        <w:t>de</w:t>
      </w:r>
      <w:r w:rsidR="00D136BB">
        <w:rPr>
          <w:lang w:val="es-ES"/>
        </w:rPr>
        <w:t xml:space="preserve"> </w:t>
      </w:r>
      <w:r w:rsidRPr="0030156F">
        <w:rPr>
          <w:lang w:val="es-ES"/>
        </w:rPr>
        <w:t>profesionales</w:t>
      </w:r>
      <w:r w:rsidR="00D136BB">
        <w:rPr>
          <w:lang w:val="es-ES"/>
        </w:rPr>
        <w:t xml:space="preserve"> </w:t>
      </w:r>
      <w:r w:rsidRPr="0030156F">
        <w:rPr>
          <w:lang w:val="es-ES"/>
        </w:rPr>
        <w:t>capacitados</w:t>
      </w:r>
      <w:r w:rsidR="00D136BB">
        <w:rPr>
          <w:lang w:val="es-ES"/>
        </w:rPr>
        <w:t xml:space="preserve"> </w:t>
      </w:r>
      <w:r w:rsidRPr="0030156F">
        <w:rPr>
          <w:lang w:val="es-ES"/>
        </w:rPr>
        <w:t>y</w:t>
      </w:r>
      <w:r w:rsidR="00D136BB">
        <w:rPr>
          <w:lang w:val="es-ES"/>
        </w:rPr>
        <w:t xml:space="preserve"> </w:t>
      </w:r>
      <w:r w:rsidRPr="0030156F">
        <w:rPr>
          <w:lang w:val="es-ES"/>
        </w:rPr>
        <w:t>guías</w:t>
      </w:r>
      <w:r w:rsidR="00D136BB">
        <w:rPr>
          <w:lang w:val="es-ES"/>
        </w:rPr>
        <w:t xml:space="preserve"> </w:t>
      </w:r>
      <w:r w:rsidRPr="0030156F">
        <w:rPr>
          <w:lang w:val="es-ES"/>
        </w:rPr>
        <w:t>clínicas</w:t>
      </w:r>
      <w:r w:rsidR="00D136BB">
        <w:rPr>
          <w:lang w:val="es-ES"/>
        </w:rPr>
        <w:t xml:space="preserve"> </w:t>
      </w:r>
      <w:r w:rsidRPr="0030156F">
        <w:rPr>
          <w:lang w:val="es-ES"/>
        </w:rPr>
        <w:t>armonizadas,</w:t>
      </w:r>
      <w:r w:rsidR="00D136BB">
        <w:rPr>
          <w:lang w:val="es-ES"/>
        </w:rPr>
        <w:t xml:space="preserve"> </w:t>
      </w:r>
      <w:r w:rsidRPr="0030156F">
        <w:rPr>
          <w:lang w:val="es-ES"/>
        </w:rPr>
        <w:t>para</w:t>
      </w:r>
      <w:r w:rsidR="00D136BB">
        <w:rPr>
          <w:lang w:val="es-ES"/>
        </w:rPr>
        <w:t xml:space="preserve"> </w:t>
      </w:r>
      <w:r w:rsidRPr="0030156F">
        <w:rPr>
          <w:lang w:val="es-ES"/>
        </w:rPr>
        <w:t>la</w:t>
      </w:r>
      <w:r w:rsidR="00D136BB">
        <w:rPr>
          <w:lang w:val="es-ES"/>
        </w:rPr>
        <w:t xml:space="preserve"> </w:t>
      </w:r>
      <w:r w:rsidRPr="0030156F">
        <w:rPr>
          <w:lang w:val="es-ES"/>
        </w:rPr>
        <w:t>utilización</w:t>
      </w:r>
      <w:r w:rsidR="00D136BB">
        <w:rPr>
          <w:lang w:val="es-ES"/>
        </w:rPr>
        <w:t xml:space="preserve"> </w:t>
      </w:r>
      <w:r w:rsidRPr="0030156F">
        <w:rPr>
          <w:lang w:val="es-ES"/>
        </w:rPr>
        <w:t>y</w:t>
      </w:r>
      <w:r w:rsidR="00D136BB">
        <w:rPr>
          <w:lang w:val="es-ES"/>
        </w:rPr>
        <w:t xml:space="preserve"> </w:t>
      </w:r>
      <w:r w:rsidRPr="0030156F">
        <w:rPr>
          <w:lang w:val="es-ES"/>
        </w:rPr>
        <w:t>desarrollo</w:t>
      </w:r>
      <w:r w:rsidR="00D136BB">
        <w:rPr>
          <w:lang w:val="es-ES"/>
        </w:rPr>
        <w:t xml:space="preserve"> </w:t>
      </w:r>
      <w:r w:rsidRPr="0030156F">
        <w:rPr>
          <w:lang w:val="es-ES"/>
        </w:rPr>
        <w:t>de</w:t>
      </w:r>
      <w:r w:rsidR="00D136BB">
        <w:rPr>
          <w:lang w:val="es-ES"/>
        </w:rPr>
        <w:t xml:space="preserve"> </w:t>
      </w:r>
      <w:r w:rsidRPr="0030156F">
        <w:rPr>
          <w:lang w:val="es-ES"/>
        </w:rPr>
        <w:t>radiofármacos</w:t>
      </w:r>
      <w:r w:rsidR="00D136BB">
        <w:rPr>
          <w:lang w:val="es-ES"/>
        </w:rPr>
        <w:t xml:space="preserve"> </w:t>
      </w:r>
      <w:r w:rsidRPr="0030156F">
        <w:rPr>
          <w:lang w:val="es-ES"/>
        </w:rPr>
        <w:t>y</w:t>
      </w:r>
      <w:r w:rsidR="00D136BB">
        <w:rPr>
          <w:lang w:val="es-ES"/>
        </w:rPr>
        <w:t xml:space="preserve"> </w:t>
      </w:r>
      <w:r w:rsidRPr="0030156F">
        <w:rPr>
          <w:lang w:val="es-ES"/>
        </w:rPr>
        <w:t>dosimetría</w:t>
      </w:r>
      <w:r w:rsidR="00D136BB">
        <w:rPr>
          <w:lang w:val="es-ES"/>
        </w:rPr>
        <w:t xml:space="preserve"> </w:t>
      </w:r>
      <w:r w:rsidRPr="0030156F">
        <w:rPr>
          <w:lang w:val="es-ES"/>
        </w:rPr>
        <w:t>para</w:t>
      </w:r>
      <w:r w:rsidR="00D136BB">
        <w:rPr>
          <w:lang w:val="es-ES"/>
        </w:rPr>
        <w:t xml:space="preserve"> </w:t>
      </w:r>
      <w:r w:rsidRPr="0030156F">
        <w:rPr>
          <w:lang w:val="es-ES"/>
        </w:rPr>
        <w:t>diagnóstico</w:t>
      </w:r>
      <w:r w:rsidR="00D136BB">
        <w:rPr>
          <w:lang w:val="es-ES"/>
        </w:rPr>
        <w:t xml:space="preserve"> </w:t>
      </w:r>
      <w:r w:rsidRPr="0030156F">
        <w:rPr>
          <w:lang w:val="es-ES"/>
        </w:rPr>
        <w:t>y</w:t>
      </w:r>
      <w:r w:rsidR="00D136BB">
        <w:rPr>
          <w:lang w:val="es-ES"/>
        </w:rPr>
        <w:t xml:space="preserve"> </w:t>
      </w:r>
      <w:r w:rsidRPr="0030156F">
        <w:rPr>
          <w:lang w:val="es-ES"/>
        </w:rPr>
        <w:t>tratamiento</w:t>
      </w:r>
      <w:r w:rsidR="00D136BB">
        <w:rPr>
          <w:lang w:val="es-ES"/>
        </w:rPr>
        <w:t xml:space="preserve"> </w:t>
      </w:r>
      <w:r w:rsidRPr="0030156F">
        <w:rPr>
          <w:lang w:val="es-ES"/>
        </w:rPr>
        <w:t>con</w:t>
      </w:r>
      <w:r w:rsidR="00D136BB">
        <w:rPr>
          <w:lang w:val="es-ES"/>
        </w:rPr>
        <w:t xml:space="preserve"> </w:t>
      </w:r>
      <w:r w:rsidRPr="0030156F">
        <w:rPr>
          <w:lang w:val="es-ES"/>
        </w:rPr>
        <w:t>teranósticos.</w:t>
      </w:r>
    </w:p>
    <w:p w14:paraId="7A948D56" w14:textId="7DE93CD0" w:rsidR="0030156F" w:rsidRDefault="0030156F" w:rsidP="00BE3BCB">
      <w:pPr>
        <w:pStyle w:val="Textoindependiente"/>
        <w:numPr>
          <w:ilvl w:val="0"/>
          <w:numId w:val="56"/>
        </w:numPr>
        <w:rPr>
          <w:lang w:val="es-ES"/>
        </w:rPr>
      </w:pPr>
      <w:r w:rsidRPr="0030156F">
        <w:rPr>
          <w:lang w:val="es-ES"/>
        </w:rPr>
        <w:t>S3.</w:t>
      </w:r>
      <w:r w:rsidR="00D136BB">
        <w:rPr>
          <w:lang w:val="es-ES"/>
        </w:rPr>
        <w:t xml:space="preserve"> </w:t>
      </w:r>
      <w:r w:rsidRPr="0030156F">
        <w:rPr>
          <w:lang w:val="es-ES"/>
        </w:rPr>
        <w:t>Insuficiente</w:t>
      </w:r>
      <w:r w:rsidR="00D136BB">
        <w:rPr>
          <w:lang w:val="es-ES"/>
        </w:rPr>
        <w:t xml:space="preserve"> </w:t>
      </w:r>
      <w:r w:rsidRPr="0030156F">
        <w:rPr>
          <w:lang w:val="es-ES"/>
        </w:rPr>
        <w:t>número</w:t>
      </w:r>
      <w:r w:rsidR="00D136BB">
        <w:rPr>
          <w:lang w:val="es-ES"/>
        </w:rPr>
        <w:t xml:space="preserve"> </w:t>
      </w:r>
      <w:r w:rsidRPr="0030156F">
        <w:rPr>
          <w:lang w:val="es-ES"/>
        </w:rPr>
        <w:t>de</w:t>
      </w:r>
      <w:r w:rsidR="00D136BB">
        <w:rPr>
          <w:lang w:val="es-ES"/>
        </w:rPr>
        <w:t xml:space="preserve"> </w:t>
      </w:r>
      <w:r w:rsidRPr="0030156F">
        <w:rPr>
          <w:lang w:val="es-ES"/>
        </w:rPr>
        <w:t>profesionales</w:t>
      </w:r>
      <w:r w:rsidR="00D136BB">
        <w:rPr>
          <w:lang w:val="es-ES"/>
        </w:rPr>
        <w:t xml:space="preserve"> </w:t>
      </w:r>
      <w:r w:rsidRPr="0030156F">
        <w:rPr>
          <w:lang w:val="es-ES"/>
        </w:rPr>
        <w:t>capacitados</w:t>
      </w:r>
      <w:r w:rsidR="00D136BB">
        <w:rPr>
          <w:lang w:val="es-ES"/>
        </w:rPr>
        <w:t xml:space="preserve"> </w:t>
      </w:r>
      <w:r w:rsidRPr="0030156F">
        <w:rPr>
          <w:lang w:val="es-ES"/>
        </w:rPr>
        <w:t>y</w:t>
      </w:r>
      <w:r w:rsidR="00D136BB">
        <w:rPr>
          <w:lang w:val="es-ES"/>
        </w:rPr>
        <w:t xml:space="preserve"> </w:t>
      </w:r>
      <w:r w:rsidRPr="0030156F">
        <w:rPr>
          <w:lang w:val="es-ES"/>
        </w:rPr>
        <w:t>guías</w:t>
      </w:r>
      <w:r w:rsidR="00D136BB">
        <w:rPr>
          <w:lang w:val="es-ES"/>
        </w:rPr>
        <w:t xml:space="preserve"> </w:t>
      </w:r>
      <w:r w:rsidRPr="0030156F">
        <w:rPr>
          <w:lang w:val="es-ES"/>
        </w:rPr>
        <w:t>clínicas</w:t>
      </w:r>
      <w:r w:rsidR="00D136BB">
        <w:rPr>
          <w:lang w:val="es-ES"/>
        </w:rPr>
        <w:t xml:space="preserve"> </w:t>
      </w:r>
      <w:r w:rsidRPr="0030156F">
        <w:rPr>
          <w:lang w:val="es-ES"/>
        </w:rPr>
        <w:t>armonizadas</w:t>
      </w:r>
      <w:r w:rsidR="00D136BB">
        <w:rPr>
          <w:lang w:val="es-ES"/>
        </w:rPr>
        <w:t xml:space="preserve"> </w:t>
      </w:r>
      <w:r w:rsidRPr="0030156F">
        <w:rPr>
          <w:lang w:val="es-ES"/>
        </w:rPr>
        <w:t>para</w:t>
      </w:r>
      <w:r w:rsidR="00D136BB">
        <w:rPr>
          <w:lang w:val="es-ES"/>
        </w:rPr>
        <w:t xml:space="preserve"> </w:t>
      </w:r>
      <w:r w:rsidRPr="0030156F">
        <w:rPr>
          <w:lang w:val="es-ES"/>
        </w:rPr>
        <w:t>el</w:t>
      </w:r>
      <w:r w:rsidR="00D136BB">
        <w:rPr>
          <w:lang w:val="es-ES"/>
        </w:rPr>
        <w:t xml:space="preserve"> </w:t>
      </w:r>
      <w:r w:rsidRPr="0030156F">
        <w:rPr>
          <w:lang w:val="es-ES"/>
        </w:rPr>
        <w:t>uso</w:t>
      </w:r>
      <w:r w:rsidR="00D136BB">
        <w:rPr>
          <w:lang w:val="es-ES"/>
        </w:rPr>
        <w:t xml:space="preserve"> </w:t>
      </w:r>
      <w:r w:rsidRPr="0030156F">
        <w:rPr>
          <w:lang w:val="es-ES"/>
        </w:rPr>
        <w:t>de</w:t>
      </w:r>
      <w:r w:rsidR="00D136BB">
        <w:rPr>
          <w:lang w:val="es-ES"/>
        </w:rPr>
        <w:t xml:space="preserve"> </w:t>
      </w:r>
      <w:r w:rsidRPr="0030156F">
        <w:rPr>
          <w:lang w:val="es-ES"/>
        </w:rPr>
        <w:t>las</w:t>
      </w:r>
      <w:r w:rsidR="00D136BB">
        <w:rPr>
          <w:lang w:val="es-ES"/>
        </w:rPr>
        <w:t xml:space="preserve"> </w:t>
      </w:r>
      <w:r w:rsidRPr="0030156F">
        <w:rPr>
          <w:lang w:val="es-ES"/>
        </w:rPr>
        <w:t>nuevas</w:t>
      </w:r>
      <w:r w:rsidR="00D136BB">
        <w:rPr>
          <w:lang w:val="es-ES"/>
        </w:rPr>
        <w:t xml:space="preserve"> </w:t>
      </w:r>
      <w:r w:rsidRPr="0030156F">
        <w:rPr>
          <w:lang w:val="es-ES"/>
        </w:rPr>
        <w:t>tecnologías</w:t>
      </w:r>
      <w:r w:rsidR="00D136BB">
        <w:rPr>
          <w:lang w:val="es-ES"/>
        </w:rPr>
        <w:t xml:space="preserve"> </w:t>
      </w:r>
      <w:r w:rsidRPr="0030156F">
        <w:rPr>
          <w:lang w:val="es-ES"/>
        </w:rPr>
        <w:t>en</w:t>
      </w:r>
      <w:r w:rsidR="00D136BB">
        <w:rPr>
          <w:lang w:val="es-ES"/>
        </w:rPr>
        <w:t xml:space="preserve"> </w:t>
      </w:r>
      <w:r w:rsidRPr="0030156F">
        <w:rPr>
          <w:lang w:val="es-ES"/>
        </w:rPr>
        <w:t>medicina</w:t>
      </w:r>
      <w:r w:rsidR="00D136BB">
        <w:rPr>
          <w:lang w:val="es-ES"/>
        </w:rPr>
        <w:t xml:space="preserve"> </w:t>
      </w:r>
      <w:r w:rsidRPr="0030156F">
        <w:rPr>
          <w:lang w:val="es-ES"/>
        </w:rPr>
        <w:t>nuclear</w:t>
      </w:r>
      <w:r w:rsidR="00D136BB">
        <w:rPr>
          <w:lang w:val="es-ES"/>
        </w:rPr>
        <w:t xml:space="preserve"> </w:t>
      </w:r>
      <w:r w:rsidRPr="0030156F">
        <w:rPr>
          <w:lang w:val="es-ES"/>
        </w:rPr>
        <w:t>e</w:t>
      </w:r>
      <w:r w:rsidR="00D136BB">
        <w:rPr>
          <w:lang w:val="es-ES"/>
        </w:rPr>
        <w:t xml:space="preserve"> </w:t>
      </w:r>
      <w:r w:rsidRPr="0030156F">
        <w:rPr>
          <w:lang w:val="es-ES"/>
        </w:rPr>
        <w:t>imágenes</w:t>
      </w:r>
      <w:r w:rsidR="00D136BB">
        <w:rPr>
          <w:lang w:val="es-ES"/>
        </w:rPr>
        <w:t xml:space="preserve"> </w:t>
      </w:r>
      <w:r w:rsidRPr="0030156F">
        <w:rPr>
          <w:lang w:val="es-ES"/>
        </w:rPr>
        <w:t>diagnósticas,</w:t>
      </w:r>
      <w:r w:rsidR="00D136BB">
        <w:rPr>
          <w:lang w:val="es-ES"/>
        </w:rPr>
        <w:t xml:space="preserve"> </w:t>
      </w:r>
      <w:r w:rsidRPr="0030156F">
        <w:rPr>
          <w:lang w:val="es-ES"/>
        </w:rPr>
        <w:t>principalmente</w:t>
      </w:r>
      <w:r w:rsidR="00D136BB">
        <w:rPr>
          <w:lang w:val="es-ES"/>
        </w:rPr>
        <w:t xml:space="preserve"> </w:t>
      </w:r>
      <w:r w:rsidRPr="0030156F">
        <w:rPr>
          <w:lang w:val="es-ES"/>
        </w:rPr>
        <w:t>equipos</w:t>
      </w:r>
      <w:r w:rsidR="00D136BB">
        <w:rPr>
          <w:lang w:val="es-ES"/>
        </w:rPr>
        <w:t xml:space="preserve"> </w:t>
      </w:r>
      <w:r w:rsidRPr="0030156F">
        <w:rPr>
          <w:lang w:val="es-ES"/>
        </w:rPr>
        <w:t>híbridos</w:t>
      </w:r>
      <w:r w:rsidR="00D136BB">
        <w:rPr>
          <w:lang w:val="es-ES"/>
        </w:rPr>
        <w:t xml:space="preserve"> </w:t>
      </w:r>
      <w:r w:rsidRPr="0030156F">
        <w:rPr>
          <w:lang w:val="es-ES"/>
        </w:rPr>
        <w:t>y</w:t>
      </w:r>
      <w:r w:rsidR="00D136BB">
        <w:rPr>
          <w:lang w:val="es-ES"/>
        </w:rPr>
        <w:t xml:space="preserve"> </w:t>
      </w:r>
      <w:r w:rsidRPr="0030156F">
        <w:rPr>
          <w:lang w:val="es-ES"/>
        </w:rPr>
        <w:t>mejoramiento</w:t>
      </w:r>
      <w:r w:rsidR="00D136BB">
        <w:rPr>
          <w:lang w:val="es-ES"/>
        </w:rPr>
        <w:t xml:space="preserve"> </w:t>
      </w:r>
      <w:r w:rsidRPr="0030156F">
        <w:rPr>
          <w:lang w:val="es-ES"/>
        </w:rPr>
        <w:t>del</w:t>
      </w:r>
      <w:r w:rsidR="00D136BB">
        <w:rPr>
          <w:lang w:val="es-ES"/>
        </w:rPr>
        <w:t xml:space="preserve"> </w:t>
      </w:r>
      <w:r w:rsidRPr="0030156F">
        <w:rPr>
          <w:lang w:val="es-ES"/>
        </w:rPr>
        <w:t>equipamiento</w:t>
      </w:r>
      <w:r w:rsidR="00D136BB">
        <w:rPr>
          <w:lang w:val="es-ES"/>
        </w:rPr>
        <w:t xml:space="preserve"> </w:t>
      </w:r>
      <w:r w:rsidRPr="0030156F">
        <w:rPr>
          <w:lang w:val="es-ES"/>
        </w:rPr>
        <w:t>existente.</w:t>
      </w:r>
    </w:p>
    <w:p w14:paraId="09B17AB9" w14:textId="4ACA5871" w:rsidR="0030156F" w:rsidRDefault="0030156F" w:rsidP="00BE3BCB">
      <w:pPr>
        <w:pStyle w:val="Textoindependiente"/>
        <w:numPr>
          <w:ilvl w:val="0"/>
          <w:numId w:val="56"/>
        </w:numPr>
        <w:rPr>
          <w:lang w:val="es-ES"/>
        </w:rPr>
      </w:pPr>
      <w:r w:rsidRPr="0030156F">
        <w:rPr>
          <w:lang w:val="es-ES"/>
        </w:rPr>
        <w:t>S4.</w:t>
      </w:r>
      <w:r w:rsidR="00D136BB">
        <w:rPr>
          <w:lang w:val="es-ES"/>
        </w:rPr>
        <w:t xml:space="preserve"> </w:t>
      </w:r>
      <w:r w:rsidRPr="0030156F">
        <w:rPr>
          <w:lang w:val="es-ES"/>
        </w:rPr>
        <w:t>Insuficiencia</w:t>
      </w:r>
      <w:r w:rsidR="00D136BB">
        <w:rPr>
          <w:lang w:val="es-ES"/>
        </w:rPr>
        <w:t xml:space="preserve"> </w:t>
      </w:r>
      <w:r w:rsidRPr="0030156F">
        <w:rPr>
          <w:lang w:val="es-ES"/>
        </w:rPr>
        <w:t>de</w:t>
      </w:r>
      <w:r w:rsidR="00D136BB">
        <w:rPr>
          <w:lang w:val="es-ES"/>
        </w:rPr>
        <w:t xml:space="preserve"> </w:t>
      </w:r>
      <w:r w:rsidRPr="0030156F">
        <w:rPr>
          <w:lang w:val="es-ES"/>
        </w:rPr>
        <w:t>recurso</w:t>
      </w:r>
      <w:r w:rsidR="00D136BB">
        <w:rPr>
          <w:lang w:val="es-ES"/>
        </w:rPr>
        <w:t xml:space="preserve"> </w:t>
      </w:r>
      <w:r w:rsidRPr="0030156F">
        <w:rPr>
          <w:lang w:val="es-ES"/>
        </w:rPr>
        <w:t>humano</w:t>
      </w:r>
      <w:r w:rsidR="00D136BB">
        <w:rPr>
          <w:lang w:val="es-ES"/>
        </w:rPr>
        <w:t xml:space="preserve"> </w:t>
      </w:r>
      <w:r w:rsidRPr="0030156F">
        <w:rPr>
          <w:lang w:val="es-ES"/>
        </w:rPr>
        <w:t>calificado</w:t>
      </w:r>
      <w:r w:rsidR="00D136BB">
        <w:rPr>
          <w:lang w:val="es-ES"/>
        </w:rPr>
        <w:t xml:space="preserve"> </w:t>
      </w:r>
      <w:r w:rsidRPr="0030156F">
        <w:rPr>
          <w:lang w:val="es-ES"/>
        </w:rPr>
        <w:t>en</w:t>
      </w:r>
      <w:r w:rsidR="00D136BB">
        <w:rPr>
          <w:lang w:val="es-ES"/>
        </w:rPr>
        <w:t xml:space="preserve"> </w:t>
      </w:r>
      <w:r w:rsidRPr="0030156F">
        <w:rPr>
          <w:lang w:val="es-ES"/>
        </w:rPr>
        <w:t>física</w:t>
      </w:r>
      <w:r w:rsidR="00D136BB">
        <w:rPr>
          <w:lang w:val="es-ES"/>
        </w:rPr>
        <w:t xml:space="preserve"> </w:t>
      </w:r>
      <w:r w:rsidRPr="0030156F">
        <w:rPr>
          <w:lang w:val="es-ES"/>
        </w:rPr>
        <w:t>médica</w:t>
      </w:r>
      <w:r w:rsidR="00D136BB">
        <w:rPr>
          <w:lang w:val="es-ES"/>
        </w:rPr>
        <w:t xml:space="preserve"> </w:t>
      </w:r>
      <w:r w:rsidRPr="0030156F">
        <w:rPr>
          <w:lang w:val="es-ES"/>
        </w:rPr>
        <w:t>en</w:t>
      </w:r>
      <w:r w:rsidR="00D136BB">
        <w:rPr>
          <w:lang w:val="es-ES"/>
        </w:rPr>
        <w:t xml:space="preserve"> </w:t>
      </w:r>
      <w:r w:rsidRPr="0030156F">
        <w:rPr>
          <w:lang w:val="es-ES"/>
        </w:rPr>
        <w:t>la</w:t>
      </w:r>
      <w:r w:rsidR="00D136BB">
        <w:rPr>
          <w:lang w:val="es-ES"/>
        </w:rPr>
        <w:t xml:space="preserve"> </w:t>
      </w:r>
      <w:r w:rsidRPr="0030156F">
        <w:rPr>
          <w:lang w:val="es-ES"/>
        </w:rPr>
        <w:t>región.</w:t>
      </w:r>
      <w:r w:rsidR="00D136BB">
        <w:rPr>
          <w:lang w:val="es-ES"/>
        </w:rPr>
        <w:t xml:space="preserve">  </w:t>
      </w:r>
    </w:p>
    <w:p w14:paraId="271B8B46" w14:textId="297CF047" w:rsidR="0030156F" w:rsidRDefault="0030156F" w:rsidP="00BE3BCB">
      <w:pPr>
        <w:pStyle w:val="Textoindependiente"/>
        <w:numPr>
          <w:ilvl w:val="0"/>
          <w:numId w:val="56"/>
        </w:numPr>
        <w:rPr>
          <w:lang w:val="es-ES"/>
        </w:rPr>
      </w:pPr>
      <w:r w:rsidRPr="0030156F">
        <w:rPr>
          <w:lang w:val="es-ES"/>
        </w:rPr>
        <w:t>S5.</w:t>
      </w:r>
      <w:r w:rsidR="00D136BB">
        <w:rPr>
          <w:lang w:val="es-ES"/>
        </w:rPr>
        <w:t xml:space="preserve"> </w:t>
      </w:r>
      <w:r w:rsidRPr="0030156F">
        <w:rPr>
          <w:lang w:val="es-ES"/>
        </w:rPr>
        <w:t>Falta</w:t>
      </w:r>
      <w:r w:rsidR="00D136BB">
        <w:rPr>
          <w:lang w:val="es-ES"/>
        </w:rPr>
        <w:t xml:space="preserve"> </w:t>
      </w:r>
      <w:r w:rsidRPr="0030156F">
        <w:rPr>
          <w:lang w:val="es-ES"/>
        </w:rPr>
        <w:t>de</w:t>
      </w:r>
      <w:r w:rsidR="00D136BB">
        <w:rPr>
          <w:lang w:val="es-ES"/>
        </w:rPr>
        <w:t xml:space="preserve"> </w:t>
      </w:r>
      <w:r w:rsidRPr="0030156F">
        <w:rPr>
          <w:lang w:val="es-ES"/>
        </w:rPr>
        <w:t>servicios</w:t>
      </w:r>
      <w:r w:rsidR="00D136BB">
        <w:rPr>
          <w:lang w:val="es-ES"/>
        </w:rPr>
        <w:t xml:space="preserve"> </w:t>
      </w:r>
      <w:r w:rsidRPr="0030156F">
        <w:rPr>
          <w:lang w:val="es-ES"/>
        </w:rPr>
        <w:t>de</w:t>
      </w:r>
      <w:r w:rsidR="00D136BB">
        <w:rPr>
          <w:lang w:val="es-ES"/>
        </w:rPr>
        <w:t xml:space="preserve"> </w:t>
      </w:r>
      <w:r w:rsidRPr="0030156F">
        <w:rPr>
          <w:lang w:val="es-ES"/>
        </w:rPr>
        <w:t>radioterapia</w:t>
      </w:r>
      <w:r w:rsidR="00D136BB">
        <w:rPr>
          <w:lang w:val="es-ES"/>
        </w:rPr>
        <w:t xml:space="preserve"> </w:t>
      </w:r>
      <w:r w:rsidRPr="0030156F">
        <w:rPr>
          <w:lang w:val="es-ES"/>
        </w:rPr>
        <w:t>que</w:t>
      </w:r>
      <w:r w:rsidR="00D136BB">
        <w:rPr>
          <w:lang w:val="es-ES"/>
        </w:rPr>
        <w:t xml:space="preserve"> </w:t>
      </w:r>
      <w:r w:rsidRPr="0030156F">
        <w:rPr>
          <w:lang w:val="es-ES"/>
        </w:rPr>
        <w:t>dispongan</w:t>
      </w:r>
      <w:r w:rsidR="00D136BB">
        <w:rPr>
          <w:lang w:val="es-ES"/>
        </w:rPr>
        <w:t xml:space="preserve"> </w:t>
      </w:r>
      <w:r w:rsidRPr="0030156F">
        <w:rPr>
          <w:lang w:val="es-ES"/>
        </w:rPr>
        <w:t>de</w:t>
      </w:r>
      <w:r w:rsidR="00D136BB">
        <w:rPr>
          <w:lang w:val="es-ES"/>
        </w:rPr>
        <w:t xml:space="preserve"> </w:t>
      </w:r>
      <w:r w:rsidRPr="0030156F">
        <w:rPr>
          <w:lang w:val="es-ES"/>
        </w:rPr>
        <w:t>la</w:t>
      </w:r>
      <w:r w:rsidR="00D136BB">
        <w:rPr>
          <w:lang w:val="es-ES"/>
        </w:rPr>
        <w:t xml:space="preserve"> </w:t>
      </w:r>
      <w:r w:rsidRPr="0030156F">
        <w:rPr>
          <w:lang w:val="es-ES"/>
        </w:rPr>
        <w:t>tecnología</w:t>
      </w:r>
      <w:r w:rsidR="00D136BB">
        <w:rPr>
          <w:lang w:val="es-ES"/>
        </w:rPr>
        <w:t xml:space="preserve"> </w:t>
      </w:r>
      <w:r w:rsidRPr="0030156F">
        <w:rPr>
          <w:lang w:val="es-ES"/>
        </w:rPr>
        <w:t>adecuada,</w:t>
      </w:r>
      <w:r w:rsidR="00D136BB">
        <w:rPr>
          <w:lang w:val="es-ES"/>
        </w:rPr>
        <w:t xml:space="preserve"> </w:t>
      </w:r>
      <w:r w:rsidRPr="0030156F">
        <w:rPr>
          <w:lang w:val="es-ES"/>
        </w:rPr>
        <w:t>del</w:t>
      </w:r>
      <w:r w:rsidR="00D136BB">
        <w:rPr>
          <w:lang w:val="es-ES"/>
        </w:rPr>
        <w:t xml:space="preserve"> </w:t>
      </w:r>
      <w:r w:rsidRPr="0030156F">
        <w:rPr>
          <w:lang w:val="es-ES"/>
        </w:rPr>
        <w:t>recurso</w:t>
      </w:r>
      <w:r w:rsidR="00D136BB">
        <w:rPr>
          <w:lang w:val="es-ES"/>
        </w:rPr>
        <w:t xml:space="preserve"> </w:t>
      </w:r>
      <w:r w:rsidRPr="0030156F">
        <w:rPr>
          <w:lang w:val="es-ES"/>
        </w:rPr>
        <w:t>humano</w:t>
      </w:r>
      <w:r w:rsidR="00D136BB">
        <w:rPr>
          <w:lang w:val="es-ES"/>
        </w:rPr>
        <w:t xml:space="preserve"> </w:t>
      </w:r>
      <w:r w:rsidRPr="0030156F">
        <w:rPr>
          <w:lang w:val="es-ES"/>
        </w:rPr>
        <w:t>calificado</w:t>
      </w:r>
      <w:r w:rsidR="00D136BB">
        <w:rPr>
          <w:lang w:val="es-ES"/>
        </w:rPr>
        <w:t xml:space="preserve"> </w:t>
      </w:r>
      <w:r w:rsidRPr="0030156F">
        <w:rPr>
          <w:lang w:val="es-ES"/>
        </w:rPr>
        <w:t>y</w:t>
      </w:r>
      <w:r w:rsidR="00D136BB">
        <w:rPr>
          <w:lang w:val="es-ES"/>
        </w:rPr>
        <w:t xml:space="preserve"> </w:t>
      </w:r>
      <w:r w:rsidRPr="0030156F">
        <w:rPr>
          <w:lang w:val="es-ES"/>
        </w:rPr>
        <w:t>que</w:t>
      </w:r>
      <w:r w:rsidR="00D136BB">
        <w:rPr>
          <w:lang w:val="es-ES"/>
        </w:rPr>
        <w:t xml:space="preserve"> </w:t>
      </w:r>
      <w:r w:rsidRPr="0030156F">
        <w:rPr>
          <w:lang w:val="es-ES"/>
        </w:rPr>
        <w:t>utilice</w:t>
      </w:r>
      <w:r w:rsidR="00D136BB">
        <w:rPr>
          <w:lang w:val="es-ES"/>
        </w:rPr>
        <w:t xml:space="preserve"> </w:t>
      </w:r>
      <w:r w:rsidRPr="0030156F">
        <w:rPr>
          <w:lang w:val="es-ES"/>
        </w:rPr>
        <w:t>al</w:t>
      </w:r>
      <w:r w:rsidR="00D136BB">
        <w:rPr>
          <w:lang w:val="es-ES"/>
        </w:rPr>
        <w:t xml:space="preserve"> </w:t>
      </w:r>
      <w:r w:rsidRPr="0030156F">
        <w:rPr>
          <w:lang w:val="es-ES"/>
        </w:rPr>
        <w:t>máximo</w:t>
      </w:r>
      <w:r w:rsidR="00D136BB">
        <w:rPr>
          <w:lang w:val="es-ES"/>
        </w:rPr>
        <w:t xml:space="preserve"> </w:t>
      </w:r>
      <w:r w:rsidRPr="0030156F">
        <w:rPr>
          <w:lang w:val="es-ES"/>
        </w:rPr>
        <w:t>y</w:t>
      </w:r>
      <w:r w:rsidR="00D136BB">
        <w:rPr>
          <w:lang w:val="es-ES"/>
        </w:rPr>
        <w:t xml:space="preserve"> </w:t>
      </w:r>
      <w:r w:rsidRPr="0030156F">
        <w:rPr>
          <w:lang w:val="es-ES"/>
        </w:rPr>
        <w:t>de</w:t>
      </w:r>
      <w:r w:rsidR="00D136BB">
        <w:rPr>
          <w:lang w:val="es-ES"/>
        </w:rPr>
        <w:t xml:space="preserve"> </w:t>
      </w:r>
      <w:r w:rsidRPr="0030156F">
        <w:rPr>
          <w:lang w:val="es-ES"/>
        </w:rPr>
        <w:t>forma</w:t>
      </w:r>
      <w:r w:rsidR="00D136BB">
        <w:rPr>
          <w:lang w:val="es-ES"/>
        </w:rPr>
        <w:t xml:space="preserve"> </w:t>
      </w:r>
      <w:r w:rsidRPr="0030156F">
        <w:rPr>
          <w:lang w:val="es-ES"/>
        </w:rPr>
        <w:t>segura</w:t>
      </w:r>
      <w:r w:rsidR="00D136BB">
        <w:rPr>
          <w:lang w:val="es-ES"/>
        </w:rPr>
        <w:t xml:space="preserve"> </w:t>
      </w:r>
      <w:r w:rsidRPr="0030156F">
        <w:rPr>
          <w:lang w:val="es-ES"/>
        </w:rPr>
        <w:t>la</w:t>
      </w:r>
      <w:r w:rsidR="00D136BB">
        <w:rPr>
          <w:lang w:val="es-ES"/>
        </w:rPr>
        <w:t xml:space="preserve"> </w:t>
      </w:r>
      <w:r w:rsidRPr="0030156F">
        <w:rPr>
          <w:lang w:val="es-ES"/>
        </w:rPr>
        <w:t>tecnología</w:t>
      </w:r>
      <w:r w:rsidR="00D136BB">
        <w:rPr>
          <w:lang w:val="es-ES"/>
        </w:rPr>
        <w:t xml:space="preserve"> </w:t>
      </w:r>
      <w:r w:rsidRPr="0030156F">
        <w:rPr>
          <w:lang w:val="es-ES"/>
        </w:rPr>
        <w:t>disponible.</w:t>
      </w:r>
    </w:p>
    <w:p w14:paraId="092B8726" w14:textId="14E32117" w:rsidR="0030156F" w:rsidRDefault="0030156F" w:rsidP="00BE3BCB">
      <w:pPr>
        <w:pStyle w:val="Textoindependiente"/>
        <w:numPr>
          <w:ilvl w:val="0"/>
          <w:numId w:val="56"/>
        </w:numPr>
        <w:rPr>
          <w:lang w:val="es-ES"/>
        </w:rPr>
      </w:pPr>
      <w:r w:rsidRPr="0030156F">
        <w:rPr>
          <w:lang w:val="es-ES"/>
        </w:rPr>
        <w:t>S6.</w:t>
      </w:r>
      <w:r w:rsidR="00D136BB">
        <w:rPr>
          <w:lang w:val="es-ES"/>
        </w:rPr>
        <w:t xml:space="preserve"> </w:t>
      </w:r>
      <w:r w:rsidRPr="0030156F">
        <w:rPr>
          <w:lang w:val="es-ES"/>
        </w:rPr>
        <w:t>Necesidad</w:t>
      </w:r>
      <w:r w:rsidR="00D136BB">
        <w:rPr>
          <w:lang w:val="es-ES"/>
        </w:rPr>
        <w:t xml:space="preserve"> </w:t>
      </w:r>
      <w:r w:rsidRPr="0030156F">
        <w:rPr>
          <w:lang w:val="es-ES"/>
        </w:rPr>
        <w:t>de</w:t>
      </w:r>
      <w:r w:rsidR="00D136BB">
        <w:rPr>
          <w:lang w:val="es-ES"/>
        </w:rPr>
        <w:t xml:space="preserve"> </w:t>
      </w:r>
      <w:r w:rsidRPr="0030156F">
        <w:rPr>
          <w:lang w:val="es-ES"/>
        </w:rPr>
        <w:t>adecuación</w:t>
      </w:r>
      <w:r w:rsidR="00D136BB">
        <w:rPr>
          <w:lang w:val="es-ES"/>
        </w:rPr>
        <w:t xml:space="preserve"> </w:t>
      </w:r>
      <w:r w:rsidRPr="0030156F">
        <w:rPr>
          <w:lang w:val="es-ES"/>
        </w:rPr>
        <w:t>tecnológica</w:t>
      </w:r>
      <w:r w:rsidR="00D136BB">
        <w:rPr>
          <w:lang w:val="es-ES"/>
        </w:rPr>
        <w:t xml:space="preserve"> </w:t>
      </w:r>
      <w:r w:rsidRPr="0030156F">
        <w:rPr>
          <w:lang w:val="es-ES"/>
        </w:rPr>
        <w:t>con</w:t>
      </w:r>
      <w:r w:rsidR="00D136BB">
        <w:rPr>
          <w:lang w:val="es-ES"/>
        </w:rPr>
        <w:t xml:space="preserve"> </w:t>
      </w:r>
      <w:r w:rsidRPr="0030156F">
        <w:rPr>
          <w:lang w:val="es-ES"/>
        </w:rPr>
        <w:t>aumento</w:t>
      </w:r>
      <w:r w:rsidR="00D136BB">
        <w:rPr>
          <w:lang w:val="es-ES"/>
        </w:rPr>
        <w:t xml:space="preserve"> </w:t>
      </w:r>
      <w:r w:rsidRPr="0030156F">
        <w:rPr>
          <w:lang w:val="es-ES"/>
        </w:rPr>
        <w:t>del</w:t>
      </w:r>
      <w:r w:rsidR="00D136BB">
        <w:rPr>
          <w:lang w:val="es-ES"/>
        </w:rPr>
        <w:t xml:space="preserve"> </w:t>
      </w:r>
      <w:r w:rsidRPr="0030156F">
        <w:rPr>
          <w:lang w:val="es-ES"/>
        </w:rPr>
        <w:t>número</w:t>
      </w:r>
      <w:r w:rsidR="00D136BB">
        <w:rPr>
          <w:lang w:val="es-ES"/>
        </w:rPr>
        <w:t xml:space="preserve"> </w:t>
      </w:r>
      <w:r w:rsidRPr="0030156F">
        <w:rPr>
          <w:lang w:val="es-ES"/>
        </w:rPr>
        <w:t>de</w:t>
      </w:r>
      <w:r w:rsidR="00D136BB">
        <w:rPr>
          <w:lang w:val="es-ES"/>
        </w:rPr>
        <w:t xml:space="preserve"> </w:t>
      </w:r>
      <w:r w:rsidRPr="0030156F">
        <w:rPr>
          <w:lang w:val="es-ES"/>
        </w:rPr>
        <w:t>unidades</w:t>
      </w:r>
      <w:r w:rsidR="00D136BB">
        <w:rPr>
          <w:lang w:val="es-ES"/>
        </w:rPr>
        <w:t xml:space="preserve"> </w:t>
      </w:r>
      <w:r w:rsidRPr="0030156F">
        <w:rPr>
          <w:lang w:val="es-ES"/>
        </w:rPr>
        <w:t>de</w:t>
      </w:r>
      <w:r w:rsidR="00D136BB">
        <w:rPr>
          <w:lang w:val="es-ES"/>
        </w:rPr>
        <w:t xml:space="preserve"> </w:t>
      </w:r>
      <w:r w:rsidRPr="0030156F">
        <w:rPr>
          <w:lang w:val="es-ES"/>
        </w:rPr>
        <w:t>braquiterapia</w:t>
      </w:r>
      <w:r w:rsidR="00D136BB">
        <w:rPr>
          <w:lang w:val="es-ES"/>
        </w:rPr>
        <w:t xml:space="preserve"> </w:t>
      </w:r>
      <w:r w:rsidRPr="0030156F">
        <w:rPr>
          <w:lang w:val="es-ES"/>
        </w:rPr>
        <w:t>y</w:t>
      </w:r>
      <w:r w:rsidR="00D136BB">
        <w:rPr>
          <w:lang w:val="es-ES"/>
        </w:rPr>
        <w:t xml:space="preserve"> </w:t>
      </w:r>
      <w:r w:rsidRPr="0030156F">
        <w:rPr>
          <w:lang w:val="es-ES"/>
        </w:rPr>
        <w:t>formación</w:t>
      </w:r>
      <w:r w:rsidR="00D136BB">
        <w:rPr>
          <w:lang w:val="es-ES"/>
        </w:rPr>
        <w:t xml:space="preserve"> </w:t>
      </w:r>
      <w:r w:rsidRPr="0030156F">
        <w:rPr>
          <w:lang w:val="es-ES"/>
        </w:rPr>
        <w:t>del</w:t>
      </w:r>
      <w:r w:rsidR="00D136BB">
        <w:rPr>
          <w:lang w:val="es-ES"/>
        </w:rPr>
        <w:t xml:space="preserve"> </w:t>
      </w:r>
      <w:r w:rsidRPr="0030156F">
        <w:rPr>
          <w:lang w:val="es-ES"/>
        </w:rPr>
        <w:t>recurso</w:t>
      </w:r>
      <w:r w:rsidR="00D136BB">
        <w:rPr>
          <w:lang w:val="es-ES"/>
        </w:rPr>
        <w:t xml:space="preserve"> </w:t>
      </w:r>
      <w:r w:rsidRPr="0030156F">
        <w:rPr>
          <w:lang w:val="es-ES"/>
        </w:rPr>
        <w:t>humano.</w:t>
      </w:r>
    </w:p>
    <w:p w14:paraId="6305074B" w14:textId="7D4366D7" w:rsidR="0030156F" w:rsidRDefault="0030156F" w:rsidP="00BE3BCB">
      <w:pPr>
        <w:pStyle w:val="Textoindependiente"/>
        <w:numPr>
          <w:ilvl w:val="0"/>
          <w:numId w:val="56"/>
        </w:numPr>
        <w:rPr>
          <w:lang w:val="es-ES"/>
        </w:rPr>
      </w:pPr>
      <w:r w:rsidRPr="0030156F">
        <w:rPr>
          <w:lang w:val="es-ES"/>
        </w:rPr>
        <w:t>S7.</w:t>
      </w:r>
      <w:r w:rsidR="00D136BB">
        <w:rPr>
          <w:lang w:val="es-ES"/>
        </w:rPr>
        <w:t xml:space="preserve"> </w:t>
      </w:r>
      <w:r w:rsidRPr="0030156F">
        <w:rPr>
          <w:lang w:val="es-ES"/>
        </w:rPr>
        <w:t>Necesidad</w:t>
      </w:r>
      <w:r w:rsidR="00D136BB">
        <w:rPr>
          <w:lang w:val="es-ES"/>
        </w:rPr>
        <w:t xml:space="preserve"> </w:t>
      </w:r>
      <w:r w:rsidRPr="0030156F">
        <w:rPr>
          <w:lang w:val="es-ES"/>
        </w:rPr>
        <w:t>de</w:t>
      </w:r>
      <w:r w:rsidR="00D136BB">
        <w:rPr>
          <w:lang w:val="es-ES"/>
        </w:rPr>
        <w:t xml:space="preserve"> </w:t>
      </w:r>
      <w:r w:rsidRPr="0030156F">
        <w:rPr>
          <w:lang w:val="es-ES"/>
        </w:rPr>
        <w:t>fortalecer</w:t>
      </w:r>
      <w:r w:rsidR="00D136BB">
        <w:rPr>
          <w:lang w:val="es-ES"/>
        </w:rPr>
        <w:t xml:space="preserve"> </w:t>
      </w:r>
      <w:r w:rsidRPr="0030156F">
        <w:rPr>
          <w:lang w:val="es-ES"/>
        </w:rPr>
        <w:t>los</w:t>
      </w:r>
      <w:r w:rsidR="00D136BB">
        <w:rPr>
          <w:lang w:val="es-ES"/>
        </w:rPr>
        <w:t xml:space="preserve"> </w:t>
      </w:r>
      <w:r w:rsidRPr="0030156F">
        <w:rPr>
          <w:lang w:val="es-ES"/>
        </w:rPr>
        <w:t>sistemas</w:t>
      </w:r>
      <w:r w:rsidR="00D136BB">
        <w:rPr>
          <w:lang w:val="es-ES"/>
        </w:rPr>
        <w:t xml:space="preserve"> </w:t>
      </w:r>
      <w:r w:rsidRPr="0030156F">
        <w:rPr>
          <w:lang w:val="es-ES"/>
        </w:rPr>
        <w:t>de</w:t>
      </w:r>
      <w:r w:rsidR="00D136BB">
        <w:rPr>
          <w:lang w:val="es-ES"/>
        </w:rPr>
        <w:t xml:space="preserve"> </w:t>
      </w:r>
      <w:r w:rsidRPr="0030156F">
        <w:rPr>
          <w:lang w:val="es-ES"/>
        </w:rPr>
        <w:t>gestión</w:t>
      </w:r>
      <w:r w:rsidR="00D136BB">
        <w:rPr>
          <w:lang w:val="es-ES"/>
        </w:rPr>
        <w:t xml:space="preserve"> </w:t>
      </w:r>
      <w:r w:rsidRPr="0030156F">
        <w:rPr>
          <w:lang w:val="es-ES"/>
        </w:rPr>
        <w:t>de</w:t>
      </w:r>
      <w:r w:rsidR="00D136BB">
        <w:rPr>
          <w:lang w:val="es-ES"/>
        </w:rPr>
        <w:t xml:space="preserve"> </w:t>
      </w:r>
      <w:r w:rsidRPr="0030156F">
        <w:rPr>
          <w:lang w:val="es-ES"/>
        </w:rPr>
        <w:t>la</w:t>
      </w:r>
      <w:r w:rsidR="00D136BB">
        <w:rPr>
          <w:lang w:val="es-ES"/>
        </w:rPr>
        <w:t xml:space="preserve"> </w:t>
      </w:r>
      <w:r w:rsidRPr="0030156F">
        <w:rPr>
          <w:lang w:val="es-ES"/>
        </w:rPr>
        <w:t>calidad</w:t>
      </w:r>
      <w:r w:rsidR="00D136BB">
        <w:rPr>
          <w:lang w:val="es-ES"/>
        </w:rPr>
        <w:t xml:space="preserve"> </w:t>
      </w:r>
      <w:r w:rsidRPr="0030156F">
        <w:rPr>
          <w:lang w:val="es-ES"/>
        </w:rPr>
        <w:t>en</w:t>
      </w:r>
      <w:r w:rsidR="00D136BB">
        <w:rPr>
          <w:lang w:val="es-ES"/>
        </w:rPr>
        <w:t xml:space="preserve"> </w:t>
      </w:r>
      <w:r w:rsidRPr="0030156F">
        <w:rPr>
          <w:lang w:val="es-ES"/>
        </w:rPr>
        <w:t>medicina</w:t>
      </w:r>
      <w:r w:rsidR="00D136BB">
        <w:rPr>
          <w:lang w:val="es-ES"/>
        </w:rPr>
        <w:t xml:space="preserve"> </w:t>
      </w:r>
      <w:r w:rsidRPr="0030156F">
        <w:rPr>
          <w:lang w:val="es-ES"/>
        </w:rPr>
        <w:t>de</w:t>
      </w:r>
      <w:r w:rsidR="00D136BB">
        <w:rPr>
          <w:lang w:val="es-ES"/>
        </w:rPr>
        <w:t xml:space="preserve"> </w:t>
      </w:r>
      <w:r w:rsidRPr="0030156F">
        <w:rPr>
          <w:lang w:val="es-ES"/>
        </w:rPr>
        <w:t>las</w:t>
      </w:r>
      <w:r w:rsidR="00D136BB">
        <w:rPr>
          <w:lang w:val="es-ES"/>
        </w:rPr>
        <w:t xml:space="preserve"> </w:t>
      </w:r>
      <w:r w:rsidRPr="0030156F">
        <w:rPr>
          <w:lang w:val="es-ES"/>
        </w:rPr>
        <w:t>radiaciones</w:t>
      </w:r>
      <w:r w:rsidR="00D136BB">
        <w:rPr>
          <w:lang w:val="es-ES"/>
        </w:rPr>
        <w:t xml:space="preserve"> </w:t>
      </w:r>
      <w:r w:rsidRPr="0030156F">
        <w:rPr>
          <w:lang w:val="es-ES"/>
        </w:rPr>
        <w:t>en</w:t>
      </w:r>
      <w:r w:rsidR="00D136BB">
        <w:rPr>
          <w:lang w:val="es-ES"/>
        </w:rPr>
        <w:t xml:space="preserve"> </w:t>
      </w:r>
      <w:r w:rsidRPr="0030156F">
        <w:rPr>
          <w:lang w:val="es-ES"/>
        </w:rPr>
        <w:t>la</w:t>
      </w:r>
      <w:r w:rsidR="00D136BB">
        <w:rPr>
          <w:lang w:val="es-ES"/>
        </w:rPr>
        <w:t xml:space="preserve"> </w:t>
      </w:r>
      <w:r w:rsidRPr="0030156F">
        <w:rPr>
          <w:lang w:val="es-ES"/>
        </w:rPr>
        <w:t>región.</w:t>
      </w:r>
    </w:p>
    <w:p w14:paraId="7B368C43" w14:textId="558E36A5" w:rsidR="0030156F" w:rsidRDefault="0030156F" w:rsidP="00BE3BCB">
      <w:pPr>
        <w:pStyle w:val="Textoindependiente"/>
        <w:numPr>
          <w:ilvl w:val="0"/>
          <w:numId w:val="56"/>
        </w:numPr>
        <w:rPr>
          <w:lang w:val="es-ES"/>
        </w:rPr>
      </w:pPr>
      <w:r w:rsidRPr="0030156F">
        <w:rPr>
          <w:lang w:val="es-ES"/>
        </w:rPr>
        <w:t>S8.</w:t>
      </w:r>
      <w:r w:rsidR="00D136BB">
        <w:rPr>
          <w:lang w:val="es-ES"/>
        </w:rPr>
        <w:t xml:space="preserve"> </w:t>
      </w:r>
      <w:r w:rsidRPr="0030156F">
        <w:rPr>
          <w:lang w:val="es-ES"/>
        </w:rPr>
        <w:t>Insuficiente</w:t>
      </w:r>
      <w:r w:rsidR="00D136BB">
        <w:rPr>
          <w:lang w:val="es-ES"/>
        </w:rPr>
        <w:t xml:space="preserve"> </w:t>
      </w:r>
      <w:r w:rsidRPr="0030156F">
        <w:rPr>
          <w:lang w:val="es-ES"/>
        </w:rPr>
        <w:t>capacidad</w:t>
      </w:r>
      <w:r w:rsidR="00D136BB">
        <w:rPr>
          <w:lang w:val="es-ES"/>
        </w:rPr>
        <w:t xml:space="preserve"> </w:t>
      </w:r>
      <w:r w:rsidRPr="0030156F">
        <w:rPr>
          <w:lang w:val="es-ES"/>
        </w:rPr>
        <w:t>para</w:t>
      </w:r>
      <w:r w:rsidR="00D136BB">
        <w:rPr>
          <w:lang w:val="es-ES"/>
        </w:rPr>
        <w:t xml:space="preserve"> </w:t>
      </w:r>
      <w:r w:rsidRPr="0030156F">
        <w:rPr>
          <w:lang w:val="es-ES"/>
        </w:rPr>
        <w:t>realizar</w:t>
      </w:r>
      <w:r w:rsidR="00D136BB">
        <w:rPr>
          <w:lang w:val="es-ES"/>
        </w:rPr>
        <w:t xml:space="preserve"> </w:t>
      </w:r>
      <w:r w:rsidRPr="0030156F">
        <w:rPr>
          <w:lang w:val="es-ES"/>
        </w:rPr>
        <w:t>las</w:t>
      </w:r>
      <w:r w:rsidR="00D136BB">
        <w:rPr>
          <w:lang w:val="es-ES"/>
        </w:rPr>
        <w:t xml:space="preserve"> </w:t>
      </w:r>
      <w:r w:rsidRPr="0030156F">
        <w:rPr>
          <w:lang w:val="es-ES"/>
        </w:rPr>
        <w:t>intervenciones</w:t>
      </w:r>
      <w:r w:rsidR="00D136BB">
        <w:rPr>
          <w:lang w:val="es-ES"/>
        </w:rPr>
        <w:t xml:space="preserve"> </w:t>
      </w:r>
      <w:r w:rsidRPr="0030156F">
        <w:rPr>
          <w:lang w:val="es-ES"/>
        </w:rPr>
        <w:t>necesarias</w:t>
      </w:r>
      <w:r w:rsidR="00D136BB">
        <w:rPr>
          <w:lang w:val="es-ES"/>
        </w:rPr>
        <w:t xml:space="preserve"> </w:t>
      </w:r>
      <w:r w:rsidRPr="0030156F">
        <w:rPr>
          <w:lang w:val="es-ES"/>
        </w:rPr>
        <w:t>para</w:t>
      </w:r>
      <w:r w:rsidR="00D136BB">
        <w:rPr>
          <w:lang w:val="es-ES"/>
        </w:rPr>
        <w:t xml:space="preserve"> </w:t>
      </w:r>
      <w:r w:rsidRPr="0030156F">
        <w:rPr>
          <w:lang w:val="es-ES"/>
        </w:rPr>
        <w:t>mejorar</w:t>
      </w:r>
      <w:r w:rsidR="00D136BB">
        <w:rPr>
          <w:lang w:val="es-ES"/>
        </w:rPr>
        <w:t xml:space="preserve"> </w:t>
      </w:r>
      <w:r w:rsidRPr="0030156F">
        <w:rPr>
          <w:lang w:val="es-ES"/>
        </w:rPr>
        <w:t>el</w:t>
      </w:r>
      <w:r w:rsidR="00D136BB">
        <w:rPr>
          <w:lang w:val="es-ES"/>
        </w:rPr>
        <w:t xml:space="preserve"> </w:t>
      </w:r>
      <w:r w:rsidRPr="0030156F">
        <w:rPr>
          <w:lang w:val="es-ES"/>
        </w:rPr>
        <w:t>estado</w:t>
      </w:r>
      <w:r w:rsidR="00D136BB">
        <w:rPr>
          <w:lang w:val="es-ES"/>
        </w:rPr>
        <w:t xml:space="preserve"> </w:t>
      </w:r>
      <w:r w:rsidRPr="0030156F">
        <w:rPr>
          <w:lang w:val="es-ES"/>
        </w:rPr>
        <w:t>nutricional</w:t>
      </w:r>
      <w:r w:rsidR="00D136BB">
        <w:rPr>
          <w:lang w:val="es-ES"/>
        </w:rPr>
        <w:t xml:space="preserve"> </w:t>
      </w:r>
      <w:r w:rsidRPr="0030156F">
        <w:rPr>
          <w:lang w:val="es-ES"/>
        </w:rPr>
        <w:t>de</w:t>
      </w:r>
      <w:r w:rsidR="00D136BB">
        <w:rPr>
          <w:lang w:val="es-ES"/>
        </w:rPr>
        <w:t xml:space="preserve"> </w:t>
      </w:r>
      <w:r w:rsidRPr="0030156F">
        <w:rPr>
          <w:lang w:val="es-ES"/>
        </w:rPr>
        <w:t>la</w:t>
      </w:r>
      <w:r w:rsidR="00D136BB">
        <w:rPr>
          <w:lang w:val="es-ES"/>
        </w:rPr>
        <w:t xml:space="preserve"> </w:t>
      </w:r>
      <w:r w:rsidRPr="0030156F">
        <w:rPr>
          <w:lang w:val="es-ES"/>
        </w:rPr>
        <w:t>población.</w:t>
      </w:r>
    </w:p>
    <w:p w14:paraId="3615128A" w14:textId="77777777" w:rsidR="00757684" w:rsidRDefault="00757684" w:rsidP="00757684">
      <w:pPr>
        <w:pStyle w:val="Textoindependiente"/>
        <w:ind w:left="720"/>
        <w:rPr>
          <w:lang w:val="es-ES"/>
        </w:rPr>
      </w:pPr>
    </w:p>
    <w:p w14:paraId="6E9C48A3" w14:textId="198F321E" w:rsidR="006E683D" w:rsidRPr="006E683D" w:rsidRDefault="00757684" w:rsidP="00BE3BCB">
      <w:pPr>
        <w:pStyle w:val="Textoindependiente"/>
        <w:numPr>
          <w:ilvl w:val="0"/>
          <w:numId w:val="53"/>
        </w:numPr>
        <w:rPr>
          <w:lang w:val="es-ES"/>
        </w:rPr>
      </w:pPr>
      <w:bookmarkStart w:id="13" w:name="_Hlk31796419"/>
      <w:r w:rsidRPr="00757684">
        <w:rPr>
          <w:lang w:val="es-ES"/>
        </w:rPr>
        <w:t>Necesidades/Problemas</w:t>
      </w:r>
      <w:r w:rsidR="00D136BB">
        <w:rPr>
          <w:lang w:val="es-ES"/>
        </w:rPr>
        <w:t xml:space="preserve"> </w:t>
      </w:r>
      <w:r w:rsidRPr="00757684">
        <w:rPr>
          <w:lang w:val="es-ES"/>
        </w:rPr>
        <w:t>en</w:t>
      </w:r>
      <w:r w:rsidR="00D136BB">
        <w:rPr>
          <w:lang w:val="es-ES"/>
        </w:rPr>
        <w:t xml:space="preserve"> </w:t>
      </w:r>
      <w:r w:rsidRPr="00757684">
        <w:rPr>
          <w:lang w:val="es-ES"/>
        </w:rPr>
        <w:t>Ambiente:</w:t>
      </w:r>
      <w:bookmarkEnd w:id="13"/>
    </w:p>
    <w:p w14:paraId="05654E3A" w14:textId="2C6B7572" w:rsidR="00922E67" w:rsidRPr="00E962FA" w:rsidRDefault="00757684" w:rsidP="00BE3BCB">
      <w:pPr>
        <w:pStyle w:val="Textoindependiente"/>
        <w:numPr>
          <w:ilvl w:val="0"/>
          <w:numId w:val="57"/>
        </w:numPr>
        <w:rPr>
          <w:lang w:val="es-ES_tradnl"/>
        </w:rPr>
      </w:pPr>
      <w:r w:rsidRPr="00757684">
        <w:rPr>
          <w:iCs/>
          <w:lang w:val="es-ES_tradnl"/>
        </w:rPr>
        <w:t>M1.</w:t>
      </w:r>
      <w:r w:rsidR="00D136BB">
        <w:rPr>
          <w:iCs/>
          <w:lang w:val="es-ES_tradnl"/>
        </w:rPr>
        <w:t xml:space="preserve"> </w:t>
      </w:r>
      <w:r w:rsidRPr="00757684">
        <w:rPr>
          <w:iCs/>
          <w:lang w:val="es-ES_tradnl"/>
        </w:rPr>
        <w:t>Insuficiente</w:t>
      </w:r>
      <w:r w:rsidR="00D136BB">
        <w:rPr>
          <w:iCs/>
          <w:lang w:val="es-ES_tradnl"/>
        </w:rPr>
        <w:t xml:space="preserve"> </w:t>
      </w:r>
      <w:r w:rsidRPr="00757684">
        <w:rPr>
          <w:iCs/>
          <w:lang w:val="es-ES_tradnl"/>
        </w:rPr>
        <w:t>conocimiento</w:t>
      </w:r>
      <w:r w:rsidR="00D136BB">
        <w:rPr>
          <w:iCs/>
          <w:lang w:val="es-ES_tradnl"/>
        </w:rPr>
        <w:t xml:space="preserve"> </w:t>
      </w:r>
      <w:r w:rsidRPr="00757684">
        <w:rPr>
          <w:iCs/>
          <w:lang w:val="es-ES_tradnl"/>
        </w:rPr>
        <w:t>de</w:t>
      </w:r>
      <w:r w:rsidR="00D136BB">
        <w:rPr>
          <w:iCs/>
          <w:lang w:val="es-ES_tradnl"/>
        </w:rPr>
        <w:t xml:space="preserve"> </w:t>
      </w:r>
      <w:r w:rsidRPr="00757684">
        <w:rPr>
          <w:iCs/>
          <w:lang w:val="es-ES_tradnl"/>
        </w:rPr>
        <w:t>la</w:t>
      </w:r>
      <w:r w:rsidR="00D136BB">
        <w:rPr>
          <w:iCs/>
          <w:lang w:val="es-ES_tradnl"/>
        </w:rPr>
        <w:t xml:space="preserve"> </w:t>
      </w:r>
      <w:r w:rsidRPr="00757684">
        <w:rPr>
          <w:iCs/>
          <w:lang w:val="es-ES_tradnl"/>
        </w:rPr>
        <w:t>disponibilidad</w:t>
      </w:r>
      <w:r w:rsidR="00D136BB">
        <w:rPr>
          <w:iCs/>
          <w:lang w:val="es-ES_tradnl"/>
        </w:rPr>
        <w:t xml:space="preserve"> </w:t>
      </w:r>
      <w:r w:rsidRPr="00757684">
        <w:rPr>
          <w:iCs/>
          <w:lang w:val="es-ES_tradnl"/>
        </w:rPr>
        <w:t>e</w:t>
      </w:r>
      <w:r w:rsidR="00D136BB">
        <w:rPr>
          <w:iCs/>
          <w:lang w:val="es-ES_tradnl"/>
        </w:rPr>
        <w:t xml:space="preserve"> </w:t>
      </w:r>
      <w:r w:rsidRPr="00757684">
        <w:rPr>
          <w:iCs/>
          <w:lang w:val="es-ES_tradnl"/>
        </w:rPr>
        <w:t>inadecuada</w:t>
      </w:r>
      <w:r w:rsidR="00D136BB">
        <w:rPr>
          <w:iCs/>
          <w:lang w:val="es-ES_tradnl"/>
        </w:rPr>
        <w:t xml:space="preserve"> </w:t>
      </w:r>
      <w:r w:rsidRPr="00757684">
        <w:rPr>
          <w:iCs/>
          <w:lang w:val="es-ES_tradnl"/>
        </w:rPr>
        <w:t>gestión</w:t>
      </w:r>
      <w:r w:rsidR="00D136BB">
        <w:rPr>
          <w:iCs/>
          <w:lang w:val="es-ES_tradnl"/>
        </w:rPr>
        <w:t xml:space="preserve"> </w:t>
      </w:r>
      <w:r w:rsidRPr="00757684">
        <w:rPr>
          <w:iCs/>
          <w:lang w:val="es-ES_tradnl"/>
        </w:rPr>
        <w:t>de</w:t>
      </w:r>
      <w:r w:rsidR="00D136BB">
        <w:rPr>
          <w:iCs/>
          <w:lang w:val="es-ES_tradnl"/>
        </w:rPr>
        <w:t xml:space="preserve"> </w:t>
      </w:r>
      <w:r w:rsidRPr="00757684">
        <w:rPr>
          <w:iCs/>
          <w:lang w:val="es-ES_tradnl"/>
        </w:rPr>
        <w:t>los</w:t>
      </w:r>
      <w:r w:rsidR="00D136BB">
        <w:rPr>
          <w:iCs/>
          <w:lang w:val="es-ES_tradnl"/>
        </w:rPr>
        <w:t xml:space="preserve"> </w:t>
      </w:r>
      <w:r w:rsidRPr="00757684">
        <w:rPr>
          <w:iCs/>
          <w:lang w:val="es-ES_tradnl"/>
        </w:rPr>
        <w:t>Recursos</w:t>
      </w:r>
      <w:r w:rsidR="00D136BB">
        <w:rPr>
          <w:iCs/>
          <w:lang w:val="es-ES_tradnl"/>
        </w:rPr>
        <w:t xml:space="preserve"> </w:t>
      </w:r>
      <w:r w:rsidRPr="00757684">
        <w:rPr>
          <w:iCs/>
          <w:lang w:val="es-ES_tradnl"/>
        </w:rPr>
        <w:t>Hídricos.</w:t>
      </w:r>
    </w:p>
    <w:p w14:paraId="06D7D8C3" w14:textId="0744D18F" w:rsidR="00E962FA" w:rsidRDefault="00E962FA" w:rsidP="00BE3BCB">
      <w:pPr>
        <w:pStyle w:val="NormalWeb"/>
        <w:numPr>
          <w:ilvl w:val="0"/>
          <w:numId w:val="57"/>
        </w:numPr>
        <w:shd w:val="clear" w:color="auto" w:fill="FFFFFF"/>
        <w:spacing w:before="0" w:beforeAutospacing="0" w:after="0" w:afterAutospacing="0"/>
        <w:jc w:val="both"/>
        <w:rPr>
          <w:bCs/>
          <w:iCs/>
        </w:rPr>
      </w:pPr>
      <w:r w:rsidRPr="00E962FA">
        <w:rPr>
          <w:bCs/>
          <w:iCs/>
        </w:rPr>
        <w:t>M2.</w:t>
      </w:r>
      <w:r w:rsidR="00D136BB">
        <w:rPr>
          <w:bCs/>
          <w:iCs/>
        </w:rPr>
        <w:t xml:space="preserve"> </w:t>
      </w:r>
      <w:r w:rsidRPr="00E962FA">
        <w:rPr>
          <w:bCs/>
          <w:iCs/>
        </w:rPr>
        <w:t>Insuficiente</w:t>
      </w:r>
      <w:r w:rsidR="00D136BB">
        <w:rPr>
          <w:bCs/>
          <w:iCs/>
        </w:rPr>
        <w:t xml:space="preserve"> </w:t>
      </w:r>
      <w:r w:rsidRPr="00E962FA">
        <w:rPr>
          <w:bCs/>
          <w:iCs/>
        </w:rPr>
        <w:t>conocimiento</w:t>
      </w:r>
      <w:r w:rsidR="00D136BB">
        <w:rPr>
          <w:bCs/>
          <w:iCs/>
        </w:rPr>
        <w:t xml:space="preserve"> </w:t>
      </w:r>
      <w:r w:rsidRPr="00E962FA">
        <w:rPr>
          <w:bCs/>
          <w:iCs/>
        </w:rPr>
        <w:t>sobre</w:t>
      </w:r>
      <w:r w:rsidR="00D136BB">
        <w:rPr>
          <w:bCs/>
          <w:iCs/>
        </w:rPr>
        <w:t xml:space="preserve"> </w:t>
      </w:r>
      <w:r w:rsidRPr="00E962FA">
        <w:rPr>
          <w:bCs/>
          <w:iCs/>
        </w:rPr>
        <w:t>la</w:t>
      </w:r>
      <w:r w:rsidR="00D136BB">
        <w:rPr>
          <w:bCs/>
          <w:iCs/>
        </w:rPr>
        <w:t xml:space="preserve"> </w:t>
      </w:r>
      <w:r w:rsidRPr="00E962FA">
        <w:rPr>
          <w:bCs/>
          <w:iCs/>
        </w:rPr>
        <w:t>calidad</w:t>
      </w:r>
      <w:r w:rsidR="00D136BB">
        <w:rPr>
          <w:bCs/>
          <w:iCs/>
        </w:rPr>
        <w:t xml:space="preserve"> </w:t>
      </w:r>
      <w:r w:rsidRPr="00E962FA">
        <w:rPr>
          <w:bCs/>
          <w:iCs/>
        </w:rPr>
        <w:t>de</w:t>
      </w:r>
      <w:r w:rsidR="00D136BB">
        <w:rPr>
          <w:bCs/>
          <w:iCs/>
        </w:rPr>
        <w:t xml:space="preserve"> </w:t>
      </w:r>
      <w:r w:rsidRPr="00E962FA">
        <w:rPr>
          <w:bCs/>
          <w:iCs/>
        </w:rPr>
        <w:t>agua</w:t>
      </w:r>
      <w:r w:rsidR="00D136BB">
        <w:rPr>
          <w:bCs/>
          <w:iCs/>
        </w:rPr>
        <w:t xml:space="preserve"> </w:t>
      </w:r>
      <w:r w:rsidRPr="00E962FA">
        <w:rPr>
          <w:bCs/>
          <w:iCs/>
        </w:rPr>
        <w:t>y</w:t>
      </w:r>
      <w:r w:rsidR="00D136BB">
        <w:rPr>
          <w:bCs/>
          <w:iCs/>
        </w:rPr>
        <w:t xml:space="preserve"> </w:t>
      </w:r>
      <w:r w:rsidRPr="00E962FA">
        <w:rPr>
          <w:bCs/>
          <w:iCs/>
        </w:rPr>
        <w:t>de</w:t>
      </w:r>
      <w:r w:rsidR="00D136BB">
        <w:rPr>
          <w:bCs/>
          <w:iCs/>
        </w:rPr>
        <w:t xml:space="preserve"> </w:t>
      </w:r>
      <w:r w:rsidRPr="00E962FA">
        <w:rPr>
          <w:bCs/>
          <w:iCs/>
        </w:rPr>
        <w:t>las</w:t>
      </w:r>
      <w:r w:rsidR="00D136BB">
        <w:rPr>
          <w:bCs/>
          <w:iCs/>
        </w:rPr>
        <w:t xml:space="preserve"> </w:t>
      </w:r>
      <w:r w:rsidRPr="00E962FA">
        <w:rPr>
          <w:bCs/>
          <w:iCs/>
        </w:rPr>
        <w:t>posibles</w:t>
      </w:r>
      <w:r w:rsidR="00D136BB">
        <w:rPr>
          <w:bCs/>
          <w:iCs/>
        </w:rPr>
        <w:t xml:space="preserve"> </w:t>
      </w:r>
      <w:r w:rsidRPr="00E962FA">
        <w:rPr>
          <w:bCs/>
          <w:iCs/>
        </w:rPr>
        <w:t>fuentes</w:t>
      </w:r>
      <w:r w:rsidR="00D136BB">
        <w:rPr>
          <w:bCs/>
          <w:iCs/>
        </w:rPr>
        <w:t xml:space="preserve"> </w:t>
      </w:r>
      <w:r w:rsidRPr="00E962FA">
        <w:rPr>
          <w:bCs/>
          <w:iCs/>
        </w:rPr>
        <w:t>que</w:t>
      </w:r>
      <w:r w:rsidR="00D136BB">
        <w:rPr>
          <w:bCs/>
          <w:iCs/>
        </w:rPr>
        <w:t xml:space="preserve"> </w:t>
      </w:r>
      <w:r w:rsidRPr="00E962FA">
        <w:rPr>
          <w:bCs/>
          <w:iCs/>
        </w:rPr>
        <w:t>contribuyen</w:t>
      </w:r>
      <w:r w:rsidR="00D136BB">
        <w:rPr>
          <w:bCs/>
          <w:iCs/>
        </w:rPr>
        <w:t xml:space="preserve"> </w:t>
      </w:r>
      <w:r w:rsidRPr="00E962FA">
        <w:rPr>
          <w:bCs/>
          <w:iCs/>
        </w:rPr>
        <w:t>a</w:t>
      </w:r>
      <w:r w:rsidR="00D136BB">
        <w:rPr>
          <w:bCs/>
          <w:iCs/>
        </w:rPr>
        <w:t xml:space="preserve"> </w:t>
      </w:r>
      <w:r w:rsidRPr="00E962FA">
        <w:rPr>
          <w:bCs/>
          <w:iCs/>
        </w:rPr>
        <w:t>su</w:t>
      </w:r>
      <w:r w:rsidR="00D136BB">
        <w:rPr>
          <w:bCs/>
          <w:iCs/>
        </w:rPr>
        <w:t xml:space="preserve"> </w:t>
      </w:r>
      <w:r w:rsidRPr="00E962FA">
        <w:rPr>
          <w:bCs/>
          <w:iCs/>
        </w:rPr>
        <w:t>contaminación.</w:t>
      </w:r>
    </w:p>
    <w:p w14:paraId="3B92A4ED" w14:textId="77777777" w:rsidR="00E962FA" w:rsidRPr="00E962FA" w:rsidRDefault="00E962FA" w:rsidP="00E962FA">
      <w:pPr>
        <w:pStyle w:val="NormalWeb"/>
        <w:shd w:val="clear" w:color="auto" w:fill="FFFFFF"/>
        <w:spacing w:before="0" w:beforeAutospacing="0" w:after="0" w:afterAutospacing="0"/>
        <w:ind w:left="720"/>
        <w:jc w:val="both"/>
        <w:rPr>
          <w:bCs/>
          <w:iCs/>
        </w:rPr>
      </w:pPr>
    </w:p>
    <w:p w14:paraId="548507A9" w14:textId="26B760E8" w:rsidR="00E962FA" w:rsidRDefault="00E962FA" w:rsidP="00BE3BCB">
      <w:pPr>
        <w:pStyle w:val="Prrafodelista"/>
        <w:numPr>
          <w:ilvl w:val="0"/>
          <w:numId w:val="57"/>
        </w:numPr>
        <w:spacing w:after="0" w:line="240" w:lineRule="auto"/>
        <w:ind w:left="714" w:hanging="357"/>
        <w:jc w:val="both"/>
        <w:rPr>
          <w:rFonts w:ascii="Times New Roman" w:hAnsi="Times New Roman" w:cs="Times New Roman"/>
          <w:iCs/>
          <w:sz w:val="24"/>
          <w:szCs w:val="24"/>
        </w:rPr>
      </w:pPr>
      <w:r w:rsidRPr="00E962FA">
        <w:rPr>
          <w:rFonts w:ascii="Times New Roman" w:hAnsi="Times New Roman" w:cs="Times New Roman"/>
          <w:iCs/>
          <w:sz w:val="24"/>
          <w:szCs w:val="24"/>
        </w:rPr>
        <w:t>M3.</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Insuficiente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conocimiento</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de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principales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procesos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que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afectan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las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zonas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costeras,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océanos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y</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recursos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marinos.</w:t>
      </w:r>
    </w:p>
    <w:p w14:paraId="3DC87732" w14:textId="77777777" w:rsidR="00E962FA" w:rsidRPr="00E962FA" w:rsidRDefault="00E962FA" w:rsidP="00E962FA">
      <w:pPr>
        <w:spacing w:after="0" w:line="240" w:lineRule="auto"/>
        <w:jc w:val="both"/>
        <w:rPr>
          <w:rFonts w:ascii="Times New Roman" w:hAnsi="Times New Roman" w:cs="Times New Roman"/>
          <w:iCs/>
          <w:sz w:val="24"/>
          <w:szCs w:val="24"/>
        </w:rPr>
      </w:pPr>
    </w:p>
    <w:p w14:paraId="5CA5A4C5" w14:textId="5C35DA0E" w:rsidR="00E962FA" w:rsidRPr="00E962FA" w:rsidRDefault="00E962FA" w:rsidP="00BE3BCB">
      <w:pPr>
        <w:pStyle w:val="Prrafodelista"/>
        <w:numPr>
          <w:ilvl w:val="0"/>
          <w:numId w:val="57"/>
        </w:numPr>
        <w:spacing w:after="0" w:line="240" w:lineRule="auto"/>
        <w:ind w:left="714" w:hanging="357"/>
        <w:jc w:val="both"/>
        <w:rPr>
          <w:rFonts w:ascii="Times New Roman" w:hAnsi="Times New Roman" w:cs="Times New Roman"/>
          <w:iCs/>
          <w:sz w:val="24"/>
          <w:szCs w:val="24"/>
        </w:rPr>
      </w:pPr>
      <w:r w:rsidRPr="00E962FA">
        <w:rPr>
          <w:rFonts w:ascii="Times New Roman" w:hAnsi="Times New Roman" w:cs="Times New Roman"/>
          <w:iCs/>
          <w:color w:val="000000"/>
          <w:sz w:val="24"/>
          <w:szCs w:val="24"/>
          <w:lang w:eastAsia="es-AR"/>
        </w:rPr>
        <w:t>M4.</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Insuficiente</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conocimiento</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de</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los</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niveles</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de</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concentración</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de</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partículas</w:t>
      </w:r>
      <w:r w:rsidR="00D136BB">
        <w:rPr>
          <w:rFonts w:ascii="Times New Roman" w:hAnsi="Times New Roman" w:cs="Times New Roman"/>
          <w:iCs/>
          <w:color w:val="000000"/>
          <w:sz w:val="24"/>
          <w:szCs w:val="24"/>
          <w:lang w:eastAsia="es-AR"/>
        </w:rPr>
        <w:t xml:space="preserve"> </w:t>
      </w:r>
      <w:r w:rsidRPr="00E962FA">
        <w:rPr>
          <w:rFonts w:ascii="Times New Roman" w:hAnsi="Times New Roman" w:cs="Times New Roman"/>
          <w:iCs/>
          <w:color w:val="000000"/>
          <w:sz w:val="24"/>
          <w:szCs w:val="24"/>
          <w:lang w:eastAsia="es-AR"/>
        </w:rPr>
        <w:t>y</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aerosoles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atmosféricos,</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su</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composición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impacto</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en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la</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salud</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humana.</w:t>
      </w:r>
    </w:p>
    <w:p w14:paraId="05D27887" w14:textId="77777777" w:rsidR="00E962FA" w:rsidRPr="00E962FA" w:rsidRDefault="00E962FA" w:rsidP="00E962FA">
      <w:pPr>
        <w:spacing w:after="0" w:line="240" w:lineRule="auto"/>
        <w:jc w:val="both"/>
        <w:rPr>
          <w:rFonts w:ascii="Times New Roman" w:hAnsi="Times New Roman" w:cs="Times New Roman"/>
          <w:iCs/>
          <w:sz w:val="24"/>
          <w:szCs w:val="24"/>
        </w:rPr>
      </w:pPr>
    </w:p>
    <w:p w14:paraId="48373E80" w14:textId="49219B04" w:rsidR="00E962FA" w:rsidRDefault="00E962FA" w:rsidP="00BE3BCB">
      <w:pPr>
        <w:pStyle w:val="Prrafodelista"/>
        <w:numPr>
          <w:ilvl w:val="0"/>
          <w:numId w:val="57"/>
        </w:numPr>
        <w:jc w:val="both"/>
        <w:rPr>
          <w:rFonts w:ascii="Times New Roman" w:hAnsi="Times New Roman" w:cs="Times New Roman"/>
          <w:iCs/>
          <w:sz w:val="24"/>
          <w:szCs w:val="24"/>
        </w:rPr>
      </w:pPr>
      <w:r w:rsidRPr="00E962FA">
        <w:rPr>
          <w:rFonts w:ascii="Times New Roman" w:hAnsi="Times New Roman" w:cs="Times New Roman"/>
          <w:iCs/>
          <w:sz w:val="24"/>
          <w:szCs w:val="24"/>
        </w:rPr>
        <w:t>M5.</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Insuficiente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evaluación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de</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la</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degradación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y</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contaminación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del</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suelo</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y</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su</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impacto</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en</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la</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salud</w:t>
      </w:r>
      <w:r w:rsidR="00D136BB">
        <w:rPr>
          <w:rFonts w:ascii="Times New Roman" w:hAnsi="Times New Roman" w:cs="Times New Roman"/>
          <w:iCs/>
          <w:sz w:val="24"/>
          <w:szCs w:val="24"/>
        </w:rPr>
        <w:t xml:space="preserve"> </w:t>
      </w:r>
      <w:r w:rsidRPr="00E962FA">
        <w:rPr>
          <w:rFonts w:ascii="Times New Roman" w:hAnsi="Times New Roman" w:cs="Times New Roman"/>
          <w:iCs/>
          <w:sz w:val="24"/>
          <w:szCs w:val="24"/>
        </w:rPr>
        <w:t>humana.</w:t>
      </w:r>
    </w:p>
    <w:p w14:paraId="14A35002" w14:textId="77777777" w:rsidR="006E683D" w:rsidRPr="006E683D" w:rsidRDefault="006E683D" w:rsidP="006E683D">
      <w:pPr>
        <w:pStyle w:val="Prrafodelista"/>
        <w:rPr>
          <w:rFonts w:ascii="Times New Roman" w:hAnsi="Times New Roman" w:cs="Times New Roman"/>
          <w:iCs/>
          <w:sz w:val="24"/>
          <w:szCs w:val="24"/>
        </w:rPr>
      </w:pPr>
    </w:p>
    <w:p w14:paraId="1948B062" w14:textId="77777777" w:rsidR="006E683D" w:rsidRPr="00E962FA" w:rsidRDefault="006E683D" w:rsidP="006E683D">
      <w:pPr>
        <w:pStyle w:val="Prrafodelista"/>
        <w:jc w:val="both"/>
        <w:rPr>
          <w:rFonts w:ascii="Times New Roman" w:hAnsi="Times New Roman" w:cs="Times New Roman"/>
          <w:iCs/>
          <w:sz w:val="24"/>
          <w:szCs w:val="24"/>
        </w:rPr>
      </w:pPr>
    </w:p>
    <w:p w14:paraId="310EB2A0" w14:textId="750EB687" w:rsidR="006E683D" w:rsidRDefault="006E683D" w:rsidP="00BE3BCB">
      <w:pPr>
        <w:pStyle w:val="Textoindependiente"/>
        <w:numPr>
          <w:ilvl w:val="0"/>
          <w:numId w:val="53"/>
        </w:numPr>
        <w:rPr>
          <w:lang w:val="es-ES"/>
        </w:rPr>
      </w:pPr>
      <w:bookmarkStart w:id="14" w:name="_Hlk31796996"/>
      <w:r w:rsidRPr="00757684">
        <w:rPr>
          <w:lang w:val="es-ES"/>
        </w:rPr>
        <w:t>Necesidades/Problemas</w:t>
      </w:r>
      <w:r w:rsidR="00D136BB">
        <w:rPr>
          <w:lang w:val="es-ES"/>
        </w:rPr>
        <w:t xml:space="preserve"> </w:t>
      </w:r>
      <w:r w:rsidRPr="00757684">
        <w:rPr>
          <w:lang w:val="es-ES"/>
        </w:rPr>
        <w:t>en</w:t>
      </w:r>
      <w:r w:rsidR="00D136BB">
        <w:rPr>
          <w:lang w:val="es-ES"/>
        </w:rPr>
        <w:t xml:space="preserve"> </w:t>
      </w:r>
      <w:bookmarkEnd w:id="14"/>
      <w:r>
        <w:rPr>
          <w:lang w:val="es-ES"/>
        </w:rPr>
        <w:t>Energía</w:t>
      </w:r>
      <w:r w:rsidRPr="00757684">
        <w:rPr>
          <w:lang w:val="es-ES"/>
        </w:rPr>
        <w:t>:</w:t>
      </w:r>
    </w:p>
    <w:p w14:paraId="7FC11C0B" w14:textId="793890AD" w:rsidR="006E683D" w:rsidRDefault="004002AE" w:rsidP="00BE3BCB">
      <w:pPr>
        <w:pStyle w:val="Textoindependiente"/>
        <w:numPr>
          <w:ilvl w:val="0"/>
          <w:numId w:val="58"/>
        </w:numPr>
        <w:rPr>
          <w:lang w:val="es-ES"/>
        </w:rPr>
      </w:pPr>
      <w:r w:rsidRPr="004002AE">
        <w:rPr>
          <w:lang w:val="es-ES"/>
        </w:rPr>
        <w:t>E1</w:t>
      </w:r>
      <w:r>
        <w:rPr>
          <w:lang w:val="es-ES"/>
        </w:rPr>
        <w:t>.</w:t>
      </w:r>
      <w:r w:rsidR="00D136BB">
        <w:rPr>
          <w:lang w:val="es-ES"/>
        </w:rPr>
        <w:t xml:space="preserve"> </w:t>
      </w:r>
      <w:r w:rsidRPr="004002AE">
        <w:rPr>
          <w:lang w:val="es-ES"/>
        </w:rPr>
        <w:t>Incorporación</w:t>
      </w:r>
      <w:r w:rsidR="00D136BB">
        <w:rPr>
          <w:lang w:val="es-ES"/>
        </w:rPr>
        <w:t xml:space="preserve"> </w:t>
      </w:r>
      <w:r w:rsidRPr="004002AE">
        <w:rPr>
          <w:lang w:val="es-ES"/>
        </w:rPr>
        <w:t>del</w:t>
      </w:r>
      <w:r w:rsidR="00D136BB">
        <w:rPr>
          <w:lang w:val="es-ES"/>
        </w:rPr>
        <w:t xml:space="preserve"> </w:t>
      </w:r>
      <w:r w:rsidRPr="004002AE">
        <w:rPr>
          <w:lang w:val="es-ES"/>
        </w:rPr>
        <w:t>tema</w:t>
      </w:r>
      <w:r w:rsidR="00D136BB">
        <w:rPr>
          <w:lang w:val="es-ES"/>
        </w:rPr>
        <w:t xml:space="preserve"> </w:t>
      </w:r>
      <w:r w:rsidRPr="004002AE">
        <w:rPr>
          <w:lang w:val="es-ES"/>
        </w:rPr>
        <w:t>sistemas</w:t>
      </w:r>
      <w:r w:rsidR="00D136BB">
        <w:rPr>
          <w:lang w:val="es-ES"/>
        </w:rPr>
        <w:t xml:space="preserve"> </w:t>
      </w:r>
      <w:r w:rsidRPr="004002AE">
        <w:rPr>
          <w:lang w:val="es-ES"/>
        </w:rPr>
        <w:t>energéticos</w:t>
      </w:r>
      <w:r w:rsidR="00D136BB">
        <w:rPr>
          <w:lang w:val="es-ES"/>
        </w:rPr>
        <w:t xml:space="preserve"> </w:t>
      </w:r>
      <w:r w:rsidRPr="004002AE">
        <w:rPr>
          <w:lang w:val="es-ES"/>
        </w:rPr>
        <w:t>en</w:t>
      </w:r>
      <w:r w:rsidR="00D136BB">
        <w:rPr>
          <w:lang w:val="es-ES"/>
        </w:rPr>
        <w:t xml:space="preserve"> </w:t>
      </w:r>
      <w:r w:rsidRPr="004002AE">
        <w:rPr>
          <w:lang w:val="es-ES"/>
        </w:rPr>
        <w:t>los</w:t>
      </w:r>
      <w:r w:rsidR="00D136BB">
        <w:rPr>
          <w:lang w:val="es-ES"/>
        </w:rPr>
        <w:t xml:space="preserve"> </w:t>
      </w:r>
      <w:r w:rsidRPr="004002AE">
        <w:rPr>
          <w:lang w:val="es-ES"/>
        </w:rPr>
        <w:t>programas</w:t>
      </w:r>
      <w:r w:rsidR="00D136BB">
        <w:rPr>
          <w:lang w:val="es-ES"/>
        </w:rPr>
        <w:t xml:space="preserve"> </w:t>
      </w:r>
      <w:r w:rsidRPr="004002AE">
        <w:rPr>
          <w:lang w:val="es-ES"/>
        </w:rPr>
        <w:t>educativos,</w:t>
      </w:r>
      <w:r w:rsidR="00D136BB">
        <w:rPr>
          <w:lang w:val="es-ES"/>
        </w:rPr>
        <w:t xml:space="preserve"> </w:t>
      </w:r>
      <w:r w:rsidRPr="004002AE">
        <w:rPr>
          <w:lang w:val="es-ES"/>
        </w:rPr>
        <w:t>en</w:t>
      </w:r>
      <w:r w:rsidR="00D136BB">
        <w:rPr>
          <w:lang w:val="es-ES"/>
        </w:rPr>
        <w:t xml:space="preserve"> </w:t>
      </w:r>
      <w:r w:rsidRPr="004002AE">
        <w:rPr>
          <w:lang w:val="es-ES"/>
        </w:rPr>
        <w:t>los</w:t>
      </w:r>
      <w:r w:rsidR="00D136BB">
        <w:rPr>
          <w:lang w:val="es-ES"/>
        </w:rPr>
        <w:t xml:space="preserve"> </w:t>
      </w:r>
      <w:r w:rsidRPr="004002AE">
        <w:rPr>
          <w:lang w:val="es-ES"/>
        </w:rPr>
        <w:t>diferentes</w:t>
      </w:r>
      <w:r w:rsidR="00D136BB">
        <w:rPr>
          <w:lang w:val="es-ES"/>
        </w:rPr>
        <w:t xml:space="preserve"> </w:t>
      </w:r>
      <w:r w:rsidRPr="004002AE">
        <w:rPr>
          <w:lang w:val="es-ES"/>
        </w:rPr>
        <w:t>niveles</w:t>
      </w:r>
      <w:r w:rsidR="00D136BB">
        <w:rPr>
          <w:lang w:val="es-ES"/>
        </w:rPr>
        <w:t xml:space="preserve"> </w:t>
      </w:r>
      <w:r w:rsidRPr="004002AE">
        <w:rPr>
          <w:lang w:val="es-ES"/>
        </w:rPr>
        <w:t>de</w:t>
      </w:r>
      <w:r w:rsidR="00D136BB">
        <w:rPr>
          <w:lang w:val="es-ES"/>
        </w:rPr>
        <w:t xml:space="preserve"> </w:t>
      </w:r>
      <w:r w:rsidRPr="004002AE">
        <w:rPr>
          <w:lang w:val="es-ES"/>
        </w:rPr>
        <w:t>educación</w:t>
      </w:r>
      <w:r w:rsidR="00D136BB">
        <w:rPr>
          <w:lang w:val="es-ES"/>
        </w:rPr>
        <w:t xml:space="preserve"> </w:t>
      </w:r>
      <w:r w:rsidRPr="004002AE">
        <w:rPr>
          <w:lang w:val="es-ES"/>
        </w:rPr>
        <w:t>desde</w:t>
      </w:r>
      <w:r w:rsidR="00D136BB">
        <w:rPr>
          <w:lang w:val="es-ES"/>
        </w:rPr>
        <w:t xml:space="preserve"> </w:t>
      </w:r>
      <w:r w:rsidRPr="004002AE">
        <w:rPr>
          <w:lang w:val="es-ES"/>
        </w:rPr>
        <w:t>escolar</w:t>
      </w:r>
      <w:r w:rsidR="00D136BB">
        <w:rPr>
          <w:lang w:val="es-ES"/>
        </w:rPr>
        <w:t xml:space="preserve"> </w:t>
      </w:r>
      <w:r w:rsidRPr="004002AE">
        <w:rPr>
          <w:lang w:val="es-ES"/>
        </w:rPr>
        <w:t>a</w:t>
      </w:r>
      <w:r w:rsidR="00D136BB">
        <w:rPr>
          <w:lang w:val="es-ES"/>
        </w:rPr>
        <w:t xml:space="preserve"> </w:t>
      </w:r>
      <w:r w:rsidRPr="004002AE">
        <w:rPr>
          <w:lang w:val="es-ES"/>
        </w:rPr>
        <w:t>grado</w:t>
      </w:r>
      <w:r w:rsidR="00D136BB">
        <w:rPr>
          <w:lang w:val="es-ES"/>
        </w:rPr>
        <w:t xml:space="preserve"> </w:t>
      </w:r>
      <w:r w:rsidRPr="004002AE">
        <w:rPr>
          <w:lang w:val="es-ES"/>
        </w:rPr>
        <w:t>universitario</w:t>
      </w:r>
      <w:r w:rsidR="00D136BB">
        <w:rPr>
          <w:lang w:val="es-ES"/>
        </w:rPr>
        <w:t xml:space="preserve"> </w:t>
      </w:r>
      <w:r w:rsidRPr="004002AE">
        <w:rPr>
          <w:lang w:val="es-ES"/>
        </w:rPr>
        <w:t>en</w:t>
      </w:r>
      <w:r w:rsidR="00D136BB">
        <w:rPr>
          <w:lang w:val="es-ES"/>
        </w:rPr>
        <w:t xml:space="preserve"> </w:t>
      </w:r>
      <w:r w:rsidRPr="004002AE">
        <w:rPr>
          <w:lang w:val="es-ES"/>
        </w:rPr>
        <w:t>la</w:t>
      </w:r>
      <w:r w:rsidR="00D136BB">
        <w:rPr>
          <w:lang w:val="es-ES"/>
        </w:rPr>
        <w:t xml:space="preserve"> </w:t>
      </w:r>
      <w:r w:rsidRPr="004002AE">
        <w:rPr>
          <w:lang w:val="es-ES"/>
        </w:rPr>
        <w:t>región.</w:t>
      </w:r>
    </w:p>
    <w:p w14:paraId="4E070933" w14:textId="5FC75BF2" w:rsidR="004002AE" w:rsidRDefault="004002AE" w:rsidP="00BE3BCB">
      <w:pPr>
        <w:pStyle w:val="Textoindependiente"/>
        <w:numPr>
          <w:ilvl w:val="0"/>
          <w:numId w:val="58"/>
        </w:numPr>
        <w:rPr>
          <w:lang w:val="es-ES"/>
        </w:rPr>
      </w:pPr>
      <w:r w:rsidRPr="004002AE">
        <w:rPr>
          <w:lang w:val="es-ES"/>
        </w:rPr>
        <w:t>E2</w:t>
      </w:r>
      <w:r>
        <w:rPr>
          <w:lang w:val="es-ES"/>
        </w:rPr>
        <w:t>.</w:t>
      </w:r>
      <w:r w:rsidR="00D136BB">
        <w:rPr>
          <w:lang w:val="es-ES"/>
        </w:rPr>
        <w:t xml:space="preserve"> </w:t>
      </w:r>
      <w:r w:rsidRPr="004002AE">
        <w:rPr>
          <w:lang w:val="es-ES"/>
        </w:rPr>
        <w:t>Consolidación</w:t>
      </w:r>
      <w:r w:rsidR="00D136BB">
        <w:rPr>
          <w:lang w:val="es-ES"/>
        </w:rPr>
        <w:t xml:space="preserve"> </w:t>
      </w:r>
      <w:r w:rsidRPr="004002AE">
        <w:rPr>
          <w:lang w:val="es-ES"/>
        </w:rPr>
        <w:t>de</w:t>
      </w:r>
      <w:r w:rsidR="00D136BB">
        <w:rPr>
          <w:lang w:val="es-ES"/>
        </w:rPr>
        <w:t xml:space="preserve"> </w:t>
      </w:r>
      <w:r w:rsidRPr="004002AE">
        <w:rPr>
          <w:lang w:val="es-ES"/>
        </w:rPr>
        <w:t>una</w:t>
      </w:r>
      <w:r w:rsidR="00D136BB">
        <w:rPr>
          <w:lang w:val="es-ES"/>
        </w:rPr>
        <w:t xml:space="preserve"> </w:t>
      </w:r>
      <w:r w:rsidRPr="004002AE">
        <w:rPr>
          <w:lang w:val="es-ES"/>
        </w:rPr>
        <w:t>red</w:t>
      </w:r>
      <w:r w:rsidR="00D136BB">
        <w:rPr>
          <w:lang w:val="es-ES"/>
        </w:rPr>
        <w:t xml:space="preserve"> </w:t>
      </w:r>
      <w:r w:rsidRPr="004002AE">
        <w:rPr>
          <w:lang w:val="es-ES"/>
        </w:rPr>
        <w:t>para</w:t>
      </w:r>
      <w:r w:rsidR="00D136BB">
        <w:rPr>
          <w:lang w:val="es-ES"/>
        </w:rPr>
        <w:t xml:space="preserve"> </w:t>
      </w:r>
      <w:r w:rsidRPr="004002AE">
        <w:rPr>
          <w:lang w:val="es-ES"/>
        </w:rPr>
        <w:t>el</w:t>
      </w:r>
      <w:r w:rsidR="00D136BB">
        <w:rPr>
          <w:lang w:val="es-ES"/>
        </w:rPr>
        <w:t xml:space="preserve"> </w:t>
      </w:r>
      <w:r w:rsidRPr="004002AE">
        <w:rPr>
          <w:lang w:val="es-ES"/>
        </w:rPr>
        <w:t>intercambio</w:t>
      </w:r>
      <w:r w:rsidR="00D136BB">
        <w:rPr>
          <w:lang w:val="es-ES"/>
        </w:rPr>
        <w:t xml:space="preserve"> </w:t>
      </w:r>
      <w:r w:rsidRPr="004002AE">
        <w:rPr>
          <w:lang w:val="es-ES"/>
        </w:rPr>
        <w:t>de</w:t>
      </w:r>
      <w:r w:rsidR="00D136BB">
        <w:rPr>
          <w:lang w:val="es-ES"/>
        </w:rPr>
        <w:t xml:space="preserve"> </w:t>
      </w:r>
      <w:r w:rsidRPr="004002AE">
        <w:rPr>
          <w:lang w:val="es-ES"/>
        </w:rPr>
        <w:t>información</w:t>
      </w:r>
      <w:r w:rsidR="00D136BB">
        <w:rPr>
          <w:lang w:val="es-ES"/>
        </w:rPr>
        <w:t xml:space="preserve"> </w:t>
      </w:r>
      <w:r w:rsidRPr="004002AE">
        <w:rPr>
          <w:lang w:val="es-ES"/>
        </w:rPr>
        <w:t>y</w:t>
      </w:r>
      <w:r w:rsidR="00D136BB">
        <w:rPr>
          <w:lang w:val="es-ES"/>
        </w:rPr>
        <w:t xml:space="preserve"> </w:t>
      </w:r>
      <w:r w:rsidRPr="004002AE">
        <w:rPr>
          <w:lang w:val="es-ES"/>
        </w:rPr>
        <w:t>coordinación</w:t>
      </w:r>
      <w:r w:rsidR="00D136BB">
        <w:rPr>
          <w:lang w:val="es-ES"/>
        </w:rPr>
        <w:t xml:space="preserve"> </w:t>
      </w:r>
      <w:r w:rsidRPr="004002AE">
        <w:rPr>
          <w:lang w:val="es-ES"/>
        </w:rPr>
        <w:t>de</w:t>
      </w:r>
      <w:r w:rsidR="00D136BB">
        <w:rPr>
          <w:lang w:val="es-ES"/>
        </w:rPr>
        <w:t xml:space="preserve"> </w:t>
      </w:r>
      <w:r w:rsidRPr="004002AE">
        <w:rPr>
          <w:lang w:val="es-ES"/>
        </w:rPr>
        <w:t>estrategias</w:t>
      </w:r>
      <w:r w:rsidR="00D136BB">
        <w:rPr>
          <w:lang w:val="es-ES"/>
        </w:rPr>
        <w:t xml:space="preserve"> </w:t>
      </w:r>
      <w:r w:rsidRPr="004002AE">
        <w:rPr>
          <w:lang w:val="es-ES"/>
        </w:rPr>
        <w:t>desde</w:t>
      </w:r>
      <w:r w:rsidR="00D136BB">
        <w:rPr>
          <w:lang w:val="es-ES"/>
        </w:rPr>
        <w:t xml:space="preserve"> </w:t>
      </w:r>
      <w:r w:rsidRPr="004002AE">
        <w:rPr>
          <w:lang w:val="es-ES"/>
        </w:rPr>
        <w:t>los</w:t>
      </w:r>
      <w:r w:rsidR="00D136BB">
        <w:rPr>
          <w:lang w:val="es-ES"/>
        </w:rPr>
        <w:t xml:space="preserve"> </w:t>
      </w:r>
      <w:r w:rsidRPr="004002AE">
        <w:rPr>
          <w:lang w:val="es-ES"/>
        </w:rPr>
        <w:t>operadores</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reactores</w:t>
      </w:r>
      <w:r w:rsidR="00D136BB">
        <w:rPr>
          <w:lang w:val="es-ES"/>
        </w:rPr>
        <w:t xml:space="preserve"> </w:t>
      </w:r>
      <w:r w:rsidRPr="004002AE">
        <w:rPr>
          <w:lang w:val="es-ES"/>
        </w:rPr>
        <w:t>de</w:t>
      </w:r>
      <w:r w:rsidR="00D136BB">
        <w:rPr>
          <w:lang w:val="es-ES"/>
        </w:rPr>
        <w:t xml:space="preserve"> </w:t>
      </w:r>
      <w:r w:rsidRPr="004002AE">
        <w:rPr>
          <w:lang w:val="es-ES"/>
        </w:rPr>
        <w:t>investigación</w:t>
      </w:r>
      <w:r w:rsidR="00D136BB">
        <w:rPr>
          <w:lang w:val="es-ES"/>
        </w:rPr>
        <w:t xml:space="preserve"> </w:t>
      </w:r>
      <w:r w:rsidRPr="004002AE">
        <w:rPr>
          <w:lang w:val="es-ES"/>
        </w:rPr>
        <w:t>hasta</w:t>
      </w:r>
      <w:r w:rsidR="00D136BB">
        <w:rPr>
          <w:lang w:val="es-ES"/>
        </w:rPr>
        <w:t xml:space="preserve"> </w:t>
      </w:r>
      <w:r w:rsidRPr="004002AE">
        <w:rPr>
          <w:lang w:val="es-ES"/>
        </w:rPr>
        <w:t>el</w:t>
      </w:r>
      <w:r w:rsidR="00D136BB">
        <w:rPr>
          <w:lang w:val="es-ES"/>
        </w:rPr>
        <w:t xml:space="preserve"> </w:t>
      </w:r>
      <w:r w:rsidRPr="004002AE">
        <w:rPr>
          <w:lang w:val="es-ES"/>
        </w:rPr>
        <w:t>usuario</w:t>
      </w:r>
      <w:r w:rsidR="00D136BB">
        <w:rPr>
          <w:lang w:val="es-ES"/>
        </w:rPr>
        <w:t xml:space="preserve"> </w:t>
      </w:r>
      <w:r w:rsidRPr="004002AE">
        <w:rPr>
          <w:lang w:val="es-ES"/>
        </w:rPr>
        <w:t>final</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radioisótopos.</w:t>
      </w:r>
    </w:p>
    <w:p w14:paraId="48AFBEE9" w14:textId="63395BEC" w:rsidR="004002AE" w:rsidRDefault="004002AE" w:rsidP="00BE3BCB">
      <w:pPr>
        <w:pStyle w:val="Textoindependiente"/>
        <w:numPr>
          <w:ilvl w:val="0"/>
          <w:numId w:val="58"/>
        </w:numPr>
        <w:rPr>
          <w:lang w:val="es-ES"/>
        </w:rPr>
      </w:pPr>
      <w:r w:rsidRPr="004002AE">
        <w:rPr>
          <w:lang w:val="es-ES"/>
        </w:rPr>
        <w:t>E3</w:t>
      </w:r>
      <w:r>
        <w:rPr>
          <w:lang w:val="es-ES"/>
        </w:rPr>
        <w:t>.</w:t>
      </w:r>
      <w:r w:rsidR="00D136BB">
        <w:rPr>
          <w:lang w:val="es-ES"/>
        </w:rPr>
        <w:t xml:space="preserve"> </w:t>
      </w:r>
      <w:r w:rsidRPr="004002AE">
        <w:rPr>
          <w:lang w:val="es-ES"/>
        </w:rPr>
        <w:t>Disponer</w:t>
      </w:r>
      <w:r w:rsidR="00D136BB">
        <w:rPr>
          <w:lang w:val="es-ES"/>
        </w:rPr>
        <w:t xml:space="preserve"> </w:t>
      </w:r>
      <w:r w:rsidRPr="004002AE">
        <w:rPr>
          <w:lang w:val="es-ES"/>
        </w:rPr>
        <w:t>de</w:t>
      </w:r>
      <w:r w:rsidR="00D136BB">
        <w:rPr>
          <w:lang w:val="es-ES"/>
        </w:rPr>
        <w:t xml:space="preserve"> </w:t>
      </w:r>
      <w:r w:rsidRPr="004002AE">
        <w:rPr>
          <w:lang w:val="es-ES"/>
        </w:rPr>
        <w:t>planes</w:t>
      </w:r>
      <w:r w:rsidR="00D136BB">
        <w:rPr>
          <w:lang w:val="es-ES"/>
        </w:rPr>
        <w:t xml:space="preserve"> </w:t>
      </w:r>
      <w:r w:rsidRPr="004002AE">
        <w:rPr>
          <w:lang w:val="es-ES"/>
        </w:rPr>
        <w:t>energéticos</w:t>
      </w:r>
      <w:r w:rsidR="00D136BB">
        <w:rPr>
          <w:lang w:val="es-ES"/>
        </w:rPr>
        <w:t xml:space="preserve"> </w:t>
      </w:r>
      <w:r w:rsidRPr="004002AE">
        <w:rPr>
          <w:lang w:val="es-ES"/>
        </w:rPr>
        <w:t>nacionales,</w:t>
      </w:r>
      <w:r w:rsidR="00D136BB">
        <w:rPr>
          <w:lang w:val="es-ES"/>
        </w:rPr>
        <w:t xml:space="preserve"> </w:t>
      </w:r>
      <w:r w:rsidRPr="004002AE">
        <w:rPr>
          <w:lang w:val="es-ES"/>
        </w:rPr>
        <w:t>sub</w:t>
      </w:r>
      <w:r w:rsidR="00D136BB">
        <w:rPr>
          <w:lang w:val="es-ES"/>
        </w:rPr>
        <w:t xml:space="preserve"> </w:t>
      </w:r>
      <w:r w:rsidRPr="004002AE">
        <w:rPr>
          <w:lang w:val="es-ES"/>
        </w:rPr>
        <w:t>regionales</w:t>
      </w:r>
      <w:r w:rsidR="00D136BB">
        <w:rPr>
          <w:lang w:val="es-ES"/>
        </w:rPr>
        <w:t xml:space="preserve"> </w:t>
      </w:r>
      <w:r w:rsidRPr="004002AE">
        <w:rPr>
          <w:lang w:val="es-ES"/>
        </w:rPr>
        <w:t>y/o</w:t>
      </w:r>
      <w:r w:rsidR="00D136BB">
        <w:rPr>
          <w:lang w:val="es-ES"/>
        </w:rPr>
        <w:t xml:space="preserve"> </w:t>
      </w:r>
      <w:r w:rsidRPr="004002AE">
        <w:rPr>
          <w:lang w:val="es-ES"/>
        </w:rPr>
        <w:t>regionales</w:t>
      </w:r>
      <w:r w:rsidR="00D136BB">
        <w:rPr>
          <w:lang w:val="es-ES"/>
        </w:rPr>
        <w:t xml:space="preserve"> </w:t>
      </w:r>
      <w:r w:rsidRPr="004002AE">
        <w:rPr>
          <w:lang w:val="es-ES"/>
        </w:rPr>
        <w:t>contemplando</w:t>
      </w:r>
      <w:r w:rsidR="00D136BB">
        <w:rPr>
          <w:lang w:val="es-ES"/>
        </w:rPr>
        <w:t xml:space="preserve"> </w:t>
      </w:r>
      <w:r w:rsidRPr="004002AE">
        <w:rPr>
          <w:lang w:val="es-ES"/>
        </w:rPr>
        <w:t>los</w:t>
      </w:r>
      <w:r w:rsidR="00D136BB">
        <w:rPr>
          <w:lang w:val="es-ES"/>
        </w:rPr>
        <w:t xml:space="preserve"> </w:t>
      </w:r>
      <w:r w:rsidRPr="004002AE">
        <w:rPr>
          <w:lang w:val="es-ES"/>
        </w:rPr>
        <w:t>Objetivos</w:t>
      </w:r>
      <w:r w:rsidR="00D136BB">
        <w:rPr>
          <w:lang w:val="es-ES"/>
        </w:rPr>
        <w:t xml:space="preserve"> </w:t>
      </w:r>
      <w:r w:rsidRPr="004002AE">
        <w:rPr>
          <w:lang w:val="es-ES"/>
        </w:rPr>
        <w:t>de</w:t>
      </w:r>
      <w:r w:rsidR="00D136BB">
        <w:rPr>
          <w:lang w:val="es-ES"/>
        </w:rPr>
        <w:t xml:space="preserve"> </w:t>
      </w:r>
      <w:r w:rsidRPr="004002AE">
        <w:rPr>
          <w:lang w:val="es-ES"/>
        </w:rPr>
        <w:t>desarrollo</w:t>
      </w:r>
      <w:r w:rsidR="00D136BB">
        <w:rPr>
          <w:lang w:val="es-ES"/>
        </w:rPr>
        <w:t xml:space="preserve"> </w:t>
      </w:r>
      <w:r w:rsidRPr="004002AE">
        <w:rPr>
          <w:lang w:val="es-ES"/>
        </w:rPr>
        <w:t>Sostenible</w:t>
      </w:r>
      <w:r w:rsidR="00D136BB">
        <w:rPr>
          <w:lang w:val="es-ES"/>
        </w:rPr>
        <w:t xml:space="preserve"> </w:t>
      </w:r>
      <w:r w:rsidRPr="004002AE">
        <w:rPr>
          <w:lang w:val="es-ES"/>
        </w:rPr>
        <w:t>Nro.</w:t>
      </w:r>
      <w:r w:rsidR="00D136BB">
        <w:rPr>
          <w:lang w:val="es-ES"/>
        </w:rPr>
        <w:t xml:space="preserve"> </w:t>
      </w:r>
      <w:r w:rsidRPr="004002AE">
        <w:rPr>
          <w:lang w:val="es-ES"/>
        </w:rPr>
        <w:t>7</w:t>
      </w:r>
      <w:r w:rsidR="00D136BB">
        <w:rPr>
          <w:lang w:val="es-ES"/>
        </w:rPr>
        <w:t xml:space="preserve"> </w:t>
      </w:r>
      <w:r w:rsidRPr="004002AE">
        <w:rPr>
          <w:lang w:val="es-ES"/>
        </w:rPr>
        <w:t>Energía</w:t>
      </w:r>
      <w:r w:rsidR="00D136BB">
        <w:rPr>
          <w:lang w:val="es-ES"/>
        </w:rPr>
        <w:t xml:space="preserve"> </w:t>
      </w:r>
      <w:r w:rsidRPr="004002AE">
        <w:rPr>
          <w:lang w:val="es-ES"/>
        </w:rPr>
        <w:t>accesible</w:t>
      </w:r>
      <w:r w:rsidR="00D136BB">
        <w:rPr>
          <w:lang w:val="es-ES"/>
        </w:rPr>
        <w:t xml:space="preserve"> </w:t>
      </w:r>
      <w:r w:rsidRPr="004002AE">
        <w:rPr>
          <w:lang w:val="es-ES"/>
        </w:rPr>
        <w:t>y</w:t>
      </w:r>
      <w:r w:rsidR="00D136BB">
        <w:rPr>
          <w:lang w:val="es-ES"/>
        </w:rPr>
        <w:t xml:space="preserve"> </w:t>
      </w:r>
      <w:r w:rsidRPr="004002AE">
        <w:rPr>
          <w:lang w:val="es-ES"/>
        </w:rPr>
        <w:t>no</w:t>
      </w:r>
      <w:r w:rsidR="00D136BB">
        <w:rPr>
          <w:lang w:val="es-ES"/>
        </w:rPr>
        <w:t xml:space="preserve"> </w:t>
      </w:r>
      <w:r w:rsidRPr="004002AE">
        <w:rPr>
          <w:lang w:val="es-ES"/>
        </w:rPr>
        <w:t>contaminante</w:t>
      </w:r>
      <w:r w:rsidR="00D136BB">
        <w:rPr>
          <w:lang w:val="es-ES"/>
        </w:rPr>
        <w:t xml:space="preserve"> </w:t>
      </w:r>
      <w:r w:rsidRPr="004002AE">
        <w:rPr>
          <w:lang w:val="es-ES"/>
        </w:rPr>
        <w:t>y</w:t>
      </w:r>
      <w:r w:rsidR="00D136BB">
        <w:rPr>
          <w:lang w:val="es-ES"/>
        </w:rPr>
        <w:t xml:space="preserve"> </w:t>
      </w:r>
      <w:r w:rsidRPr="004002AE">
        <w:rPr>
          <w:lang w:val="es-ES"/>
        </w:rPr>
        <w:t>Nro.</w:t>
      </w:r>
      <w:r w:rsidR="00D136BB">
        <w:rPr>
          <w:lang w:val="es-ES"/>
        </w:rPr>
        <w:t xml:space="preserve"> </w:t>
      </w:r>
      <w:r w:rsidRPr="004002AE">
        <w:rPr>
          <w:lang w:val="es-ES"/>
        </w:rPr>
        <w:t>13</w:t>
      </w:r>
      <w:r w:rsidR="00D136BB">
        <w:rPr>
          <w:lang w:val="es-ES"/>
        </w:rPr>
        <w:t xml:space="preserve"> </w:t>
      </w:r>
      <w:r w:rsidRPr="004002AE">
        <w:rPr>
          <w:lang w:val="es-ES"/>
        </w:rPr>
        <w:t>Acción</w:t>
      </w:r>
      <w:r w:rsidR="00D136BB">
        <w:rPr>
          <w:lang w:val="es-ES"/>
        </w:rPr>
        <w:t xml:space="preserve"> </w:t>
      </w:r>
      <w:r w:rsidRPr="004002AE">
        <w:rPr>
          <w:lang w:val="es-ES"/>
        </w:rPr>
        <w:t>por</w:t>
      </w:r>
      <w:r w:rsidR="00D136BB">
        <w:rPr>
          <w:lang w:val="es-ES"/>
        </w:rPr>
        <w:t xml:space="preserve"> </w:t>
      </w:r>
      <w:r w:rsidRPr="004002AE">
        <w:rPr>
          <w:lang w:val="es-ES"/>
        </w:rPr>
        <w:t>el</w:t>
      </w:r>
      <w:r w:rsidR="00D136BB">
        <w:rPr>
          <w:lang w:val="es-ES"/>
        </w:rPr>
        <w:t xml:space="preserve"> </w:t>
      </w:r>
      <w:r w:rsidRPr="004002AE">
        <w:rPr>
          <w:lang w:val="es-ES"/>
        </w:rPr>
        <w:t>Clima.</w:t>
      </w:r>
    </w:p>
    <w:p w14:paraId="402B930D" w14:textId="03EDEB65" w:rsidR="004002AE" w:rsidRDefault="004002AE" w:rsidP="00BE3BCB">
      <w:pPr>
        <w:pStyle w:val="Textoindependiente"/>
        <w:numPr>
          <w:ilvl w:val="0"/>
          <w:numId w:val="58"/>
        </w:numPr>
        <w:rPr>
          <w:lang w:val="es-ES"/>
        </w:rPr>
      </w:pPr>
      <w:r w:rsidRPr="004002AE">
        <w:rPr>
          <w:lang w:val="es-ES"/>
        </w:rPr>
        <w:t>E4</w:t>
      </w:r>
      <w:r>
        <w:rPr>
          <w:lang w:val="es-ES"/>
        </w:rPr>
        <w:t>.</w:t>
      </w:r>
      <w:r w:rsidR="00D136BB">
        <w:rPr>
          <w:lang w:val="es-ES"/>
        </w:rPr>
        <w:t xml:space="preserve"> </w:t>
      </w:r>
      <w:r w:rsidRPr="004002AE">
        <w:rPr>
          <w:lang w:val="es-ES"/>
        </w:rPr>
        <w:t>Incorporar</w:t>
      </w:r>
      <w:r w:rsidR="00D136BB">
        <w:rPr>
          <w:lang w:val="es-ES"/>
        </w:rPr>
        <w:t xml:space="preserve"> </w:t>
      </w:r>
      <w:r w:rsidRPr="004002AE">
        <w:rPr>
          <w:lang w:val="es-ES"/>
        </w:rPr>
        <w:t>en</w:t>
      </w:r>
      <w:r w:rsidR="00D136BB">
        <w:rPr>
          <w:lang w:val="es-ES"/>
        </w:rPr>
        <w:t xml:space="preserve"> </w:t>
      </w:r>
      <w:r w:rsidRPr="004002AE">
        <w:rPr>
          <w:lang w:val="es-ES"/>
        </w:rPr>
        <w:t>los</w:t>
      </w:r>
      <w:r w:rsidR="00D136BB">
        <w:rPr>
          <w:lang w:val="es-ES"/>
        </w:rPr>
        <w:t xml:space="preserve"> </w:t>
      </w:r>
      <w:r w:rsidRPr="004002AE">
        <w:rPr>
          <w:lang w:val="es-ES"/>
        </w:rPr>
        <w:t>fórums</w:t>
      </w:r>
      <w:r w:rsidR="00D136BB">
        <w:rPr>
          <w:lang w:val="es-ES"/>
        </w:rPr>
        <w:t xml:space="preserve"> </w:t>
      </w:r>
      <w:r w:rsidRPr="004002AE">
        <w:rPr>
          <w:lang w:val="es-ES"/>
        </w:rPr>
        <w:t>de</w:t>
      </w:r>
      <w:r w:rsidR="00D136BB">
        <w:rPr>
          <w:lang w:val="es-ES"/>
        </w:rPr>
        <w:t xml:space="preserve"> </w:t>
      </w:r>
      <w:r w:rsidRPr="004002AE">
        <w:rPr>
          <w:lang w:val="es-ES"/>
        </w:rPr>
        <w:t>discusión</w:t>
      </w:r>
      <w:r w:rsidR="00D136BB">
        <w:rPr>
          <w:lang w:val="es-ES"/>
        </w:rPr>
        <w:t xml:space="preserve"> </w:t>
      </w:r>
      <w:r w:rsidRPr="004002AE">
        <w:rPr>
          <w:lang w:val="es-ES"/>
        </w:rPr>
        <w:t>de</w:t>
      </w:r>
      <w:r w:rsidR="00D136BB">
        <w:rPr>
          <w:lang w:val="es-ES"/>
        </w:rPr>
        <w:t xml:space="preserve"> </w:t>
      </w:r>
      <w:r w:rsidRPr="004002AE">
        <w:rPr>
          <w:lang w:val="es-ES"/>
        </w:rPr>
        <w:t>planificación</w:t>
      </w:r>
      <w:r w:rsidR="00D136BB">
        <w:rPr>
          <w:lang w:val="es-ES"/>
        </w:rPr>
        <w:t xml:space="preserve"> </w:t>
      </w:r>
      <w:r w:rsidRPr="004002AE">
        <w:rPr>
          <w:lang w:val="es-ES"/>
        </w:rPr>
        <w:t>energética</w:t>
      </w:r>
      <w:r w:rsidR="00D136BB">
        <w:rPr>
          <w:lang w:val="es-ES"/>
        </w:rPr>
        <w:t xml:space="preserve"> </w:t>
      </w:r>
      <w:r w:rsidRPr="004002AE">
        <w:rPr>
          <w:lang w:val="es-ES"/>
        </w:rPr>
        <w:t>en</w:t>
      </w:r>
      <w:r w:rsidR="00D136BB">
        <w:rPr>
          <w:lang w:val="es-ES"/>
        </w:rPr>
        <w:t xml:space="preserve"> </w:t>
      </w:r>
      <w:r w:rsidRPr="004002AE">
        <w:rPr>
          <w:lang w:val="es-ES"/>
        </w:rPr>
        <w:t>la</w:t>
      </w:r>
      <w:r w:rsidR="00D136BB">
        <w:rPr>
          <w:lang w:val="es-ES"/>
        </w:rPr>
        <w:t xml:space="preserve"> </w:t>
      </w:r>
      <w:r w:rsidRPr="004002AE">
        <w:rPr>
          <w:lang w:val="es-ES"/>
        </w:rPr>
        <w:t>región</w:t>
      </w:r>
      <w:r w:rsidR="00D136BB">
        <w:rPr>
          <w:lang w:val="es-ES"/>
        </w:rPr>
        <w:t xml:space="preserve"> </w:t>
      </w:r>
      <w:r w:rsidRPr="004002AE">
        <w:rPr>
          <w:lang w:val="es-ES"/>
        </w:rPr>
        <w:t>el</w:t>
      </w:r>
      <w:r w:rsidR="00D136BB">
        <w:rPr>
          <w:lang w:val="es-ES"/>
        </w:rPr>
        <w:t xml:space="preserve"> </w:t>
      </w:r>
      <w:r w:rsidRPr="004002AE">
        <w:rPr>
          <w:lang w:val="es-ES"/>
        </w:rPr>
        <w:t>concepto</w:t>
      </w:r>
      <w:r w:rsidR="00D136BB">
        <w:rPr>
          <w:lang w:val="es-ES"/>
        </w:rPr>
        <w:t xml:space="preserve"> </w:t>
      </w:r>
      <w:r w:rsidRPr="004002AE">
        <w:rPr>
          <w:lang w:val="es-ES"/>
        </w:rPr>
        <w:t>CLEW</w:t>
      </w:r>
      <w:r>
        <w:rPr>
          <w:lang w:val="es-ES"/>
        </w:rPr>
        <w:t>.</w:t>
      </w:r>
    </w:p>
    <w:p w14:paraId="4EE2C2AA" w14:textId="7A3D46D1" w:rsidR="004002AE" w:rsidRDefault="004002AE" w:rsidP="00BE3BCB">
      <w:pPr>
        <w:pStyle w:val="Textoindependiente"/>
        <w:numPr>
          <w:ilvl w:val="0"/>
          <w:numId w:val="58"/>
        </w:numPr>
        <w:rPr>
          <w:lang w:val="es-ES"/>
        </w:rPr>
      </w:pPr>
      <w:r w:rsidRPr="004002AE">
        <w:rPr>
          <w:lang w:val="es-ES"/>
        </w:rPr>
        <w:t>E5</w:t>
      </w:r>
      <w:r>
        <w:rPr>
          <w:lang w:val="es-ES"/>
        </w:rPr>
        <w:t>.</w:t>
      </w:r>
      <w:r w:rsidR="00D136BB">
        <w:rPr>
          <w:lang w:val="es-ES"/>
        </w:rPr>
        <w:t xml:space="preserve"> </w:t>
      </w:r>
      <w:r w:rsidRPr="004002AE">
        <w:rPr>
          <w:lang w:val="es-ES"/>
        </w:rPr>
        <w:t>Extensión</w:t>
      </w:r>
      <w:r w:rsidR="00D136BB">
        <w:rPr>
          <w:lang w:val="es-ES"/>
        </w:rPr>
        <w:t xml:space="preserve"> </w:t>
      </w:r>
      <w:r w:rsidRPr="004002AE">
        <w:rPr>
          <w:lang w:val="es-ES"/>
        </w:rPr>
        <w:t>de</w:t>
      </w:r>
      <w:r w:rsidR="00D136BB">
        <w:rPr>
          <w:lang w:val="es-ES"/>
        </w:rPr>
        <w:t xml:space="preserve"> </w:t>
      </w:r>
      <w:r w:rsidRPr="004002AE">
        <w:rPr>
          <w:lang w:val="es-ES"/>
        </w:rPr>
        <w:t>vida</w:t>
      </w:r>
      <w:r w:rsidR="00D136BB">
        <w:rPr>
          <w:lang w:val="es-ES"/>
        </w:rPr>
        <w:t xml:space="preserve"> </w:t>
      </w:r>
      <w:r w:rsidRPr="004002AE">
        <w:rPr>
          <w:lang w:val="es-ES"/>
        </w:rPr>
        <w:t>útil</w:t>
      </w:r>
      <w:r w:rsidR="00D136BB">
        <w:rPr>
          <w:lang w:val="es-ES"/>
        </w:rPr>
        <w:t xml:space="preserve"> </w:t>
      </w:r>
      <w:r w:rsidRPr="004002AE">
        <w:rPr>
          <w:lang w:val="es-ES"/>
        </w:rPr>
        <w:t>de</w:t>
      </w:r>
      <w:r w:rsidR="00D136BB">
        <w:rPr>
          <w:lang w:val="es-ES"/>
        </w:rPr>
        <w:t xml:space="preserve"> </w:t>
      </w:r>
      <w:r w:rsidRPr="004002AE">
        <w:rPr>
          <w:lang w:val="es-ES"/>
        </w:rPr>
        <w:t>las</w:t>
      </w:r>
      <w:r w:rsidR="00D136BB">
        <w:rPr>
          <w:lang w:val="es-ES"/>
        </w:rPr>
        <w:t xml:space="preserve"> </w:t>
      </w:r>
      <w:r w:rsidRPr="004002AE">
        <w:rPr>
          <w:lang w:val="es-ES"/>
        </w:rPr>
        <w:t>centrales</w:t>
      </w:r>
      <w:r w:rsidR="00D136BB">
        <w:rPr>
          <w:lang w:val="es-ES"/>
        </w:rPr>
        <w:t xml:space="preserve"> </w:t>
      </w:r>
      <w:r w:rsidRPr="004002AE">
        <w:rPr>
          <w:lang w:val="es-ES"/>
        </w:rPr>
        <w:t>nucleares</w:t>
      </w:r>
      <w:r>
        <w:rPr>
          <w:lang w:val="es-ES"/>
        </w:rPr>
        <w:t>.</w:t>
      </w:r>
    </w:p>
    <w:p w14:paraId="56270770" w14:textId="77777777" w:rsidR="004002AE" w:rsidRDefault="004002AE" w:rsidP="004002AE">
      <w:pPr>
        <w:pStyle w:val="Textoindependiente"/>
        <w:ind w:left="720"/>
        <w:rPr>
          <w:lang w:val="es-ES"/>
        </w:rPr>
      </w:pPr>
    </w:p>
    <w:p w14:paraId="33E4B001" w14:textId="20DAF54E" w:rsidR="004002AE" w:rsidRPr="004002AE" w:rsidRDefault="004002AE" w:rsidP="00BE3BCB">
      <w:pPr>
        <w:pStyle w:val="Textoindependiente"/>
        <w:numPr>
          <w:ilvl w:val="0"/>
          <w:numId w:val="53"/>
        </w:numPr>
        <w:rPr>
          <w:lang w:val="es-ES"/>
        </w:rPr>
      </w:pPr>
      <w:bookmarkStart w:id="15" w:name="_Hlk31797012"/>
      <w:r w:rsidRPr="004002AE">
        <w:rPr>
          <w:lang w:val="es-ES"/>
        </w:rPr>
        <w:t>Necesidades/Problemas</w:t>
      </w:r>
      <w:r w:rsidR="00D136BB">
        <w:rPr>
          <w:lang w:val="es-ES"/>
        </w:rPr>
        <w:t xml:space="preserve"> </w:t>
      </w:r>
      <w:r w:rsidRPr="004002AE">
        <w:rPr>
          <w:lang w:val="es-ES"/>
        </w:rPr>
        <w:t>en</w:t>
      </w:r>
      <w:r w:rsidR="00D136BB">
        <w:rPr>
          <w:lang w:val="es-ES"/>
        </w:rPr>
        <w:t xml:space="preserve"> </w:t>
      </w:r>
      <w:r w:rsidRPr="004002AE">
        <w:rPr>
          <w:lang w:val="es-ES"/>
        </w:rPr>
        <w:t>Seguridad</w:t>
      </w:r>
      <w:r w:rsidR="00D136BB">
        <w:rPr>
          <w:lang w:val="es-ES"/>
        </w:rPr>
        <w:t xml:space="preserve"> </w:t>
      </w:r>
      <w:r w:rsidRPr="004002AE">
        <w:rPr>
          <w:lang w:val="es-ES"/>
        </w:rPr>
        <w:t>Radiológica:</w:t>
      </w:r>
      <w:bookmarkEnd w:id="15"/>
    </w:p>
    <w:p w14:paraId="0905629D" w14:textId="4B70B84C" w:rsidR="004002AE" w:rsidRDefault="004002AE" w:rsidP="00BE3BCB">
      <w:pPr>
        <w:pStyle w:val="Textoindependiente"/>
        <w:numPr>
          <w:ilvl w:val="0"/>
          <w:numId w:val="59"/>
        </w:numPr>
        <w:rPr>
          <w:lang w:val="es-ES"/>
        </w:rPr>
      </w:pPr>
      <w:r w:rsidRPr="004002AE">
        <w:rPr>
          <w:lang w:val="es-ES"/>
        </w:rPr>
        <w:t>R1.</w:t>
      </w:r>
      <w:r w:rsidR="00D136BB">
        <w:rPr>
          <w:lang w:val="es-ES"/>
        </w:rPr>
        <w:t xml:space="preserve"> </w:t>
      </w:r>
      <w:r w:rsidRPr="004002AE">
        <w:rPr>
          <w:lang w:val="es-ES"/>
        </w:rPr>
        <w:t>Limitaciones</w:t>
      </w:r>
      <w:r w:rsidR="00D136BB">
        <w:rPr>
          <w:lang w:val="es-ES"/>
        </w:rPr>
        <w:t xml:space="preserve"> </w:t>
      </w:r>
      <w:r w:rsidRPr="004002AE">
        <w:rPr>
          <w:lang w:val="es-ES"/>
        </w:rPr>
        <w:t>de</w:t>
      </w:r>
      <w:r w:rsidR="00D136BB">
        <w:rPr>
          <w:lang w:val="es-ES"/>
        </w:rPr>
        <w:t xml:space="preserve"> </w:t>
      </w:r>
      <w:r w:rsidRPr="004002AE">
        <w:rPr>
          <w:lang w:val="es-ES"/>
        </w:rPr>
        <w:t>algunos</w:t>
      </w:r>
      <w:r w:rsidR="00D136BB">
        <w:rPr>
          <w:lang w:val="es-ES"/>
        </w:rPr>
        <w:t xml:space="preserve"> </w:t>
      </w:r>
      <w:r w:rsidRPr="004002AE">
        <w:rPr>
          <w:lang w:val="es-ES"/>
        </w:rPr>
        <w:t>reguladores</w:t>
      </w:r>
      <w:r w:rsidR="00D136BB">
        <w:rPr>
          <w:lang w:val="es-ES"/>
        </w:rPr>
        <w:t xml:space="preserve"> </w:t>
      </w:r>
      <w:r w:rsidRPr="004002AE">
        <w:rPr>
          <w:lang w:val="es-ES"/>
        </w:rPr>
        <w:t>en</w:t>
      </w:r>
      <w:r w:rsidR="00D136BB">
        <w:rPr>
          <w:lang w:val="es-ES"/>
        </w:rPr>
        <w:t xml:space="preserve"> </w:t>
      </w:r>
      <w:r w:rsidRPr="004002AE">
        <w:rPr>
          <w:lang w:val="es-ES"/>
        </w:rPr>
        <w:t>el</w:t>
      </w:r>
      <w:r w:rsidR="00D136BB">
        <w:rPr>
          <w:lang w:val="es-ES"/>
        </w:rPr>
        <w:t xml:space="preserve"> </w:t>
      </w:r>
      <w:r w:rsidRPr="004002AE">
        <w:rPr>
          <w:lang w:val="es-ES"/>
        </w:rPr>
        <w:t>control</w:t>
      </w:r>
      <w:r w:rsidR="00D136BB">
        <w:rPr>
          <w:lang w:val="es-ES"/>
        </w:rPr>
        <w:t xml:space="preserve"> </w:t>
      </w:r>
      <w:r w:rsidRPr="004002AE">
        <w:rPr>
          <w:lang w:val="es-ES"/>
        </w:rPr>
        <w:t>de</w:t>
      </w:r>
      <w:r w:rsidR="00D136BB">
        <w:rPr>
          <w:lang w:val="es-ES"/>
        </w:rPr>
        <w:t xml:space="preserve"> </w:t>
      </w:r>
      <w:r w:rsidRPr="004002AE">
        <w:rPr>
          <w:lang w:val="es-ES"/>
        </w:rPr>
        <w:t>instalaciones</w:t>
      </w:r>
      <w:r w:rsidR="00D136BB">
        <w:rPr>
          <w:lang w:val="es-ES"/>
        </w:rPr>
        <w:t xml:space="preserve"> </w:t>
      </w:r>
      <w:r w:rsidRPr="004002AE">
        <w:rPr>
          <w:lang w:val="es-ES"/>
        </w:rPr>
        <w:t>y</w:t>
      </w:r>
      <w:r w:rsidR="00D136BB">
        <w:rPr>
          <w:lang w:val="es-ES"/>
        </w:rPr>
        <w:t xml:space="preserve"> </w:t>
      </w:r>
      <w:r w:rsidRPr="004002AE">
        <w:rPr>
          <w:lang w:val="es-ES"/>
        </w:rPr>
        <w:t>actividades</w:t>
      </w:r>
      <w:r w:rsidR="00D136BB">
        <w:rPr>
          <w:lang w:val="es-ES"/>
        </w:rPr>
        <w:t xml:space="preserve"> </w:t>
      </w:r>
      <w:r w:rsidRPr="004002AE">
        <w:rPr>
          <w:lang w:val="es-ES"/>
        </w:rPr>
        <w:t>(rayos</w:t>
      </w:r>
      <w:r w:rsidR="00D136BB">
        <w:rPr>
          <w:lang w:val="es-ES"/>
        </w:rPr>
        <w:t xml:space="preserve"> </w:t>
      </w:r>
      <w:r w:rsidRPr="004002AE">
        <w:rPr>
          <w:lang w:val="es-ES"/>
        </w:rPr>
        <w:t>X</w:t>
      </w:r>
      <w:r w:rsidR="00D136BB">
        <w:rPr>
          <w:lang w:val="es-ES"/>
        </w:rPr>
        <w:t xml:space="preserve"> </w:t>
      </w:r>
      <w:r w:rsidRPr="004002AE">
        <w:rPr>
          <w:lang w:val="es-ES"/>
        </w:rPr>
        <w:t>de</w:t>
      </w:r>
      <w:r w:rsidR="00D136BB">
        <w:rPr>
          <w:lang w:val="es-ES"/>
        </w:rPr>
        <w:t xml:space="preserve"> </w:t>
      </w:r>
      <w:r w:rsidRPr="004002AE">
        <w:rPr>
          <w:lang w:val="es-ES"/>
        </w:rPr>
        <w:t>uso</w:t>
      </w:r>
      <w:r w:rsidR="00D136BB">
        <w:rPr>
          <w:lang w:val="es-ES"/>
        </w:rPr>
        <w:t xml:space="preserve"> </w:t>
      </w:r>
      <w:r w:rsidRPr="004002AE">
        <w:rPr>
          <w:lang w:val="es-ES"/>
        </w:rPr>
        <w:t>médico,</w:t>
      </w:r>
      <w:r w:rsidR="00D136BB">
        <w:rPr>
          <w:lang w:val="es-ES"/>
        </w:rPr>
        <w:t xml:space="preserve"> </w:t>
      </w:r>
      <w:r w:rsidRPr="004002AE">
        <w:rPr>
          <w:lang w:val="es-ES"/>
        </w:rPr>
        <w:t>nuevas</w:t>
      </w:r>
      <w:r w:rsidR="00D136BB">
        <w:rPr>
          <w:lang w:val="es-ES"/>
        </w:rPr>
        <w:t xml:space="preserve"> </w:t>
      </w:r>
      <w:r w:rsidRPr="004002AE">
        <w:rPr>
          <w:lang w:val="es-ES"/>
        </w:rPr>
        <w:t>tecnologías,</w:t>
      </w:r>
      <w:r w:rsidR="00D136BB">
        <w:rPr>
          <w:lang w:val="es-ES"/>
        </w:rPr>
        <w:t xml:space="preserve"> </w:t>
      </w:r>
      <w:r w:rsidRPr="004002AE">
        <w:rPr>
          <w:lang w:val="es-ES"/>
        </w:rPr>
        <w:t>etc.)</w:t>
      </w:r>
      <w:r w:rsidR="00D136BB">
        <w:rPr>
          <w:lang w:val="es-ES"/>
        </w:rPr>
        <w:t xml:space="preserve"> </w:t>
      </w:r>
      <w:r w:rsidRPr="004002AE">
        <w:rPr>
          <w:lang w:val="es-ES"/>
        </w:rPr>
        <w:t>y</w:t>
      </w:r>
      <w:r w:rsidR="00D136BB">
        <w:rPr>
          <w:lang w:val="es-ES"/>
        </w:rPr>
        <w:t xml:space="preserve"> </w:t>
      </w:r>
      <w:r w:rsidRPr="004002AE">
        <w:rPr>
          <w:lang w:val="es-ES"/>
        </w:rPr>
        <w:t>de</w:t>
      </w:r>
      <w:r w:rsidR="00D136BB">
        <w:rPr>
          <w:lang w:val="es-ES"/>
        </w:rPr>
        <w:t xml:space="preserve"> </w:t>
      </w:r>
      <w:r w:rsidRPr="004002AE">
        <w:rPr>
          <w:lang w:val="es-ES"/>
        </w:rPr>
        <w:t>algunos</w:t>
      </w:r>
      <w:r w:rsidR="00D136BB">
        <w:rPr>
          <w:lang w:val="es-ES"/>
        </w:rPr>
        <w:t xml:space="preserve"> </w:t>
      </w:r>
      <w:r w:rsidRPr="004002AE">
        <w:rPr>
          <w:lang w:val="es-ES"/>
        </w:rPr>
        <w:t>gobiernos</w:t>
      </w:r>
      <w:r w:rsidR="00D136BB">
        <w:rPr>
          <w:lang w:val="es-ES"/>
        </w:rPr>
        <w:t xml:space="preserve"> </w:t>
      </w:r>
      <w:r w:rsidRPr="004002AE">
        <w:rPr>
          <w:lang w:val="es-ES"/>
        </w:rPr>
        <w:t>para</w:t>
      </w:r>
      <w:r w:rsidR="00D136BB">
        <w:rPr>
          <w:lang w:val="es-ES"/>
        </w:rPr>
        <w:t xml:space="preserve"> </w:t>
      </w:r>
      <w:r w:rsidRPr="004002AE">
        <w:rPr>
          <w:lang w:val="es-ES"/>
        </w:rPr>
        <w:t>establecer</w:t>
      </w:r>
      <w:r w:rsidR="00D136BB">
        <w:rPr>
          <w:lang w:val="es-ES"/>
        </w:rPr>
        <w:t xml:space="preserve"> </w:t>
      </w:r>
      <w:r w:rsidRPr="004002AE">
        <w:rPr>
          <w:lang w:val="es-ES"/>
        </w:rPr>
        <w:t>y</w:t>
      </w:r>
      <w:r w:rsidR="00D136BB">
        <w:rPr>
          <w:lang w:val="es-ES"/>
        </w:rPr>
        <w:t xml:space="preserve"> </w:t>
      </w:r>
      <w:r w:rsidRPr="004002AE">
        <w:rPr>
          <w:lang w:val="es-ES"/>
        </w:rPr>
        <w:t>mantener</w:t>
      </w:r>
      <w:r w:rsidR="00D136BB">
        <w:rPr>
          <w:lang w:val="es-ES"/>
        </w:rPr>
        <w:t xml:space="preserve"> </w:t>
      </w:r>
      <w:r w:rsidRPr="004002AE">
        <w:rPr>
          <w:lang w:val="es-ES"/>
        </w:rPr>
        <w:t>un</w:t>
      </w:r>
      <w:r w:rsidR="00D136BB">
        <w:rPr>
          <w:lang w:val="es-ES"/>
        </w:rPr>
        <w:t xml:space="preserve"> </w:t>
      </w:r>
      <w:r w:rsidRPr="004002AE">
        <w:rPr>
          <w:lang w:val="es-ES"/>
        </w:rPr>
        <w:t>apropiado</w:t>
      </w:r>
      <w:r w:rsidR="00D136BB">
        <w:rPr>
          <w:lang w:val="es-ES"/>
        </w:rPr>
        <w:t xml:space="preserve"> </w:t>
      </w:r>
      <w:r w:rsidRPr="004002AE">
        <w:rPr>
          <w:lang w:val="es-ES"/>
        </w:rPr>
        <w:t>marco</w:t>
      </w:r>
      <w:r w:rsidR="00D136BB">
        <w:rPr>
          <w:lang w:val="es-ES"/>
        </w:rPr>
        <w:t xml:space="preserve"> </w:t>
      </w:r>
      <w:r w:rsidRPr="004002AE">
        <w:rPr>
          <w:lang w:val="es-ES"/>
        </w:rPr>
        <w:t>gubernamental,</w:t>
      </w:r>
      <w:r w:rsidR="00D136BB">
        <w:rPr>
          <w:lang w:val="es-ES"/>
        </w:rPr>
        <w:t xml:space="preserve"> </w:t>
      </w:r>
      <w:r w:rsidRPr="004002AE">
        <w:rPr>
          <w:lang w:val="es-ES"/>
        </w:rPr>
        <w:t>jurídico</w:t>
      </w:r>
      <w:r w:rsidR="00D136BB">
        <w:rPr>
          <w:lang w:val="es-ES"/>
        </w:rPr>
        <w:t xml:space="preserve"> </w:t>
      </w:r>
      <w:r w:rsidRPr="004002AE">
        <w:rPr>
          <w:lang w:val="es-ES"/>
        </w:rPr>
        <w:t>y</w:t>
      </w:r>
      <w:r w:rsidR="00D136BB">
        <w:rPr>
          <w:lang w:val="es-ES"/>
        </w:rPr>
        <w:t xml:space="preserve"> </w:t>
      </w:r>
      <w:r w:rsidRPr="004002AE">
        <w:rPr>
          <w:lang w:val="es-ES"/>
        </w:rPr>
        <w:t>regulador</w:t>
      </w:r>
      <w:r w:rsidR="00D136BB">
        <w:rPr>
          <w:lang w:val="es-ES"/>
        </w:rPr>
        <w:t xml:space="preserve"> </w:t>
      </w:r>
      <w:r w:rsidRPr="004002AE">
        <w:rPr>
          <w:lang w:val="es-ES"/>
        </w:rPr>
        <w:t>para</w:t>
      </w:r>
      <w:r w:rsidR="00D136BB">
        <w:rPr>
          <w:lang w:val="es-ES"/>
        </w:rPr>
        <w:t xml:space="preserve"> </w:t>
      </w:r>
      <w:r w:rsidRPr="004002AE">
        <w:rPr>
          <w:lang w:val="es-ES"/>
        </w:rPr>
        <w:t>la</w:t>
      </w:r>
      <w:r w:rsidR="00D136BB">
        <w:rPr>
          <w:lang w:val="es-ES"/>
        </w:rPr>
        <w:t xml:space="preserve"> </w:t>
      </w:r>
      <w:r w:rsidRPr="004002AE">
        <w:rPr>
          <w:lang w:val="es-ES"/>
        </w:rPr>
        <w:t>seguridad.</w:t>
      </w:r>
    </w:p>
    <w:p w14:paraId="14415AF4" w14:textId="5102ED4A" w:rsidR="004002AE" w:rsidRDefault="004002AE" w:rsidP="00BE3BCB">
      <w:pPr>
        <w:pStyle w:val="Textoindependiente"/>
        <w:numPr>
          <w:ilvl w:val="0"/>
          <w:numId w:val="59"/>
        </w:numPr>
        <w:rPr>
          <w:lang w:val="es-ES"/>
        </w:rPr>
      </w:pPr>
      <w:r w:rsidRPr="004002AE">
        <w:rPr>
          <w:lang w:val="es-ES"/>
        </w:rPr>
        <w:t>R2</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y</w:t>
      </w:r>
      <w:r w:rsidR="00D136BB">
        <w:rPr>
          <w:lang w:val="es-ES"/>
        </w:rPr>
        <w:t xml:space="preserve"> </w:t>
      </w:r>
      <w:r w:rsidRPr="004002AE">
        <w:rPr>
          <w:lang w:val="es-ES"/>
        </w:rPr>
        <w:t>recomendaciones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seguridad</w:t>
      </w:r>
      <w:r w:rsidR="00D136BB">
        <w:rPr>
          <w:lang w:val="es-ES"/>
        </w:rPr>
        <w:t xml:space="preserve"> </w:t>
      </w:r>
      <w:r w:rsidRPr="004002AE">
        <w:rPr>
          <w:lang w:val="es-ES"/>
        </w:rPr>
        <w:t>para</w:t>
      </w:r>
      <w:r w:rsidR="00D136BB">
        <w:rPr>
          <w:lang w:val="es-ES"/>
        </w:rPr>
        <w:t xml:space="preserve"> </w:t>
      </w:r>
      <w:r w:rsidRPr="004002AE">
        <w:rPr>
          <w:lang w:val="es-ES"/>
        </w:rPr>
        <w:t>el</w:t>
      </w:r>
      <w:r w:rsidR="00D136BB">
        <w:rPr>
          <w:lang w:val="es-ES"/>
        </w:rPr>
        <w:t xml:space="preserve"> </w:t>
      </w:r>
      <w:r w:rsidRPr="004002AE">
        <w:rPr>
          <w:lang w:val="es-ES"/>
        </w:rPr>
        <w:t>control</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exposición</w:t>
      </w:r>
      <w:r w:rsidR="00D136BB">
        <w:rPr>
          <w:lang w:val="es-ES"/>
        </w:rPr>
        <w:t xml:space="preserve"> </w:t>
      </w:r>
      <w:r w:rsidRPr="004002AE">
        <w:rPr>
          <w:lang w:val="es-ES"/>
        </w:rPr>
        <w:t>ocupacional,</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dosimetría</w:t>
      </w:r>
      <w:r w:rsidR="00D136BB">
        <w:rPr>
          <w:lang w:val="es-ES"/>
        </w:rPr>
        <w:t xml:space="preserve"> </w:t>
      </w:r>
      <w:r w:rsidRPr="004002AE">
        <w:rPr>
          <w:lang w:val="es-ES"/>
        </w:rPr>
        <w:t>de</w:t>
      </w:r>
      <w:r w:rsidR="00D136BB">
        <w:rPr>
          <w:lang w:val="es-ES"/>
        </w:rPr>
        <w:t xml:space="preserve"> </w:t>
      </w:r>
      <w:r w:rsidRPr="004002AE">
        <w:rPr>
          <w:lang w:val="es-ES"/>
        </w:rPr>
        <w:t>extremidades</w:t>
      </w:r>
      <w:r w:rsidR="00D136BB">
        <w:rPr>
          <w:lang w:val="es-ES"/>
        </w:rPr>
        <w:t xml:space="preserve"> </w:t>
      </w:r>
      <w:r w:rsidRPr="004002AE">
        <w:rPr>
          <w:lang w:val="es-ES"/>
        </w:rPr>
        <w:t>y</w:t>
      </w:r>
      <w:r w:rsidR="00D136BB">
        <w:rPr>
          <w:lang w:val="es-ES"/>
        </w:rPr>
        <w:t xml:space="preserve"> </w:t>
      </w:r>
      <w:r w:rsidRPr="004002AE">
        <w:rPr>
          <w:lang w:val="es-ES"/>
        </w:rPr>
        <w:t>cristalino,</w:t>
      </w:r>
      <w:r w:rsidR="00D136BB">
        <w:rPr>
          <w:lang w:val="es-ES"/>
        </w:rPr>
        <w:t xml:space="preserve"> </w:t>
      </w:r>
      <w:r w:rsidRPr="004002AE">
        <w:rPr>
          <w:lang w:val="es-ES"/>
        </w:rPr>
        <w:t>dosimetría</w:t>
      </w:r>
      <w:r w:rsidR="00D136BB">
        <w:rPr>
          <w:lang w:val="es-ES"/>
        </w:rPr>
        <w:t xml:space="preserve"> </w:t>
      </w:r>
      <w:r w:rsidRPr="004002AE">
        <w:rPr>
          <w:lang w:val="es-ES"/>
        </w:rPr>
        <w:t>interna,</w:t>
      </w:r>
      <w:r w:rsidR="00D136BB">
        <w:rPr>
          <w:lang w:val="es-ES"/>
        </w:rPr>
        <w:t xml:space="preserve"> </w:t>
      </w:r>
      <w:r w:rsidRPr="004002AE">
        <w:rPr>
          <w:lang w:val="es-ES"/>
        </w:rPr>
        <w:t>monitorización</w:t>
      </w:r>
      <w:r w:rsidR="00D136BB">
        <w:rPr>
          <w:lang w:val="es-ES"/>
        </w:rPr>
        <w:t xml:space="preserve"> </w:t>
      </w:r>
      <w:r w:rsidRPr="004002AE">
        <w:rPr>
          <w:lang w:val="es-ES"/>
        </w:rPr>
        <w:t>de</w:t>
      </w:r>
      <w:r w:rsidR="00D136BB">
        <w:rPr>
          <w:lang w:val="es-ES"/>
        </w:rPr>
        <w:t xml:space="preserve"> </w:t>
      </w:r>
      <w:r w:rsidRPr="004002AE">
        <w:rPr>
          <w:lang w:val="es-ES"/>
        </w:rPr>
        <w:t>puestos</w:t>
      </w:r>
      <w:r w:rsidR="00D136BB">
        <w:rPr>
          <w:lang w:val="es-ES"/>
        </w:rPr>
        <w:t xml:space="preserve"> </w:t>
      </w:r>
      <w:r w:rsidRPr="004002AE">
        <w:rPr>
          <w:lang w:val="es-ES"/>
        </w:rPr>
        <w:t>de</w:t>
      </w:r>
      <w:r w:rsidR="00D136BB">
        <w:rPr>
          <w:lang w:val="es-ES"/>
        </w:rPr>
        <w:t xml:space="preserve"> </w:t>
      </w:r>
      <w:r w:rsidRPr="004002AE">
        <w:rPr>
          <w:lang w:val="es-ES"/>
        </w:rPr>
        <w:t>trabajo,</w:t>
      </w:r>
      <w:r w:rsidR="00D136BB">
        <w:rPr>
          <w:lang w:val="es-ES"/>
        </w:rPr>
        <w:t xml:space="preserve"> </w:t>
      </w:r>
      <w:r w:rsidRPr="004002AE">
        <w:rPr>
          <w:lang w:val="es-ES"/>
        </w:rPr>
        <w:t>sistemas</w:t>
      </w:r>
      <w:r w:rsidR="00D136BB">
        <w:rPr>
          <w:lang w:val="es-ES"/>
        </w:rPr>
        <w:t xml:space="preserve"> </w:t>
      </w:r>
      <w:r w:rsidRPr="004002AE">
        <w:rPr>
          <w:lang w:val="es-ES"/>
        </w:rPr>
        <w:t>de</w:t>
      </w:r>
      <w:r w:rsidR="00D136BB">
        <w:rPr>
          <w:lang w:val="es-ES"/>
        </w:rPr>
        <w:t xml:space="preserve"> </w:t>
      </w:r>
      <w:r w:rsidRPr="004002AE">
        <w:rPr>
          <w:lang w:val="es-ES"/>
        </w:rPr>
        <w:t>calidad</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laboratorios</w:t>
      </w:r>
      <w:r w:rsidR="00D136BB">
        <w:rPr>
          <w:lang w:val="es-ES"/>
        </w:rPr>
        <w:t xml:space="preserve"> </w:t>
      </w:r>
      <w:r w:rsidRPr="004002AE">
        <w:rPr>
          <w:lang w:val="es-ES"/>
        </w:rPr>
        <w:t>y</w:t>
      </w:r>
      <w:r w:rsidR="00D136BB">
        <w:rPr>
          <w:lang w:val="es-ES"/>
        </w:rPr>
        <w:t xml:space="preserve"> </w:t>
      </w:r>
      <w:r w:rsidRPr="004002AE">
        <w:rPr>
          <w:lang w:val="es-ES"/>
        </w:rPr>
        <w:t>registros</w:t>
      </w:r>
      <w:r w:rsidR="00D136BB">
        <w:rPr>
          <w:lang w:val="es-ES"/>
        </w:rPr>
        <w:t xml:space="preserve"> </w:t>
      </w:r>
      <w:r w:rsidRPr="004002AE">
        <w:rPr>
          <w:lang w:val="es-ES"/>
        </w:rPr>
        <w:t>nacionales</w:t>
      </w:r>
      <w:r w:rsidR="00D136BB">
        <w:rPr>
          <w:lang w:val="es-ES"/>
        </w:rPr>
        <w:t xml:space="preserve"> </w:t>
      </w:r>
      <w:r w:rsidRPr="004002AE">
        <w:rPr>
          <w:lang w:val="es-ES"/>
        </w:rPr>
        <w:t>de</w:t>
      </w:r>
      <w:r w:rsidR="00D136BB">
        <w:rPr>
          <w:lang w:val="es-ES"/>
        </w:rPr>
        <w:t xml:space="preserve"> </w:t>
      </w:r>
      <w:r w:rsidRPr="004002AE">
        <w:rPr>
          <w:lang w:val="es-ES"/>
        </w:rPr>
        <w:t>dosis.</w:t>
      </w:r>
    </w:p>
    <w:p w14:paraId="390F5DDE" w14:textId="6CC68DBE" w:rsidR="004002AE" w:rsidRDefault="004002AE" w:rsidP="00BE3BCB">
      <w:pPr>
        <w:pStyle w:val="Textoindependiente"/>
        <w:numPr>
          <w:ilvl w:val="0"/>
          <w:numId w:val="59"/>
        </w:numPr>
        <w:rPr>
          <w:lang w:val="es-ES"/>
        </w:rPr>
      </w:pPr>
      <w:r w:rsidRPr="004002AE">
        <w:rPr>
          <w:lang w:val="es-ES"/>
        </w:rPr>
        <w:t>R3.</w:t>
      </w:r>
      <w:r w:rsidR="00D136BB">
        <w:rPr>
          <w:lang w:val="es-ES"/>
        </w:rPr>
        <w:t xml:space="preserve"> </w:t>
      </w:r>
      <w:r w:rsidRPr="004002AE">
        <w:rPr>
          <w:lang w:val="es-ES"/>
        </w:rPr>
        <w:t>Limitaciones</w:t>
      </w:r>
      <w:r w:rsidR="00D136BB">
        <w:rPr>
          <w:lang w:val="es-ES"/>
        </w:rPr>
        <w:t xml:space="preserve"> </w:t>
      </w:r>
      <w:r w:rsidRPr="004002AE">
        <w:rPr>
          <w:lang w:val="es-ES"/>
        </w:rPr>
        <w:t>en</w:t>
      </w:r>
      <w:r w:rsidR="00D136BB">
        <w:rPr>
          <w:lang w:val="es-ES"/>
        </w:rPr>
        <w:t xml:space="preserve"> </w:t>
      </w:r>
      <w:r w:rsidRPr="004002AE">
        <w:rPr>
          <w:lang w:val="es-ES"/>
        </w:rPr>
        <w:t>las</w:t>
      </w:r>
      <w:r w:rsidR="00D136BB">
        <w:rPr>
          <w:lang w:val="es-ES"/>
        </w:rPr>
        <w:t xml:space="preserve"> </w:t>
      </w:r>
      <w:r w:rsidRPr="004002AE">
        <w:rPr>
          <w:lang w:val="es-ES"/>
        </w:rPr>
        <w:t>capacidades</w:t>
      </w:r>
      <w:r w:rsidR="00D136BB">
        <w:rPr>
          <w:lang w:val="es-ES"/>
        </w:rPr>
        <w:t xml:space="preserve"> </w:t>
      </w:r>
      <w:r w:rsidRPr="004002AE">
        <w:rPr>
          <w:lang w:val="es-ES"/>
        </w:rPr>
        <w:t>de</w:t>
      </w:r>
      <w:r w:rsidR="00D136BB">
        <w:rPr>
          <w:lang w:val="es-ES"/>
        </w:rPr>
        <w:t xml:space="preserve"> </w:t>
      </w:r>
      <w:r w:rsidRPr="004002AE">
        <w:rPr>
          <w:lang w:val="es-ES"/>
        </w:rPr>
        <w:t>calibración</w:t>
      </w:r>
      <w:r w:rsidR="00D136BB">
        <w:rPr>
          <w:lang w:val="es-ES"/>
        </w:rPr>
        <w:t xml:space="preserve"> </w:t>
      </w:r>
      <w:r w:rsidRPr="004002AE">
        <w:rPr>
          <w:lang w:val="es-ES"/>
        </w:rPr>
        <w:t>en</w:t>
      </w:r>
      <w:r w:rsidR="00D136BB">
        <w:rPr>
          <w:lang w:val="es-ES"/>
        </w:rPr>
        <w:t xml:space="preserve"> </w:t>
      </w:r>
      <w:r w:rsidRPr="004002AE">
        <w:rPr>
          <w:lang w:val="es-ES"/>
        </w:rPr>
        <w:t>protección</w:t>
      </w:r>
      <w:r w:rsidR="00D136BB">
        <w:rPr>
          <w:lang w:val="es-ES"/>
        </w:rPr>
        <w:t xml:space="preserve"> </w:t>
      </w:r>
      <w:r w:rsidRPr="004002AE">
        <w:rPr>
          <w:lang w:val="es-ES"/>
        </w:rPr>
        <w:t>radiológica,</w:t>
      </w:r>
      <w:r w:rsidR="00D136BB">
        <w:rPr>
          <w:lang w:val="es-ES"/>
        </w:rPr>
        <w:t xml:space="preserve"> </w:t>
      </w:r>
      <w:r w:rsidRPr="004002AE">
        <w:rPr>
          <w:lang w:val="es-ES"/>
        </w:rPr>
        <w:t>radiodiagnóstico</w:t>
      </w:r>
      <w:r w:rsidR="00D136BB">
        <w:rPr>
          <w:lang w:val="es-ES"/>
        </w:rPr>
        <w:t xml:space="preserve"> </w:t>
      </w:r>
      <w:r w:rsidRPr="004002AE">
        <w:rPr>
          <w:lang w:val="es-ES"/>
        </w:rPr>
        <w:t>y</w:t>
      </w:r>
      <w:r w:rsidR="00D136BB">
        <w:rPr>
          <w:lang w:val="es-ES"/>
        </w:rPr>
        <w:t xml:space="preserve"> </w:t>
      </w:r>
      <w:r w:rsidRPr="004002AE">
        <w:rPr>
          <w:lang w:val="es-ES"/>
        </w:rPr>
        <w:t>radioterapia,</w:t>
      </w:r>
      <w:r w:rsidR="00D136BB">
        <w:rPr>
          <w:lang w:val="es-ES"/>
        </w:rPr>
        <w:t xml:space="preserve"> </w:t>
      </w:r>
      <w:r w:rsidRPr="004002AE">
        <w:rPr>
          <w:lang w:val="es-ES"/>
        </w:rPr>
        <w:t>por</w:t>
      </w:r>
      <w:r w:rsidR="00D136BB">
        <w:rPr>
          <w:lang w:val="es-ES"/>
        </w:rPr>
        <w:t xml:space="preserve"> </w:t>
      </w:r>
      <w:r w:rsidRPr="004002AE">
        <w:rPr>
          <w:lang w:val="es-ES"/>
        </w:rPr>
        <w:t>parte</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Laboratorios</w:t>
      </w:r>
      <w:r w:rsidR="00D136BB">
        <w:rPr>
          <w:lang w:val="es-ES"/>
        </w:rPr>
        <w:t xml:space="preserve"> </w:t>
      </w:r>
      <w:r w:rsidRPr="004002AE">
        <w:rPr>
          <w:lang w:val="es-ES"/>
        </w:rPr>
        <w:t>de</w:t>
      </w:r>
      <w:r w:rsidR="00D136BB">
        <w:rPr>
          <w:lang w:val="es-ES"/>
        </w:rPr>
        <w:t xml:space="preserve"> </w:t>
      </w:r>
      <w:r w:rsidRPr="004002AE">
        <w:rPr>
          <w:lang w:val="es-ES"/>
        </w:rPr>
        <w:t>Calibración</w:t>
      </w:r>
      <w:r w:rsidR="00D136BB">
        <w:rPr>
          <w:lang w:val="es-ES"/>
        </w:rPr>
        <w:t xml:space="preserve"> </w:t>
      </w:r>
      <w:r w:rsidRPr="004002AE">
        <w:rPr>
          <w:lang w:val="es-ES"/>
        </w:rPr>
        <w:t>Dosimétrica</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región.</w:t>
      </w:r>
    </w:p>
    <w:p w14:paraId="7A00B8E3" w14:textId="74656890" w:rsidR="004002AE" w:rsidRDefault="004002AE" w:rsidP="00BE3BCB">
      <w:pPr>
        <w:pStyle w:val="Textoindependiente"/>
        <w:numPr>
          <w:ilvl w:val="0"/>
          <w:numId w:val="59"/>
        </w:numPr>
        <w:rPr>
          <w:lang w:val="es-ES"/>
        </w:rPr>
      </w:pPr>
      <w:r w:rsidRPr="004002AE">
        <w:rPr>
          <w:lang w:val="es-ES"/>
        </w:rPr>
        <w:t>R4.</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y</w:t>
      </w:r>
      <w:r w:rsidR="00D136BB">
        <w:rPr>
          <w:lang w:val="es-ES"/>
        </w:rPr>
        <w:t xml:space="preserve"> </w:t>
      </w:r>
      <w:r w:rsidRPr="004002AE">
        <w:rPr>
          <w:lang w:val="es-ES"/>
        </w:rPr>
        <w:t>recomendaciones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seguridad</w:t>
      </w:r>
      <w:r w:rsidR="00D136BB">
        <w:rPr>
          <w:lang w:val="es-ES"/>
        </w:rPr>
        <w:t xml:space="preserve"> </w:t>
      </w:r>
      <w:r w:rsidRPr="004002AE">
        <w:rPr>
          <w:lang w:val="es-ES"/>
        </w:rPr>
        <w:t>y</w:t>
      </w:r>
      <w:r w:rsidR="00D136BB">
        <w:rPr>
          <w:lang w:val="es-ES"/>
        </w:rPr>
        <w:t xml:space="preserve"> </w:t>
      </w:r>
      <w:r w:rsidRPr="004002AE">
        <w:rPr>
          <w:lang w:val="es-ES"/>
        </w:rPr>
        <w:t>de</w:t>
      </w:r>
      <w:r w:rsidR="00D136BB">
        <w:rPr>
          <w:lang w:val="es-ES"/>
        </w:rPr>
        <w:t xml:space="preserve"> </w:t>
      </w:r>
      <w:r w:rsidRPr="004002AE">
        <w:rPr>
          <w:lang w:val="es-ES"/>
        </w:rPr>
        <w:t>las</w:t>
      </w:r>
      <w:r w:rsidR="00D136BB">
        <w:rPr>
          <w:lang w:val="es-ES"/>
        </w:rPr>
        <w:t xml:space="preserve"> </w:t>
      </w:r>
      <w:r w:rsidRPr="004002AE">
        <w:rPr>
          <w:lang w:val="es-ES"/>
        </w:rPr>
        <w:t>10</w:t>
      </w:r>
      <w:r w:rsidR="00D136BB">
        <w:rPr>
          <w:lang w:val="es-ES"/>
        </w:rPr>
        <w:t xml:space="preserve"> </w:t>
      </w:r>
      <w:r w:rsidRPr="004002AE">
        <w:rPr>
          <w:lang w:val="es-ES"/>
        </w:rPr>
        <w:t>acciones</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Convocatoria</w:t>
      </w:r>
      <w:r w:rsidR="00D136BB">
        <w:rPr>
          <w:lang w:val="es-ES"/>
        </w:rPr>
        <w:t xml:space="preserve"> </w:t>
      </w:r>
      <w:r w:rsidRPr="004002AE">
        <w:rPr>
          <w:lang w:val="es-ES"/>
        </w:rPr>
        <w:t>de</w:t>
      </w:r>
      <w:r w:rsidR="00D136BB">
        <w:rPr>
          <w:lang w:val="es-ES"/>
        </w:rPr>
        <w:t xml:space="preserve"> </w:t>
      </w:r>
      <w:r w:rsidRPr="004002AE">
        <w:rPr>
          <w:lang w:val="es-ES"/>
        </w:rPr>
        <w:t>Bonn</w:t>
      </w:r>
      <w:r w:rsidR="00D136BB">
        <w:rPr>
          <w:lang w:val="es-ES"/>
        </w:rPr>
        <w:t xml:space="preserve"> </w:t>
      </w:r>
      <w:r w:rsidRPr="004002AE">
        <w:rPr>
          <w:lang w:val="es-ES"/>
        </w:rPr>
        <w:t>para</w:t>
      </w:r>
      <w:r w:rsidR="00D136BB">
        <w:rPr>
          <w:lang w:val="es-ES"/>
        </w:rPr>
        <w:t xml:space="preserve"> </w:t>
      </w:r>
      <w:r w:rsidRPr="004002AE">
        <w:rPr>
          <w:lang w:val="es-ES"/>
        </w:rPr>
        <w:t>el</w:t>
      </w:r>
      <w:r w:rsidR="00D136BB">
        <w:rPr>
          <w:lang w:val="es-ES"/>
        </w:rPr>
        <w:t xml:space="preserve"> </w:t>
      </w:r>
      <w:r w:rsidRPr="004002AE">
        <w:rPr>
          <w:lang w:val="es-ES"/>
        </w:rPr>
        <w:t>control</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exposición</w:t>
      </w:r>
      <w:r w:rsidR="00D136BB">
        <w:rPr>
          <w:lang w:val="es-ES"/>
        </w:rPr>
        <w:t xml:space="preserve"> </w:t>
      </w:r>
      <w:r w:rsidRPr="004002AE">
        <w:rPr>
          <w:lang w:val="es-ES"/>
        </w:rPr>
        <w:t>médica,</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tecnologías</w:t>
      </w:r>
      <w:r w:rsidR="00D136BB">
        <w:rPr>
          <w:lang w:val="es-ES"/>
        </w:rPr>
        <w:t xml:space="preserve"> </w:t>
      </w:r>
      <w:r w:rsidRPr="004002AE">
        <w:rPr>
          <w:lang w:val="es-ES"/>
        </w:rPr>
        <w:t>avanzadas</w:t>
      </w:r>
      <w:r w:rsidR="00D136BB">
        <w:rPr>
          <w:lang w:val="es-ES"/>
        </w:rPr>
        <w:t xml:space="preserve"> </w:t>
      </w:r>
      <w:r w:rsidRPr="004002AE">
        <w:rPr>
          <w:lang w:val="es-ES"/>
        </w:rPr>
        <w:t>en</w:t>
      </w:r>
      <w:r w:rsidR="00D136BB">
        <w:rPr>
          <w:lang w:val="es-ES"/>
        </w:rPr>
        <w:t xml:space="preserve"> </w:t>
      </w:r>
      <w:r w:rsidRPr="004002AE">
        <w:rPr>
          <w:lang w:val="es-ES"/>
        </w:rPr>
        <w:t>radioterapia,</w:t>
      </w:r>
      <w:r w:rsidR="00D136BB">
        <w:rPr>
          <w:lang w:val="es-ES"/>
        </w:rPr>
        <w:t xml:space="preserve"> </w:t>
      </w:r>
      <w:r w:rsidRPr="004002AE">
        <w:rPr>
          <w:lang w:val="es-ES"/>
        </w:rPr>
        <w:t>procedimientos</w:t>
      </w:r>
      <w:r w:rsidR="00D136BB">
        <w:rPr>
          <w:lang w:val="es-ES"/>
        </w:rPr>
        <w:t xml:space="preserve"> </w:t>
      </w:r>
      <w:r w:rsidRPr="004002AE">
        <w:rPr>
          <w:lang w:val="es-ES"/>
        </w:rPr>
        <w:t>intervencionistas</w:t>
      </w:r>
      <w:r w:rsidR="00D136BB">
        <w:rPr>
          <w:lang w:val="es-ES"/>
        </w:rPr>
        <w:t xml:space="preserve"> </w:t>
      </w:r>
      <w:r w:rsidRPr="004002AE">
        <w:rPr>
          <w:lang w:val="es-ES"/>
        </w:rPr>
        <w:t>y</w:t>
      </w:r>
      <w:r w:rsidR="00D136BB">
        <w:rPr>
          <w:lang w:val="es-ES"/>
        </w:rPr>
        <w:t xml:space="preserve"> </w:t>
      </w:r>
      <w:r w:rsidRPr="004002AE">
        <w:rPr>
          <w:lang w:val="es-ES"/>
        </w:rPr>
        <w:t>fluoroscópicos,</w:t>
      </w:r>
      <w:r w:rsidR="00D136BB">
        <w:rPr>
          <w:lang w:val="es-ES"/>
        </w:rPr>
        <w:t xml:space="preserve"> </w:t>
      </w:r>
      <w:r w:rsidRPr="004002AE">
        <w:rPr>
          <w:lang w:val="es-ES"/>
        </w:rPr>
        <w:t>radiología</w:t>
      </w:r>
      <w:r w:rsidR="00D136BB">
        <w:rPr>
          <w:lang w:val="es-ES"/>
        </w:rPr>
        <w:t xml:space="preserve"> </w:t>
      </w:r>
      <w:r w:rsidRPr="004002AE">
        <w:rPr>
          <w:lang w:val="es-ES"/>
        </w:rPr>
        <w:t>digital,</w:t>
      </w:r>
      <w:r w:rsidR="00D136BB">
        <w:rPr>
          <w:lang w:val="es-ES"/>
        </w:rPr>
        <w:t xml:space="preserve"> </w:t>
      </w:r>
      <w:r w:rsidRPr="004002AE">
        <w:rPr>
          <w:lang w:val="es-ES"/>
        </w:rPr>
        <w:t>tomosíntesis,</w:t>
      </w:r>
      <w:r w:rsidR="00D136BB">
        <w:rPr>
          <w:lang w:val="es-ES"/>
        </w:rPr>
        <w:t xml:space="preserve"> </w:t>
      </w:r>
      <w:r w:rsidRPr="004002AE">
        <w:rPr>
          <w:lang w:val="es-ES"/>
        </w:rPr>
        <w:t>CBCT</w:t>
      </w:r>
      <w:r w:rsidR="00D136BB">
        <w:rPr>
          <w:lang w:val="es-ES"/>
        </w:rPr>
        <w:t xml:space="preserve"> </w:t>
      </w:r>
      <w:r w:rsidRPr="004002AE">
        <w:rPr>
          <w:lang w:val="es-ES"/>
        </w:rPr>
        <w:t>odontológico,</w:t>
      </w:r>
      <w:r w:rsidR="00D136BB">
        <w:rPr>
          <w:lang w:val="es-ES"/>
        </w:rPr>
        <w:t xml:space="preserve"> </w:t>
      </w:r>
      <w:r w:rsidRPr="004002AE">
        <w:rPr>
          <w:lang w:val="es-ES"/>
        </w:rPr>
        <w:t>tomografía</w:t>
      </w:r>
      <w:r w:rsidR="00D136BB">
        <w:rPr>
          <w:lang w:val="es-ES"/>
        </w:rPr>
        <w:t xml:space="preserve"> </w:t>
      </w:r>
      <w:r w:rsidRPr="004002AE">
        <w:rPr>
          <w:lang w:val="es-ES"/>
        </w:rPr>
        <w:t>computada</w:t>
      </w:r>
      <w:r w:rsidR="00D136BB">
        <w:rPr>
          <w:lang w:val="es-ES"/>
        </w:rPr>
        <w:t xml:space="preserve"> </w:t>
      </w:r>
      <w:r w:rsidRPr="004002AE">
        <w:rPr>
          <w:lang w:val="es-ES"/>
        </w:rPr>
        <w:t>multicortes</w:t>
      </w:r>
      <w:r w:rsidR="00D136BB">
        <w:rPr>
          <w:lang w:val="es-ES"/>
        </w:rPr>
        <w:t xml:space="preserve"> </w:t>
      </w:r>
      <w:r w:rsidRPr="004002AE">
        <w:rPr>
          <w:lang w:val="es-ES"/>
        </w:rPr>
        <w:t>y</w:t>
      </w:r>
      <w:r w:rsidR="00D136BB">
        <w:rPr>
          <w:lang w:val="es-ES"/>
        </w:rPr>
        <w:t xml:space="preserve"> </w:t>
      </w:r>
      <w:r w:rsidRPr="004002AE">
        <w:rPr>
          <w:lang w:val="es-ES"/>
        </w:rPr>
        <w:t>sistemas</w:t>
      </w:r>
      <w:r w:rsidR="00D136BB">
        <w:rPr>
          <w:lang w:val="es-ES"/>
        </w:rPr>
        <w:t xml:space="preserve"> </w:t>
      </w:r>
      <w:r w:rsidRPr="004002AE">
        <w:rPr>
          <w:lang w:val="es-ES"/>
        </w:rPr>
        <w:t>híbridos</w:t>
      </w:r>
      <w:r w:rsidR="00D136BB">
        <w:rPr>
          <w:lang w:val="es-ES"/>
        </w:rPr>
        <w:t xml:space="preserve"> </w:t>
      </w:r>
      <w:r w:rsidRPr="004002AE">
        <w:rPr>
          <w:lang w:val="es-ES"/>
        </w:rPr>
        <w:t>(SPECT/CT</w:t>
      </w:r>
      <w:r w:rsidR="00D136BB">
        <w:rPr>
          <w:lang w:val="es-ES"/>
        </w:rPr>
        <w:t xml:space="preserve"> </w:t>
      </w:r>
      <w:r w:rsidRPr="004002AE">
        <w:rPr>
          <w:lang w:val="es-ES"/>
        </w:rPr>
        <w:t>y</w:t>
      </w:r>
      <w:r w:rsidR="00D136BB">
        <w:rPr>
          <w:lang w:val="es-ES"/>
        </w:rPr>
        <w:t xml:space="preserve"> </w:t>
      </w:r>
      <w:r w:rsidRPr="004002AE">
        <w:rPr>
          <w:lang w:val="es-ES"/>
        </w:rPr>
        <w:t>PET/CT).</w:t>
      </w:r>
    </w:p>
    <w:p w14:paraId="3ED843BE" w14:textId="5BF4A559" w:rsidR="004002AE" w:rsidRDefault="004002AE" w:rsidP="00BE3BCB">
      <w:pPr>
        <w:pStyle w:val="Textoindependiente"/>
        <w:numPr>
          <w:ilvl w:val="0"/>
          <w:numId w:val="59"/>
        </w:numPr>
        <w:rPr>
          <w:lang w:val="es-ES"/>
        </w:rPr>
      </w:pPr>
      <w:r w:rsidRPr="004002AE">
        <w:rPr>
          <w:lang w:val="es-ES"/>
        </w:rPr>
        <w:t>R5.</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y</w:t>
      </w:r>
      <w:r w:rsidR="00D136BB">
        <w:rPr>
          <w:lang w:val="es-ES"/>
        </w:rPr>
        <w:t xml:space="preserve"> </w:t>
      </w:r>
      <w:r w:rsidRPr="004002AE">
        <w:rPr>
          <w:lang w:val="es-ES"/>
        </w:rPr>
        <w:t>recomendaciones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seguridad</w:t>
      </w:r>
      <w:r w:rsidR="00D136BB">
        <w:rPr>
          <w:lang w:val="es-ES"/>
        </w:rPr>
        <w:t xml:space="preserve"> </w:t>
      </w:r>
      <w:r w:rsidRPr="004002AE">
        <w:rPr>
          <w:lang w:val="es-ES"/>
        </w:rPr>
        <w:t>para</w:t>
      </w:r>
      <w:r w:rsidR="00D136BB">
        <w:rPr>
          <w:lang w:val="es-ES"/>
        </w:rPr>
        <w:t xml:space="preserve"> </w:t>
      </w:r>
      <w:r w:rsidRPr="004002AE">
        <w:rPr>
          <w:lang w:val="es-ES"/>
        </w:rPr>
        <w:t>la</w:t>
      </w:r>
      <w:r w:rsidR="00D136BB">
        <w:rPr>
          <w:lang w:val="es-ES"/>
        </w:rPr>
        <w:t xml:space="preserve"> </w:t>
      </w:r>
      <w:r w:rsidRPr="004002AE">
        <w:rPr>
          <w:lang w:val="es-ES"/>
        </w:rPr>
        <w:t>protección</w:t>
      </w:r>
      <w:r w:rsidR="00D136BB">
        <w:rPr>
          <w:lang w:val="es-ES"/>
        </w:rPr>
        <w:t xml:space="preserve"> </w:t>
      </w:r>
      <w:r w:rsidRPr="004002AE">
        <w:rPr>
          <w:lang w:val="es-ES"/>
        </w:rPr>
        <w:t>radiológica</w:t>
      </w:r>
      <w:r w:rsidR="00D136BB">
        <w:rPr>
          <w:lang w:val="es-ES"/>
        </w:rPr>
        <w:t xml:space="preserve"> </w:t>
      </w:r>
      <w:r w:rsidRPr="004002AE">
        <w:rPr>
          <w:lang w:val="es-ES"/>
        </w:rPr>
        <w:t>del</w:t>
      </w:r>
      <w:r w:rsidR="00D136BB">
        <w:rPr>
          <w:lang w:val="es-ES"/>
        </w:rPr>
        <w:t xml:space="preserve"> </w:t>
      </w:r>
      <w:r w:rsidRPr="004002AE">
        <w:rPr>
          <w:lang w:val="es-ES"/>
        </w:rPr>
        <w:t>público,</w:t>
      </w:r>
      <w:r w:rsidR="00D136BB">
        <w:rPr>
          <w:lang w:val="es-ES"/>
        </w:rPr>
        <w:t xml:space="preserve"> </w:t>
      </w:r>
      <w:r w:rsidRPr="004002AE">
        <w:rPr>
          <w:lang w:val="es-ES"/>
        </w:rPr>
        <w:t>del</w:t>
      </w:r>
      <w:r w:rsidR="00D136BB">
        <w:rPr>
          <w:lang w:val="es-ES"/>
        </w:rPr>
        <w:t xml:space="preserve"> </w:t>
      </w:r>
      <w:r w:rsidRPr="004002AE">
        <w:rPr>
          <w:lang w:val="es-ES"/>
        </w:rPr>
        <w:t>ambiente</w:t>
      </w:r>
      <w:r w:rsidR="00D136BB">
        <w:rPr>
          <w:lang w:val="es-ES"/>
        </w:rPr>
        <w:t xml:space="preserve"> </w:t>
      </w:r>
      <w:r w:rsidRPr="004002AE">
        <w:rPr>
          <w:lang w:val="es-ES"/>
        </w:rPr>
        <w:t>y</w:t>
      </w:r>
      <w:r w:rsidR="00D136BB">
        <w:rPr>
          <w:lang w:val="es-ES"/>
        </w:rPr>
        <w:t xml:space="preserve"> </w:t>
      </w:r>
      <w:r w:rsidRPr="004002AE">
        <w:rPr>
          <w:lang w:val="es-ES"/>
        </w:rPr>
        <w:t>en</w:t>
      </w:r>
      <w:r w:rsidR="00D136BB">
        <w:rPr>
          <w:lang w:val="es-ES"/>
        </w:rPr>
        <w:t xml:space="preserve"> </w:t>
      </w:r>
      <w:r w:rsidRPr="004002AE">
        <w:rPr>
          <w:lang w:val="es-ES"/>
        </w:rPr>
        <w:t>la</w:t>
      </w:r>
      <w:r w:rsidR="00D136BB">
        <w:rPr>
          <w:lang w:val="es-ES"/>
        </w:rPr>
        <w:t xml:space="preserve"> </w:t>
      </w:r>
      <w:r w:rsidRPr="004002AE">
        <w:rPr>
          <w:lang w:val="es-ES"/>
        </w:rPr>
        <w:t>gestión</w:t>
      </w:r>
      <w:r w:rsidR="00D136BB">
        <w:rPr>
          <w:lang w:val="es-ES"/>
        </w:rPr>
        <w:t xml:space="preserve"> </w:t>
      </w:r>
      <w:r w:rsidRPr="004002AE">
        <w:rPr>
          <w:lang w:val="es-ES"/>
        </w:rPr>
        <w:t>de</w:t>
      </w:r>
      <w:r w:rsidR="00D136BB">
        <w:rPr>
          <w:lang w:val="es-ES"/>
        </w:rPr>
        <w:t xml:space="preserve"> </w:t>
      </w:r>
      <w:r w:rsidRPr="004002AE">
        <w:rPr>
          <w:lang w:val="es-ES"/>
        </w:rPr>
        <w:t>desechos</w:t>
      </w:r>
      <w:r w:rsidR="00D136BB">
        <w:rPr>
          <w:lang w:val="es-ES"/>
        </w:rPr>
        <w:t xml:space="preserve"> </w:t>
      </w:r>
      <w:r w:rsidRPr="004002AE">
        <w:rPr>
          <w:lang w:val="es-ES"/>
        </w:rPr>
        <w:t>radiactivos,</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políticas</w:t>
      </w:r>
      <w:r w:rsidR="00D136BB">
        <w:rPr>
          <w:lang w:val="es-ES"/>
        </w:rPr>
        <w:t xml:space="preserve"> </w:t>
      </w:r>
      <w:r w:rsidRPr="004002AE">
        <w:rPr>
          <w:lang w:val="es-ES"/>
        </w:rPr>
        <w:t>y</w:t>
      </w:r>
      <w:r w:rsidR="00D136BB">
        <w:rPr>
          <w:lang w:val="es-ES"/>
        </w:rPr>
        <w:t xml:space="preserve"> </w:t>
      </w:r>
      <w:r w:rsidRPr="004002AE">
        <w:rPr>
          <w:lang w:val="es-ES"/>
        </w:rPr>
        <w:t>estrategias</w:t>
      </w:r>
      <w:r w:rsidR="00D136BB">
        <w:rPr>
          <w:lang w:val="es-ES"/>
        </w:rPr>
        <w:t xml:space="preserve"> </w:t>
      </w:r>
      <w:r w:rsidRPr="004002AE">
        <w:rPr>
          <w:lang w:val="es-ES"/>
        </w:rPr>
        <w:t>nacionales,</w:t>
      </w:r>
      <w:r w:rsidR="00D136BB">
        <w:rPr>
          <w:lang w:val="es-ES"/>
        </w:rPr>
        <w:t xml:space="preserve"> </w:t>
      </w:r>
      <w:r w:rsidRPr="004002AE">
        <w:rPr>
          <w:lang w:val="es-ES"/>
        </w:rPr>
        <w:t>gestión</w:t>
      </w:r>
      <w:r w:rsidR="00D136BB">
        <w:rPr>
          <w:lang w:val="es-ES"/>
        </w:rPr>
        <w:t xml:space="preserve"> </w:t>
      </w:r>
      <w:r w:rsidRPr="004002AE">
        <w:rPr>
          <w:lang w:val="es-ES"/>
        </w:rPr>
        <w:t>de</w:t>
      </w:r>
      <w:r w:rsidR="00D136BB">
        <w:rPr>
          <w:lang w:val="es-ES"/>
        </w:rPr>
        <w:t xml:space="preserve"> </w:t>
      </w:r>
      <w:r w:rsidRPr="004002AE">
        <w:rPr>
          <w:lang w:val="es-ES"/>
        </w:rPr>
        <w:t>fuentes</w:t>
      </w:r>
      <w:r w:rsidR="00D136BB">
        <w:rPr>
          <w:lang w:val="es-ES"/>
        </w:rPr>
        <w:t xml:space="preserve"> </w:t>
      </w:r>
      <w:r w:rsidRPr="004002AE">
        <w:rPr>
          <w:lang w:val="es-ES"/>
        </w:rPr>
        <w:t>en</w:t>
      </w:r>
      <w:r w:rsidR="00D136BB">
        <w:rPr>
          <w:lang w:val="es-ES"/>
        </w:rPr>
        <w:t xml:space="preserve"> </w:t>
      </w:r>
      <w:r w:rsidRPr="004002AE">
        <w:rPr>
          <w:lang w:val="es-ES"/>
        </w:rPr>
        <w:t>desuso</w:t>
      </w:r>
      <w:r w:rsidR="00D136BB">
        <w:rPr>
          <w:lang w:val="es-ES"/>
        </w:rPr>
        <w:t xml:space="preserve"> </w:t>
      </w:r>
      <w:r w:rsidRPr="004002AE">
        <w:rPr>
          <w:lang w:val="es-ES"/>
        </w:rPr>
        <w:t>e</w:t>
      </w:r>
      <w:r w:rsidR="00D136BB">
        <w:rPr>
          <w:lang w:val="es-ES"/>
        </w:rPr>
        <w:t xml:space="preserve"> </w:t>
      </w:r>
      <w:r w:rsidRPr="004002AE">
        <w:rPr>
          <w:lang w:val="es-ES"/>
        </w:rPr>
        <w:t>identificación</w:t>
      </w:r>
      <w:r w:rsidR="00D136BB">
        <w:rPr>
          <w:lang w:val="es-ES"/>
        </w:rPr>
        <w:t xml:space="preserve"> </w:t>
      </w:r>
      <w:r w:rsidRPr="004002AE">
        <w:rPr>
          <w:lang w:val="es-ES"/>
        </w:rPr>
        <w:t>y</w:t>
      </w:r>
      <w:r w:rsidR="00D136BB">
        <w:rPr>
          <w:lang w:val="es-ES"/>
        </w:rPr>
        <w:t xml:space="preserve"> </w:t>
      </w:r>
      <w:r w:rsidRPr="004002AE">
        <w:rPr>
          <w:lang w:val="es-ES"/>
        </w:rPr>
        <w:t>solución</w:t>
      </w:r>
      <w:r w:rsidR="00D136BB">
        <w:rPr>
          <w:lang w:val="es-ES"/>
        </w:rPr>
        <w:t xml:space="preserve"> </w:t>
      </w:r>
      <w:r w:rsidRPr="004002AE">
        <w:rPr>
          <w:lang w:val="es-ES"/>
        </w:rPr>
        <w:t>de</w:t>
      </w:r>
      <w:r w:rsidR="00D136BB">
        <w:rPr>
          <w:lang w:val="es-ES"/>
        </w:rPr>
        <w:t xml:space="preserve"> </w:t>
      </w:r>
      <w:r w:rsidRPr="004002AE">
        <w:rPr>
          <w:lang w:val="es-ES"/>
        </w:rPr>
        <w:t>situaciones</w:t>
      </w:r>
      <w:r w:rsidR="00D136BB">
        <w:rPr>
          <w:lang w:val="es-ES"/>
        </w:rPr>
        <w:t xml:space="preserve"> </w:t>
      </w:r>
      <w:r w:rsidRPr="004002AE">
        <w:rPr>
          <w:lang w:val="es-ES"/>
        </w:rPr>
        <w:t>radiológicas</w:t>
      </w:r>
      <w:r w:rsidR="00D136BB">
        <w:rPr>
          <w:lang w:val="es-ES"/>
        </w:rPr>
        <w:t xml:space="preserve"> </w:t>
      </w:r>
      <w:r w:rsidRPr="004002AE">
        <w:rPr>
          <w:lang w:val="es-ES"/>
        </w:rPr>
        <w:t>debido</w:t>
      </w:r>
      <w:r w:rsidR="00D136BB">
        <w:rPr>
          <w:lang w:val="es-ES"/>
        </w:rPr>
        <w:t xml:space="preserve"> </w:t>
      </w:r>
      <w:r w:rsidRPr="004002AE">
        <w:rPr>
          <w:lang w:val="es-ES"/>
        </w:rPr>
        <w:t>a</w:t>
      </w:r>
      <w:r w:rsidR="00D136BB">
        <w:rPr>
          <w:lang w:val="es-ES"/>
        </w:rPr>
        <w:t xml:space="preserve"> </w:t>
      </w:r>
      <w:r w:rsidRPr="004002AE">
        <w:rPr>
          <w:lang w:val="es-ES"/>
        </w:rPr>
        <w:t>presencia</w:t>
      </w:r>
      <w:r w:rsidR="00D136BB">
        <w:rPr>
          <w:lang w:val="es-ES"/>
        </w:rPr>
        <w:t xml:space="preserve"> </w:t>
      </w:r>
      <w:r w:rsidRPr="004002AE">
        <w:rPr>
          <w:lang w:val="es-ES"/>
        </w:rPr>
        <w:t>de</w:t>
      </w:r>
      <w:r w:rsidR="00D136BB">
        <w:rPr>
          <w:lang w:val="es-ES"/>
        </w:rPr>
        <w:t xml:space="preserve"> </w:t>
      </w:r>
      <w:r w:rsidRPr="004002AE">
        <w:rPr>
          <w:lang w:val="es-ES"/>
        </w:rPr>
        <w:t>NORM.</w:t>
      </w:r>
    </w:p>
    <w:p w14:paraId="02ED7B0E" w14:textId="3C797AA8" w:rsidR="004002AE" w:rsidRDefault="004002AE" w:rsidP="00BE3BCB">
      <w:pPr>
        <w:pStyle w:val="Textoindependiente"/>
        <w:numPr>
          <w:ilvl w:val="0"/>
          <w:numId w:val="59"/>
        </w:numPr>
        <w:rPr>
          <w:lang w:val="es-ES"/>
        </w:rPr>
      </w:pPr>
      <w:r w:rsidRPr="004002AE">
        <w:rPr>
          <w:lang w:val="es-ES"/>
        </w:rPr>
        <w:t>R6.</w:t>
      </w:r>
      <w:r w:rsidR="00D136BB">
        <w:rPr>
          <w:lang w:val="es-ES"/>
        </w:rPr>
        <w:t xml:space="preserve"> </w:t>
      </w:r>
      <w:r w:rsidRPr="004002AE">
        <w:rPr>
          <w:lang w:val="es-ES"/>
        </w:rPr>
        <w:t>Limitadas</w:t>
      </w:r>
      <w:r w:rsidR="00D136BB">
        <w:rPr>
          <w:lang w:val="es-ES"/>
        </w:rPr>
        <w:t xml:space="preserve"> </w:t>
      </w:r>
      <w:r w:rsidRPr="004002AE">
        <w:rPr>
          <w:lang w:val="es-ES"/>
        </w:rPr>
        <w:t>capacidades</w:t>
      </w:r>
      <w:r w:rsidR="00D136BB">
        <w:rPr>
          <w:lang w:val="es-ES"/>
        </w:rPr>
        <w:t xml:space="preserve"> </w:t>
      </w:r>
      <w:r w:rsidRPr="004002AE">
        <w:rPr>
          <w:lang w:val="es-ES"/>
        </w:rPr>
        <w:t>de</w:t>
      </w:r>
      <w:r w:rsidR="00D136BB">
        <w:rPr>
          <w:lang w:val="es-ES"/>
        </w:rPr>
        <w:t xml:space="preserve"> </w:t>
      </w:r>
      <w:r w:rsidRPr="004002AE">
        <w:rPr>
          <w:lang w:val="es-ES"/>
        </w:rPr>
        <w:t>planificación,</w:t>
      </w:r>
      <w:r w:rsidR="00D136BB">
        <w:rPr>
          <w:lang w:val="es-ES"/>
        </w:rPr>
        <w:t xml:space="preserve"> </w:t>
      </w:r>
      <w:r w:rsidRPr="004002AE">
        <w:rPr>
          <w:lang w:val="es-ES"/>
        </w:rPr>
        <w:t>notificación</w:t>
      </w:r>
      <w:r w:rsidR="00D136BB">
        <w:rPr>
          <w:lang w:val="es-ES"/>
        </w:rPr>
        <w:t xml:space="preserve"> </w:t>
      </w:r>
      <w:r w:rsidRPr="004002AE">
        <w:rPr>
          <w:lang w:val="es-ES"/>
        </w:rPr>
        <w:t>y</w:t>
      </w:r>
      <w:r w:rsidR="00D136BB">
        <w:rPr>
          <w:lang w:val="es-ES"/>
        </w:rPr>
        <w:t xml:space="preserve"> </w:t>
      </w:r>
      <w:r w:rsidRPr="004002AE">
        <w:rPr>
          <w:lang w:val="es-ES"/>
        </w:rPr>
        <w:t>respuesta</w:t>
      </w:r>
      <w:r w:rsidR="00D136BB">
        <w:rPr>
          <w:lang w:val="es-ES"/>
        </w:rPr>
        <w:t xml:space="preserve"> </w:t>
      </w:r>
      <w:r w:rsidRPr="004002AE">
        <w:rPr>
          <w:lang w:val="es-ES"/>
        </w:rPr>
        <w:t>a</w:t>
      </w:r>
      <w:r w:rsidR="00D136BB">
        <w:rPr>
          <w:lang w:val="es-ES"/>
        </w:rPr>
        <w:t xml:space="preserve"> </w:t>
      </w:r>
      <w:r w:rsidRPr="004002AE">
        <w:rPr>
          <w:lang w:val="es-ES"/>
        </w:rPr>
        <w:t>emergencias</w:t>
      </w:r>
      <w:r w:rsidR="00D136BB">
        <w:rPr>
          <w:lang w:val="es-ES"/>
        </w:rPr>
        <w:t xml:space="preserve"> </w:t>
      </w:r>
      <w:r w:rsidRPr="004002AE">
        <w:rPr>
          <w:lang w:val="es-ES"/>
        </w:rPr>
        <w:t>radiológica</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países,</w:t>
      </w:r>
      <w:r w:rsidR="00D136BB">
        <w:rPr>
          <w:lang w:val="es-ES"/>
        </w:rPr>
        <w:t xml:space="preserve"> </w:t>
      </w:r>
      <w:r w:rsidRPr="004002AE">
        <w:rPr>
          <w:lang w:val="es-ES"/>
        </w:rPr>
        <w:t>incluido</w:t>
      </w:r>
      <w:r w:rsidR="00D136BB">
        <w:rPr>
          <w:lang w:val="es-ES"/>
        </w:rPr>
        <w:t xml:space="preserve"> </w:t>
      </w:r>
      <w:r w:rsidRPr="004002AE">
        <w:rPr>
          <w:lang w:val="es-ES"/>
        </w:rPr>
        <w:t>el</w:t>
      </w:r>
      <w:r w:rsidR="00D136BB">
        <w:rPr>
          <w:lang w:val="es-ES"/>
        </w:rPr>
        <w:t xml:space="preserve"> </w:t>
      </w:r>
      <w:r w:rsidRPr="004002AE">
        <w:rPr>
          <w:lang w:val="es-ES"/>
        </w:rPr>
        <w:t>análisis</w:t>
      </w:r>
      <w:r w:rsidR="00D136BB">
        <w:rPr>
          <w:lang w:val="es-ES"/>
        </w:rPr>
        <w:t xml:space="preserve"> </w:t>
      </w:r>
      <w:r w:rsidRPr="004002AE">
        <w:rPr>
          <w:lang w:val="es-ES"/>
        </w:rPr>
        <w:t>sistemático</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accidentes</w:t>
      </w:r>
      <w:r w:rsidR="00D136BB">
        <w:rPr>
          <w:lang w:val="es-ES"/>
        </w:rPr>
        <w:t xml:space="preserve"> </w:t>
      </w:r>
      <w:r w:rsidRPr="004002AE">
        <w:rPr>
          <w:lang w:val="es-ES"/>
        </w:rPr>
        <w:t>y</w:t>
      </w:r>
      <w:r w:rsidR="00D136BB">
        <w:rPr>
          <w:lang w:val="es-ES"/>
        </w:rPr>
        <w:t xml:space="preserve"> </w:t>
      </w:r>
      <w:r w:rsidRPr="004002AE">
        <w:rPr>
          <w:lang w:val="es-ES"/>
        </w:rPr>
        <w:t>la</w:t>
      </w:r>
      <w:r w:rsidR="00D136BB">
        <w:rPr>
          <w:lang w:val="es-ES"/>
        </w:rPr>
        <w:t xml:space="preserve"> </w:t>
      </w:r>
      <w:r w:rsidRPr="004002AE">
        <w:rPr>
          <w:lang w:val="es-ES"/>
        </w:rPr>
        <w:t>diseminación</w:t>
      </w:r>
      <w:r w:rsidR="00D136BB">
        <w:rPr>
          <w:lang w:val="es-ES"/>
        </w:rPr>
        <w:t xml:space="preserve"> </w:t>
      </w:r>
      <w:r w:rsidRPr="004002AE">
        <w:rPr>
          <w:lang w:val="es-ES"/>
        </w:rPr>
        <w:t>de</w:t>
      </w:r>
      <w:r w:rsidR="00D136BB">
        <w:rPr>
          <w:lang w:val="es-ES"/>
        </w:rPr>
        <w:t xml:space="preserve"> </w:t>
      </w:r>
      <w:r w:rsidRPr="004002AE">
        <w:rPr>
          <w:lang w:val="es-ES"/>
        </w:rPr>
        <w:t>la</w:t>
      </w:r>
      <w:r w:rsidR="00D136BB">
        <w:rPr>
          <w:lang w:val="es-ES"/>
        </w:rPr>
        <w:t xml:space="preserve"> </w:t>
      </w:r>
      <w:r w:rsidRPr="004002AE">
        <w:rPr>
          <w:lang w:val="es-ES"/>
        </w:rPr>
        <w:t>información.</w:t>
      </w:r>
    </w:p>
    <w:p w14:paraId="6556B067" w14:textId="553FC41E" w:rsidR="004002AE" w:rsidRDefault="004002AE" w:rsidP="00BE3BCB">
      <w:pPr>
        <w:pStyle w:val="Textoindependiente"/>
        <w:numPr>
          <w:ilvl w:val="0"/>
          <w:numId w:val="59"/>
        </w:numPr>
        <w:rPr>
          <w:lang w:val="es-ES"/>
        </w:rPr>
      </w:pPr>
      <w:r w:rsidRPr="004002AE">
        <w:rPr>
          <w:lang w:val="es-ES"/>
        </w:rPr>
        <w:t>R7.</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y</w:t>
      </w:r>
      <w:r w:rsidR="00D136BB">
        <w:rPr>
          <w:lang w:val="es-ES"/>
        </w:rPr>
        <w:t xml:space="preserve"> </w:t>
      </w:r>
      <w:r w:rsidRPr="004002AE">
        <w:rPr>
          <w:lang w:val="es-ES"/>
        </w:rPr>
        <w:t>recomendaciones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educación</w:t>
      </w:r>
      <w:r w:rsidR="00D136BB">
        <w:rPr>
          <w:lang w:val="es-ES"/>
        </w:rPr>
        <w:t xml:space="preserve"> </w:t>
      </w:r>
      <w:r w:rsidRPr="004002AE">
        <w:rPr>
          <w:lang w:val="es-ES"/>
        </w:rPr>
        <w:t>y</w:t>
      </w:r>
      <w:r w:rsidR="00D136BB">
        <w:rPr>
          <w:lang w:val="es-ES"/>
        </w:rPr>
        <w:t xml:space="preserve"> </w:t>
      </w:r>
      <w:r w:rsidRPr="004002AE">
        <w:rPr>
          <w:lang w:val="es-ES"/>
        </w:rPr>
        <w:t>capacitación</w:t>
      </w:r>
      <w:r w:rsidR="00D136BB">
        <w:rPr>
          <w:lang w:val="es-ES"/>
        </w:rPr>
        <w:t xml:space="preserve"> </w:t>
      </w:r>
      <w:r w:rsidRPr="004002AE">
        <w:rPr>
          <w:lang w:val="es-ES"/>
        </w:rPr>
        <w:t>en</w:t>
      </w:r>
      <w:r w:rsidR="00D136BB">
        <w:rPr>
          <w:lang w:val="es-ES"/>
        </w:rPr>
        <w:t xml:space="preserve"> </w:t>
      </w:r>
      <w:r w:rsidRPr="004002AE">
        <w:rPr>
          <w:lang w:val="es-ES"/>
        </w:rPr>
        <w:t>seguridad</w:t>
      </w:r>
      <w:r w:rsidR="00D136BB">
        <w:rPr>
          <w:lang w:val="es-ES"/>
        </w:rPr>
        <w:t xml:space="preserve"> </w:t>
      </w:r>
      <w:r w:rsidRPr="004002AE">
        <w:rPr>
          <w:lang w:val="es-ES"/>
        </w:rPr>
        <w:t>radiológica,</w:t>
      </w:r>
      <w:r w:rsidR="00D136BB">
        <w:rPr>
          <w:lang w:val="es-ES"/>
        </w:rPr>
        <w:t xml:space="preserve"> </w:t>
      </w:r>
      <w:r w:rsidRPr="004002AE">
        <w:rPr>
          <w:lang w:val="es-ES"/>
        </w:rPr>
        <w:t>del</w:t>
      </w:r>
      <w:r w:rsidR="00D136BB">
        <w:rPr>
          <w:lang w:val="es-ES"/>
        </w:rPr>
        <w:t xml:space="preserve"> </w:t>
      </w:r>
      <w:r w:rsidRPr="004002AE">
        <w:rPr>
          <w:lang w:val="es-ES"/>
        </w:rPr>
        <w:t>transporte</w:t>
      </w:r>
      <w:r w:rsidR="00D136BB">
        <w:rPr>
          <w:lang w:val="es-ES"/>
        </w:rPr>
        <w:t xml:space="preserve"> </w:t>
      </w:r>
      <w:r w:rsidRPr="004002AE">
        <w:rPr>
          <w:lang w:val="es-ES"/>
        </w:rPr>
        <w:t>y</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desechos</w:t>
      </w:r>
      <w:r w:rsidR="00D136BB">
        <w:rPr>
          <w:lang w:val="es-ES"/>
        </w:rPr>
        <w:t xml:space="preserve"> </w:t>
      </w:r>
      <w:r w:rsidRPr="004002AE">
        <w:rPr>
          <w:lang w:val="es-ES"/>
        </w:rPr>
        <w:t>para</w:t>
      </w:r>
      <w:r w:rsidR="00D136BB">
        <w:rPr>
          <w:lang w:val="es-ES"/>
        </w:rPr>
        <w:t xml:space="preserve"> </w:t>
      </w:r>
      <w:r w:rsidRPr="004002AE">
        <w:rPr>
          <w:lang w:val="es-ES"/>
        </w:rPr>
        <w:t>todo</w:t>
      </w:r>
      <w:r w:rsidR="00D136BB">
        <w:rPr>
          <w:lang w:val="es-ES"/>
        </w:rPr>
        <w:t xml:space="preserve"> </w:t>
      </w:r>
      <w:r w:rsidRPr="004002AE">
        <w:rPr>
          <w:lang w:val="es-ES"/>
        </w:rPr>
        <w:t>el</w:t>
      </w:r>
      <w:r w:rsidR="00D136BB">
        <w:rPr>
          <w:lang w:val="es-ES"/>
        </w:rPr>
        <w:t xml:space="preserve"> </w:t>
      </w:r>
      <w:r w:rsidRPr="004002AE">
        <w:rPr>
          <w:lang w:val="es-ES"/>
        </w:rPr>
        <w:t>personal</w:t>
      </w:r>
      <w:r w:rsidR="00D136BB">
        <w:rPr>
          <w:lang w:val="es-ES"/>
        </w:rPr>
        <w:t xml:space="preserve"> </w:t>
      </w:r>
      <w:r w:rsidRPr="004002AE">
        <w:rPr>
          <w:lang w:val="es-ES"/>
        </w:rPr>
        <w:t>involucrado,</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estrategias</w:t>
      </w:r>
      <w:r w:rsidR="00D136BB">
        <w:rPr>
          <w:lang w:val="es-ES"/>
        </w:rPr>
        <w:t xml:space="preserve"> </w:t>
      </w:r>
      <w:r w:rsidRPr="004002AE">
        <w:rPr>
          <w:lang w:val="es-ES"/>
        </w:rPr>
        <w:t>nacionales.</w:t>
      </w:r>
    </w:p>
    <w:p w14:paraId="2AB3A88B" w14:textId="3D1A48C9" w:rsidR="004002AE" w:rsidRDefault="004002AE" w:rsidP="00BE3BCB">
      <w:pPr>
        <w:pStyle w:val="Textoindependiente"/>
        <w:numPr>
          <w:ilvl w:val="0"/>
          <w:numId w:val="59"/>
        </w:numPr>
        <w:rPr>
          <w:lang w:val="es-ES"/>
        </w:rPr>
      </w:pPr>
      <w:r w:rsidRPr="004002AE">
        <w:rPr>
          <w:lang w:val="es-ES"/>
        </w:rPr>
        <w:t>R8</w:t>
      </w:r>
      <w:r>
        <w:rPr>
          <w:lang w:val="es-ES"/>
        </w:rPr>
        <w:t>.</w:t>
      </w:r>
      <w:r w:rsidR="00D136BB">
        <w:rPr>
          <w:lang w:val="es-ES"/>
        </w:rPr>
        <w:t xml:space="preserve"> </w:t>
      </w:r>
      <w:r w:rsidRPr="004002AE">
        <w:rPr>
          <w:lang w:val="es-ES"/>
        </w:rPr>
        <w:t>Insuficiente</w:t>
      </w:r>
      <w:r w:rsidR="00D136BB">
        <w:rPr>
          <w:lang w:val="es-ES"/>
        </w:rPr>
        <w:t xml:space="preserve"> </w:t>
      </w:r>
      <w:r w:rsidRPr="004002AE">
        <w:rPr>
          <w:lang w:val="es-ES"/>
        </w:rPr>
        <w:t>control</w:t>
      </w:r>
      <w:r w:rsidR="00D136BB">
        <w:rPr>
          <w:lang w:val="es-ES"/>
        </w:rPr>
        <w:t xml:space="preserve"> </w:t>
      </w:r>
      <w:r w:rsidRPr="004002AE">
        <w:rPr>
          <w:lang w:val="es-ES"/>
        </w:rPr>
        <w:t>regulatorio</w:t>
      </w:r>
      <w:r w:rsidR="00D136BB">
        <w:rPr>
          <w:lang w:val="es-ES"/>
        </w:rPr>
        <w:t xml:space="preserve"> </w:t>
      </w:r>
      <w:r w:rsidRPr="004002AE">
        <w:rPr>
          <w:lang w:val="es-ES"/>
        </w:rPr>
        <w:t>del</w:t>
      </w:r>
      <w:r w:rsidR="00D136BB">
        <w:rPr>
          <w:lang w:val="es-ES"/>
        </w:rPr>
        <w:t xml:space="preserve"> </w:t>
      </w:r>
      <w:r w:rsidRPr="004002AE">
        <w:rPr>
          <w:lang w:val="es-ES"/>
        </w:rPr>
        <w:t>material</w:t>
      </w:r>
      <w:r w:rsidR="00D136BB">
        <w:rPr>
          <w:lang w:val="es-ES"/>
        </w:rPr>
        <w:t xml:space="preserve"> </w:t>
      </w:r>
      <w:r w:rsidRPr="004002AE">
        <w:rPr>
          <w:lang w:val="es-ES"/>
        </w:rPr>
        <w:t>radiactivo</w:t>
      </w:r>
      <w:r w:rsidR="00D136BB">
        <w:rPr>
          <w:lang w:val="es-ES"/>
        </w:rPr>
        <w:t xml:space="preserve"> </w:t>
      </w:r>
      <w:r w:rsidRPr="004002AE">
        <w:rPr>
          <w:lang w:val="es-ES"/>
        </w:rPr>
        <w:t>cuando</w:t>
      </w:r>
      <w:r w:rsidR="00D136BB">
        <w:rPr>
          <w:lang w:val="es-ES"/>
        </w:rPr>
        <w:t xml:space="preserve"> </w:t>
      </w:r>
      <w:r w:rsidRPr="004002AE">
        <w:rPr>
          <w:lang w:val="es-ES"/>
        </w:rPr>
        <w:t>se</w:t>
      </w:r>
      <w:r w:rsidR="00D136BB">
        <w:rPr>
          <w:lang w:val="es-ES"/>
        </w:rPr>
        <w:t xml:space="preserve"> </w:t>
      </w:r>
      <w:r w:rsidRPr="004002AE">
        <w:rPr>
          <w:lang w:val="es-ES"/>
        </w:rPr>
        <w:t>encuentra</w:t>
      </w:r>
      <w:r w:rsidR="00D136BB">
        <w:rPr>
          <w:lang w:val="es-ES"/>
        </w:rPr>
        <w:t xml:space="preserve"> </w:t>
      </w:r>
      <w:r w:rsidRPr="004002AE">
        <w:rPr>
          <w:lang w:val="es-ES"/>
        </w:rPr>
        <w:t>en</w:t>
      </w:r>
      <w:r w:rsidR="00D136BB">
        <w:rPr>
          <w:lang w:val="es-ES"/>
        </w:rPr>
        <w:t xml:space="preserve"> </w:t>
      </w:r>
      <w:r w:rsidRPr="004002AE">
        <w:rPr>
          <w:lang w:val="es-ES"/>
        </w:rPr>
        <w:t>el</w:t>
      </w:r>
      <w:r w:rsidR="00D136BB">
        <w:rPr>
          <w:lang w:val="es-ES"/>
        </w:rPr>
        <w:t xml:space="preserve"> </w:t>
      </w:r>
      <w:r w:rsidRPr="004002AE">
        <w:rPr>
          <w:lang w:val="es-ES"/>
        </w:rPr>
        <w:t>dominio</w:t>
      </w:r>
      <w:r w:rsidR="00D136BB">
        <w:rPr>
          <w:lang w:val="es-ES"/>
        </w:rPr>
        <w:t xml:space="preserve"> </w:t>
      </w:r>
      <w:r w:rsidRPr="004002AE">
        <w:rPr>
          <w:lang w:val="es-ES"/>
        </w:rPr>
        <w:t>público,</w:t>
      </w:r>
      <w:r w:rsidR="00D136BB">
        <w:rPr>
          <w:lang w:val="es-ES"/>
        </w:rPr>
        <w:t xml:space="preserve"> </w:t>
      </w:r>
      <w:r w:rsidRPr="004002AE">
        <w:rPr>
          <w:lang w:val="es-ES"/>
        </w:rPr>
        <w:t>esto</w:t>
      </w:r>
      <w:r w:rsidR="00D136BB">
        <w:rPr>
          <w:lang w:val="es-ES"/>
        </w:rPr>
        <w:t xml:space="preserve"> </w:t>
      </w:r>
      <w:r w:rsidRPr="004002AE">
        <w:rPr>
          <w:lang w:val="es-ES"/>
        </w:rPr>
        <w:t>es</w:t>
      </w:r>
      <w:r w:rsidR="00D136BB">
        <w:rPr>
          <w:lang w:val="es-ES"/>
        </w:rPr>
        <w:t xml:space="preserve"> </w:t>
      </w:r>
      <w:r w:rsidRPr="004002AE">
        <w:rPr>
          <w:lang w:val="es-ES"/>
        </w:rPr>
        <w:t>durante</w:t>
      </w:r>
      <w:r w:rsidR="00D136BB">
        <w:rPr>
          <w:lang w:val="es-ES"/>
        </w:rPr>
        <w:t xml:space="preserve"> </w:t>
      </w:r>
      <w:r w:rsidRPr="004002AE">
        <w:rPr>
          <w:lang w:val="es-ES"/>
        </w:rPr>
        <w:t>el</w:t>
      </w:r>
      <w:r w:rsidR="00D136BB">
        <w:rPr>
          <w:lang w:val="es-ES"/>
        </w:rPr>
        <w:t xml:space="preserve"> </w:t>
      </w:r>
      <w:r w:rsidRPr="004002AE">
        <w:rPr>
          <w:lang w:val="es-ES"/>
        </w:rPr>
        <w:t>transporte.</w:t>
      </w:r>
    </w:p>
    <w:p w14:paraId="235DA184" w14:textId="5F08B624" w:rsidR="004002AE" w:rsidRDefault="004002AE" w:rsidP="00BE3BCB">
      <w:pPr>
        <w:pStyle w:val="Textoindependiente"/>
        <w:numPr>
          <w:ilvl w:val="0"/>
          <w:numId w:val="59"/>
        </w:numPr>
        <w:rPr>
          <w:lang w:val="es-ES"/>
        </w:rPr>
      </w:pPr>
      <w:r w:rsidRPr="004002AE">
        <w:rPr>
          <w:lang w:val="es-ES"/>
        </w:rPr>
        <w:t>R9.</w:t>
      </w:r>
      <w:r w:rsidR="00D136BB">
        <w:rPr>
          <w:lang w:val="es-ES"/>
        </w:rPr>
        <w:t xml:space="preserve"> </w:t>
      </w:r>
      <w:r w:rsidRPr="004002AE">
        <w:rPr>
          <w:lang w:val="es-ES"/>
        </w:rPr>
        <w:t>Insuficiente</w:t>
      </w:r>
      <w:r w:rsidR="00D136BB">
        <w:rPr>
          <w:lang w:val="es-ES"/>
        </w:rPr>
        <w:t xml:space="preserve"> </w:t>
      </w:r>
      <w:r w:rsidRPr="004002AE">
        <w:rPr>
          <w:lang w:val="es-ES"/>
        </w:rPr>
        <w:t>implementación</w:t>
      </w:r>
      <w:r w:rsidR="00D136BB">
        <w:rPr>
          <w:lang w:val="es-ES"/>
        </w:rPr>
        <w:t xml:space="preserve"> </w:t>
      </w:r>
      <w:r w:rsidRPr="004002AE">
        <w:rPr>
          <w:lang w:val="es-ES"/>
        </w:rPr>
        <w:t>de</w:t>
      </w:r>
      <w:r w:rsidR="00D136BB">
        <w:rPr>
          <w:lang w:val="es-ES"/>
        </w:rPr>
        <w:t xml:space="preserve"> </w:t>
      </w:r>
      <w:r w:rsidRPr="004002AE">
        <w:rPr>
          <w:lang w:val="es-ES"/>
        </w:rPr>
        <w:t>los</w:t>
      </w:r>
      <w:r w:rsidR="00D136BB">
        <w:rPr>
          <w:lang w:val="es-ES"/>
        </w:rPr>
        <w:t xml:space="preserve"> </w:t>
      </w:r>
      <w:r w:rsidRPr="004002AE">
        <w:rPr>
          <w:lang w:val="es-ES"/>
        </w:rPr>
        <w:t>requisitos</w:t>
      </w:r>
      <w:r w:rsidR="00D136BB">
        <w:rPr>
          <w:lang w:val="es-ES"/>
        </w:rPr>
        <w:t xml:space="preserve"> </w:t>
      </w:r>
      <w:r w:rsidRPr="004002AE">
        <w:rPr>
          <w:lang w:val="es-ES"/>
        </w:rPr>
        <w:t>internacionales</w:t>
      </w:r>
      <w:r w:rsidR="00D136BB">
        <w:rPr>
          <w:lang w:val="es-ES"/>
        </w:rPr>
        <w:t xml:space="preserve"> </w:t>
      </w:r>
      <w:r w:rsidRPr="004002AE">
        <w:rPr>
          <w:lang w:val="es-ES"/>
        </w:rPr>
        <w:t>de</w:t>
      </w:r>
      <w:r w:rsidR="00D136BB">
        <w:rPr>
          <w:lang w:val="es-ES"/>
        </w:rPr>
        <w:t xml:space="preserve"> </w:t>
      </w:r>
      <w:r w:rsidRPr="004002AE">
        <w:rPr>
          <w:lang w:val="es-ES"/>
        </w:rPr>
        <w:t>liderazgo</w:t>
      </w:r>
      <w:r w:rsidR="00D136BB">
        <w:rPr>
          <w:lang w:val="es-ES"/>
        </w:rPr>
        <w:t xml:space="preserve"> </w:t>
      </w:r>
      <w:r w:rsidRPr="004002AE">
        <w:rPr>
          <w:lang w:val="es-ES"/>
        </w:rPr>
        <w:t>y</w:t>
      </w:r>
      <w:r w:rsidR="00D136BB">
        <w:rPr>
          <w:lang w:val="es-ES"/>
        </w:rPr>
        <w:t xml:space="preserve"> </w:t>
      </w:r>
      <w:r w:rsidRPr="004002AE">
        <w:rPr>
          <w:lang w:val="es-ES"/>
        </w:rPr>
        <w:t>gestión</w:t>
      </w:r>
      <w:r w:rsidR="00D136BB">
        <w:rPr>
          <w:lang w:val="es-ES"/>
        </w:rPr>
        <w:t xml:space="preserve"> </w:t>
      </w:r>
      <w:r w:rsidRPr="004002AE">
        <w:rPr>
          <w:lang w:val="es-ES"/>
        </w:rPr>
        <w:t>para</w:t>
      </w:r>
      <w:r w:rsidR="00D136BB">
        <w:rPr>
          <w:lang w:val="es-ES"/>
        </w:rPr>
        <w:t xml:space="preserve"> </w:t>
      </w:r>
      <w:r w:rsidRPr="004002AE">
        <w:rPr>
          <w:lang w:val="es-ES"/>
        </w:rPr>
        <w:t>la</w:t>
      </w:r>
      <w:r w:rsidR="00D136BB">
        <w:rPr>
          <w:lang w:val="es-ES"/>
        </w:rPr>
        <w:t xml:space="preserve"> </w:t>
      </w:r>
      <w:r w:rsidRPr="004002AE">
        <w:rPr>
          <w:lang w:val="es-ES"/>
        </w:rPr>
        <w:t>seguridad</w:t>
      </w:r>
      <w:r w:rsidR="00D136BB">
        <w:rPr>
          <w:lang w:val="es-ES"/>
        </w:rPr>
        <w:t xml:space="preserve"> </w:t>
      </w:r>
      <w:r w:rsidRPr="004002AE">
        <w:rPr>
          <w:lang w:val="es-ES"/>
        </w:rPr>
        <w:t>en</w:t>
      </w:r>
      <w:r w:rsidR="00D136BB">
        <w:rPr>
          <w:lang w:val="es-ES"/>
        </w:rPr>
        <w:t xml:space="preserve"> </w:t>
      </w:r>
      <w:r w:rsidRPr="004002AE">
        <w:rPr>
          <w:lang w:val="es-ES"/>
        </w:rPr>
        <w:t>usuarios</w:t>
      </w:r>
      <w:r w:rsidR="00D136BB">
        <w:rPr>
          <w:lang w:val="es-ES"/>
        </w:rPr>
        <w:t xml:space="preserve"> </w:t>
      </w:r>
      <w:r w:rsidRPr="004002AE">
        <w:rPr>
          <w:lang w:val="es-ES"/>
        </w:rPr>
        <w:t>finales,</w:t>
      </w:r>
      <w:r w:rsidR="00D136BB">
        <w:rPr>
          <w:lang w:val="es-ES"/>
        </w:rPr>
        <w:t xml:space="preserve"> </w:t>
      </w:r>
      <w:r w:rsidRPr="004002AE">
        <w:rPr>
          <w:lang w:val="es-ES"/>
        </w:rPr>
        <w:t>servicios</w:t>
      </w:r>
      <w:r w:rsidR="00D136BB">
        <w:rPr>
          <w:lang w:val="es-ES"/>
        </w:rPr>
        <w:t xml:space="preserve"> </w:t>
      </w:r>
      <w:r w:rsidRPr="004002AE">
        <w:rPr>
          <w:lang w:val="es-ES"/>
        </w:rPr>
        <w:t>de</w:t>
      </w:r>
      <w:r w:rsidR="00D136BB">
        <w:rPr>
          <w:lang w:val="es-ES"/>
        </w:rPr>
        <w:t xml:space="preserve"> </w:t>
      </w:r>
      <w:r w:rsidRPr="004002AE">
        <w:rPr>
          <w:lang w:val="es-ES"/>
        </w:rPr>
        <w:t>apoyo</w:t>
      </w:r>
      <w:r w:rsidR="00D136BB">
        <w:rPr>
          <w:lang w:val="es-ES"/>
        </w:rPr>
        <w:t xml:space="preserve"> </w:t>
      </w:r>
      <w:r w:rsidRPr="004002AE">
        <w:rPr>
          <w:lang w:val="es-ES"/>
        </w:rPr>
        <w:t>científico-técnicos</w:t>
      </w:r>
      <w:r w:rsidR="00D136BB">
        <w:rPr>
          <w:lang w:val="es-ES"/>
        </w:rPr>
        <w:t xml:space="preserve"> </w:t>
      </w:r>
      <w:r w:rsidRPr="004002AE">
        <w:rPr>
          <w:lang w:val="es-ES"/>
        </w:rPr>
        <w:t>y</w:t>
      </w:r>
      <w:r w:rsidR="00D136BB">
        <w:rPr>
          <w:lang w:val="es-ES"/>
        </w:rPr>
        <w:t xml:space="preserve"> </w:t>
      </w:r>
      <w:r w:rsidRPr="004002AE">
        <w:rPr>
          <w:lang w:val="es-ES"/>
        </w:rPr>
        <w:t>reguladores.</w:t>
      </w:r>
    </w:p>
    <w:p w14:paraId="3A401FB9" w14:textId="0F662FE4" w:rsidR="004002AE" w:rsidRDefault="004002AE" w:rsidP="00BE3BCB">
      <w:pPr>
        <w:pStyle w:val="Textoindependiente"/>
        <w:numPr>
          <w:ilvl w:val="0"/>
          <w:numId w:val="59"/>
        </w:numPr>
        <w:rPr>
          <w:lang w:val="es-ES"/>
        </w:rPr>
      </w:pPr>
      <w:r w:rsidRPr="004002AE">
        <w:rPr>
          <w:lang w:val="es-ES"/>
        </w:rPr>
        <w:t>R10</w:t>
      </w:r>
      <w:r>
        <w:rPr>
          <w:lang w:val="es-ES"/>
        </w:rPr>
        <w:t>.</w:t>
      </w:r>
      <w:r w:rsidR="00D136BB">
        <w:rPr>
          <w:lang w:val="es-ES"/>
        </w:rPr>
        <w:t xml:space="preserve"> </w:t>
      </w:r>
      <w:r w:rsidRPr="004002AE">
        <w:rPr>
          <w:lang w:val="es-ES"/>
        </w:rPr>
        <w:t>Limitada</w:t>
      </w:r>
      <w:r w:rsidR="00D136BB">
        <w:rPr>
          <w:lang w:val="es-ES"/>
        </w:rPr>
        <w:t xml:space="preserve"> </w:t>
      </w:r>
      <w:r w:rsidRPr="004002AE">
        <w:rPr>
          <w:lang w:val="es-ES"/>
        </w:rPr>
        <w:t>capacidad</w:t>
      </w:r>
      <w:r w:rsidR="00D136BB">
        <w:rPr>
          <w:lang w:val="es-ES"/>
        </w:rPr>
        <w:t xml:space="preserve"> </w:t>
      </w:r>
      <w:r w:rsidRPr="004002AE">
        <w:rPr>
          <w:lang w:val="es-ES"/>
        </w:rPr>
        <w:t>para</w:t>
      </w:r>
      <w:r w:rsidR="00D136BB">
        <w:rPr>
          <w:lang w:val="es-ES"/>
        </w:rPr>
        <w:t xml:space="preserve"> </w:t>
      </w:r>
      <w:r w:rsidRPr="004002AE">
        <w:rPr>
          <w:lang w:val="es-ES"/>
        </w:rPr>
        <w:t>la</w:t>
      </w:r>
      <w:r w:rsidR="00D136BB">
        <w:rPr>
          <w:lang w:val="es-ES"/>
        </w:rPr>
        <w:t xml:space="preserve"> </w:t>
      </w:r>
      <w:r w:rsidRPr="004002AE">
        <w:rPr>
          <w:lang w:val="es-ES"/>
        </w:rPr>
        <w:t>evaluación</w:t>
      </w:r>
      <w:r w:rsidR="00D136BB">
        <w:rPr>
          <w:lang w:val="es-ES"/>
        </w:rPr>
        <w:t xml:space="preserve"> </w:t>
      </w:r>
      <w:r w:rsidRPr="004002AE">
        <w:rPr>
          <w:lang w:val="es-ES"/>
        </w:rPr>
        <w:t>de</w:t>
      </w:r>
      <w:r w:rsidR="00D136BB">
        <w:rPr>
          <w:lang w:val="es-ES"/>
        </w:rPr>
        <w:t xml:space="preserve"> </w:t>
      </w:r>
      <w:r w:rsidRPr="004002AE">
        <w:rPr>
          <w:lang w:val="es-ES"/>
        </w:rPr>
        <w:t>seguridad</w:t>
      </w:r>
      <w:r w:rsidR="00D136BB">
        <w:rPr>
          <w:lang w:val="es-ES"/>
        </w:rPr>
        <w:t xml:space="preserve"> </w:t>
      </w:r>
      <w:r w:rsidRPr="004002AE">
        <w:rPr>
          <w:lang w:val="es-ES"/>
        </w:rPr>
        <w:t>de</w:t>
      </w:r>
      <w:r w:rsidR="00D136BB">
        <w:rPr>
          <w:lang w:val="es-ES"/>
        </w:rPr>
        <w:t xml:space="preserve"> </w:t>
      </w:r>
      <w:r w:rsidRPr="004002AE">
        <w:rPr>
          <w:lang w:val="es-ES"/>
        </w:rPr>
        <w:t>instalaciones</w:t>
      </w:r>
      <w:r w:rsidR="00D136BB">
        <w:rPr>
          <w:lang w:val="es-ES"/>
        </w:rPr>
        <w:t xml:space="preserve"> </w:t>
      </w:r>
      <w:r w:rsidRPr="004002AE">
        <w:rPr>
          <w:lang w:val="es-ES"/>
        </w:rPr>
        <w:t>y</w:t>
      </w:r>
      <w:r w:rsidR="00D136BB">
        <w:rPr>
          <w:lang w:val="es-ES"/>
        </w:rPr>
        <w:t xml:space="preserve"> </w:t>
      </w:r>
      <w:r w:rsidRPr="004002AE">
        <w:rPr>
          <w:lang w:val="es-ES"/>
        </w:rPr>
        <w:t>actividades,</w:t>
      </w:r>
      <w:r w:rsidR="00D136BB">
        <w:rPr>
          <w:lang w:val="es-ES"/>
        </w:rPr>
        <w:t xml:space="preserve"> </w:t>
      </w:r>
      <w:r w:rsidRPr="004002AE">
        <w:rPr>
          <w:lang w:val="es-ES"/>
        </w:rPr>
        <w:t>con</w:t>
      </w:r>
      <w:r w:rsidR="00D136BB">
        <w:rPr>
          <w:lang w:val="es-ES"/>
        </w:rPr>
        <w:t xml:space="preserve"> </w:t>
      </w:r>
      <w:r w:rsidRPr="004002AE">
        <w:rPr>
          <w:lang w:val="es-ES"/>
        </w:rPr>
        <w:t>énfasis</w:t>
      </w:r>
      <w:r w:rsidR="00D136BB">
        <w:rPr>
          <w:lang w:val="es-ES"/>
        </w:rPr>
        <w:t xml:space="preserve"> </w:t>
      </w:r>
      <w:r w:rsidRPr="004002AE">
        <w:rPr>
          <w:lang w:val="es-ES"/>
        </w:rPr>
        <w:t>en</w:t>
      </w:r>
      <w:r w:rsidR="00D136BB">
        <w:rPr>
          <w:lang w:val="es-ES"/>
        </w:rPr>
        <w:t xml:space="preserve"> </w:t>
      </w:r>
      <w:r w:rsidRPr="004002AE">
        <w:rPr>
          <w:lang w:val="es-ES"/>
        </w:rPr>
        <w:t>reactores,</w:t>
      </w:r>
      <w:r w:rsidR="00D136BB">
        <w:rPr>
          <w:lang w:val="es-ES"/>
        </w:rPr>
        <w:t xml:space="preserve"> </w:t>
      </w:r>
      <w:r w:rsidRPr="004002AE">
        <w:rPr>
          <w:lang w:val="es-ES"/>
        </w:rPr>
        <w:t>ciclotrones,</w:t>
      </w:r>
      <w:r w:rsidR="00D136BB">
        <w:rPr>
          <w:lang w:val="es-ES"/>
        </w:rPr>
        <w:t xml:space="preserve"> </w:t>
      </w:r>
      <w:r w:rsidRPr="004002AE">
        <w:rPr>
          <w:lang w:val="es-ES"/>
        </w:rPr>
        <w:t>radiofarmacia</w:t>
      </w:r>
      <w:r w:rsidR="00D136BB">
        <w:rPr>
          <w:lang w:val="es-ES"/>
        </w:rPr>
        <w:t xml:space="preserve"> </w:t>
      </w:r>
      <w:r w:rsidRPr="004002AE">
        <w:rPr>
          <w:lang w:val="es-ES"/>
        </w:rPr>
        <w:t>y</w:t>
      </w:r>
      <w:r w:rsidR="00D136BB">
        <w:rPr>
          <w:lang w:val="es-ES"/>
        </w:rPr>
        <w:t xml:space="preserve"> </w:t>
      </w:r>
      <w:r w:rsidRPr="004002AE">
        <w:rPr>
          <w:lang w:val="es-ES"/>
        </w:rPr>
        <w:t>en</w:t>
      </w:r>
      <w:r w:rsidR="00D136BB">
        <w:rPr>
          <w:lang w:val="es-ES"/>
        </w:rPr>
        <w:t xml:space="preserve"> </w:t>
      </w:r>
      <w:r w:rsidRPr="004002AE">
        <w:rPr>
          <w:lang w:val="es-ES"/>
        </w:rPr>
        <w:t>situaciones</w:t>
      </w:r>
      <w:r w:rsidR="00D136BB">
        <w:rPr>
          <w:lang w:val="es-ES"/>
        </w:rPr>
        <w:t xml:space="preserve"> </w:t>
      </w:r>
      <w:r w:rsidRPr="004002AE">
        <w:rPr>
          <w:lang w:val="es-ES"/>
        </w:rPr>
        <w:t>de</w:t>
      </w:r>
      <w:r w:rsidR="00D136BB">
        <w:rPr>
          <w:lang w:val="es-ES"/>
        </w:rPr>
        <w:t xml:space="preserve"> </w:t>
      </w:r>
      <w:r w:rsidRPr="004002AE">
        <w:rPr>
          <w:lang w:val="es-ES"/>
        </w:rPr>
        <w:t>exposiciones</w:t>
      </w:r>
      <w:r w:rsidR="00D136BB">
        <w:rPr>
          <w:lang w:val="es-ES"/>
        </w:rPr>
        <w:t xml:space="preserve"> </w:t>
      </w:r>
      <w:r w:rsidRPr="004002AE">
        <w:rPr>
          <w:lang w:val="es-ES"/>
        </w:rPr>
        <w:t>existentes.</w:t>
      </w:r>
    </w:p>
    <w:p w14:paraId="5BB3A42A" w14:textId="77777777" w:rsidR="00BE3BCB" w:rsidRPr="004002AE" w:rsidRDefault="00BE3BCB" w:rsidP="00D337FF">
      <w:pPr>
        <w:pStyle w:val="Textoindependiente"/>
        <w:rPr>
          <w:lang w:val="es-ES"/>
        </w:rPr>
      </w:pPr>
    </w:p>
    <w:p w14:paraId="3E006BAD" w14:textId="6BD12194" w:rsidR="00E962FA" w:rsidRDefault="004002AE" w:rsidP="00BE3BCB">
      <w:pPr>
        <w:pStyle w:val="Textoindependiente"/>
        <w:numPr>
          <w:ilvl w:val="0"/>
          <w:numId w:val="60"/>
        </w:numPr>
        <w:rPr>
          <w:lang w:val="es-ES_tradnl"/>
        </w:rPr>
      </w:pPr>
      <w:r w:rsidRPr="004002AE">
        <w:rPr>
          <w:lang w:val="es-ES_tradnl"/>
        </w:rPr>
        <w:t>Necesidades/Problemas</w:t>
      </w:r>
      <w:r w:rsidR="00D136BB">
        <w:rPr>
          <w:lang w:val="es-ES_tradnl"/>
        </w:rPr>
        <w:t xml:space="preserve"> </w:t>
      </w:r>
      <w:r w:rsidRPr="004002AE">
        <w:rPr>
          <w:lang w:val="es-ES_tradnl"/>
        </w:rPr>
        <w:t>en</w:t>
      </w:r>
      <w:r w:rsidR="00D136BB">
        <w:rPr>
          <w:lang w:val="es-ES_tradnl"/>
        </w:rPr>
        <w:t xml:space="preserve"> </w:t>
      </w:r>
      <w:r w:rsidRPr="004002AE">
        <w:rPr>
          <w:lang w:val="es-ES_tradnl"/>
        </w:rPr>
        <w:t>Tecnologías</w:t>
      </w:r>
      <w:r w:rsidR="00D136BB">
        <w:rPr>
          <w:lang w:val="es-ES_tradnl"/>
        </w:rPr>
        <w:t xml:space="preserve"> </w:t>
      </w:r>
      <w:r w:rsidRPr="004002AE">
        <w:rPr>
          <w:lang w:val="es-ES_tradnl"/>
        </w:rPr>
        <w:t>con</w:t>
      </w:r>
      <w:r w:rsidR="00D136BB">
        <w:rPr>
          <w:lang w:val="es-ES_tradnl"/>
        </w:rPr>
        <w:t xml:space="preserve"> </w:t>
      </w:r>
      <w:r w:rsidRPr="004002AE">
        <w:rPr>
          <w:lang w:val="es-ES_tradnl"/>
        </w:rPr>
        <w:t>Radiación:</w:t>
      </w:r>
    </w:p>
    <w:p w14:paraId="300E2AE6" w14:textId="7172F1A4" w:rsidR="00BE3BCB" w:rsidRDefault="00BE3BCB" w:rsidP="001C1B0E">
      <w:pPr>
        <w:pStyle w:val="Prrafodelista"/>
        <w:numPr>
          <w:ilvl w:val="0"/>
          <w:numId w:val="61"/>
        </w:numPr>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T1.</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Tratamiento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aguas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residuales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domésticas,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industriales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farmacéuticas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procesamiento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radiación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(fármacos,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compuestos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orgánicos,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contaminación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biológica,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microplásticos,</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etc.</w:t>
      </w:r>
      <w:r w:rsidRPr="00BE3BCB">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r w:rsidR="00D136BB">
        <w:rPr>
          <w:rFonts w:ascii="Times New Roman" w:eastAsia="Times New Roman" w:hAnsi="Times New Roman" w:cs="Times New Roman"/>
          <w:sz w:val="24"/>
          <w:szCs w:val="20"/>
        </w:rPr>
        <w:t xml:space="preserve"> </w:t>
      </w:r>
    </w:p>
    <w:p w14:paraId="3561B0F7" w14:textId="77777777" w:rsidR="00BE3BCB" w:rsidRPr="00BE3BCB" w:rsidRDefault="00BE3BCB" w:rsidP="001C1B0E">
      <w:pPr>
        <w:pStyle w:val="Prrafodelista"/>
        <w:rPr>
          <w:rFonts w:ascii="Times New Roman" w:eastAsia="Times New Roman" w:hAnsi="Times New Roman" w:cs="Times New Roman"/>
          <w:sz w:val="24"/>
          <w:szCs w:val="20"/>
        </w:rPr>
      </w:pPr>
    </w:p>
    <w:p w14:paraId="6111EC56" w14:textId="4C4FBFC2" w:rsidR="00BE3BCB" w:rsidRDefault="00BE3BCB" w:rsidP="001C1B0E">
      <w:pPr>
        <w:pStyle w:val="Prrafodelista"/>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T2.</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Tratamiento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fitosanitario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alimentos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frescos,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congelados,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deshidratados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procesados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radiación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ionizante.</w:t>
      </w:r>
    </w:p>
    <w:p w14:paraId="7E4D09C9"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595EA408" w14:textId="66C3BA0D" w:rsidR="00BE3BCB" w:rsidRDefault="00BE3BCB" w:rsidP="001C1B0E">
      <w:pPr>
        <w:pStyle w:val="Prrafodelista"/>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T3.</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Harmonización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sistemas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control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gestión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calidad</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irradiadores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(QA/QC)</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inter-comparaciones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dosimétricas</w:t>
      </w:r>
      <w:r>
        <w:rPr>
          <w:rFonts w:ascii="Times New Roman" w:eastAsia="Times New Roman" w:hAnsi="Times New Roman" w:cs="Times New Roman"/>
          <w:sz w:val="24"/>
          <w:szCs w:val="20"/>
        </w:rPr>
        <w:t>.</w:t>
      </w:r>
    </w:p>
    <w:p w14:paraId="383D9777"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38606B41" w14:textId="4DE1E193" w:rsidR="00BE3BCB" w:rsidRDefault="00BE3BCB" w:rsidP="001C1B0E">
      <w:pPr>
        <w:pStyle w:val="Prrafodelista"/>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T4.</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Desarrollo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materiales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innovadores,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competitivos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amigables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medio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ambiente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para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salud,</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agricultura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industria,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empleando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tecnologías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radiación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(nanotecnología,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materiales</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compuestos,</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nuevas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fórmulas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curables,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etc.)</w:t>
      </w:r>
      <w:r>
        <w:rPr>
          <w:rFonts w:ascii="Times New Roman" w:eastAsia="Times New Roman" w:hAnsi="Times New Roman" w:cs="Times New Roman"/>
          <w:sz w:val="24"/>
          <w:szCs w:val="20"/>
        </w:rPr>
        <w:t>.</w:t>
      </w:r>
    </w:p>
    <w:p w14:paraId="2B120ACA"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05127723" w14:textId="61139926" w:rsidR="00BE3BCB" w:rsidRDefault="00BE3BCB" w:rsidP="001C1B0E">
      <w:pPr>
        <w:pStyle w:val="Prrafodelista"/>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T5.</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Aumento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competitividad</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industria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medio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optimización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procesos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disminución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impacto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ambiental,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utilizando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tecnologías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radiación</w:t>
      </w:r>
      <w:r w:rsidR="00D136BB">
        <w:rPr>
          <w:rFonts w:ascii="Times New Roman" w:eastAsia="Times New Roman" w:hAnsi="Times New Roman" w:cs="Times New Roman"/>
          <w:sz w:val="24"/>
          <w:szCs w:val="20"/>
        </w:rPr>
        <w:t xml:space="preserve"> </w:t>
      </w:r>
      <w:r w:rsidR="007F08BA" w:rsidRPr="00BE3BCB">
        <w:rPr>
          <w:rFonts w:ascii="Times New Roman" w:eastAsia="Times New Roman" w:hAnsi="Times New Roman" w:cs="Times New Roman"/>
          <w:sz w:val="24"/>
          <w:szCs w:val="20"/>
        </w:rPr>
        <w:t>(</w:t>
      </w:r>
      <w:r w:rsidRPr="00BE3BCB">
        <w:rPr>
          <w:rFonts w:ascii="Times New Roman" w:eastAsia="Times New Roman" w:hAnsi="Times New Roman" w:cs="Times New Roman"/>
          <w:sz w:val="24"/>
          <w:szCs w:val="20"/>
        </w:rPr>
        <w:t>trazadores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aplicaciones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fuentes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selladas)</w:t>
      </w:r>
      <w:r>
        <w:rPr>
          <w:rFonts w:ascii="Times New Roman" w:eastAsia="Times New Roman" w:hAnsi="Times New Roman" w:cs="Times New Roman"/>
          <w:sz w:val="24"/>
          <w:szCs w:val="20"/>
        </w:rPr>
        <w:t>.</w:t>
      </w:r>
    </w:p>
    <w:p w14:paraId="3B8A8E69"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4761206E" w14:textId="235D20C1" w:rsidR="00BE3BCB" w:rsidRDefault="00BE3BCB" w:rsidP="001C1B0E">
      <w:pPr>
        <w:pStyle w:val="Prrafodelista"/>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T6.</w:t>
      </w:r>
      <w:r w:rsidR="00D136BB">
        <w:rPr>
          <w:rFonts w:ascii="Times New Roman" w:eastAsia="Times New Roman" w:hAnsi="Times New Roman" w:cs="Times New Roman"/>
          <w:sz w:val="24"/>
          <w:szCs w:val="20"/>
        </w:rPr>
        <w:t xml:space="preserve"> </w:t>
      </w:r>
      <w:r w:rsidR="00FA651F">
        <w:rPr>
          <w:rFonts w:ascii="Times New Roman" w:eastAsia="Times New Roman" w:hAnsi="Times New Roman" w:cs="Times New Roman"/>
          <w:sz w:val="24"/>
          <w:szCs w:val="20"/>
        </w:rPr>
        <w:t>Caracterización</w:t>
      </w:r>
      <w:r w:rsidR="00D136BB">
        <w:rPr>
          <w:rFonts w:ascii="Times New Roman" w:eastAsia="Times New Roman" w:hAnsi="Times New Roman" w:cs="Times New Roman"/>
          <w:sz w:val="24"/>
          <w:szCs w:val="20"/>
        </w:rPr>
        <w:t xml:space="preserve"> </w:t>
      </w:r>
      <w:r w:rsidR="00FA651F">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00FA651F">
        <w:rPr>
          <w:rFonts w:ascii="Times New Roman" w:eastAsia="Times New Roman" w:hAnsi="Times New Roman" w:cs="Times New Roman"/>
          <w:sz w:val="24"/>
          <w:szCs w:val="20"/>
        </w:rPr>
        <w:t>p</w:t>
      </w:r>
      <w:r w:rsidRPr="00BE3BCB">
        <w:rPr>
          <w:rFonts w:ascii="Times New Roman" w:eastAsia="Times New Roman" w:hAnsi="Times New Roman" w:cs="Times New Roman"/>
          <w:sz w:val="24"/>
          <w:szCs w:val="20"/>
        </w:rPr>
        <w:t>reservación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objetos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tangibles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patrimonio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cultural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materiales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archivados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técnicas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nucleares</w:t>
      </w:r>
      <w:r>
        <w:rPr>
          <w:rFonts w:ascii="Times New Roman" w:eastAsia="Times New Roman" w:hAnsi="Times New Roman" w:cs="Times New Roman"/>
          <w:sz w:val="24"/>
          <w:szCs w:val="20"/>
        </w:rPr>
        <w:t>.</w:t>
      </w:r>
    </w:p>
    <w:p w14:paraId="772221E2" w14:textId="77777777" w:rsidR="00BE3BCB" w:rsidRPr="00BE3BCB" w:rsidRDefault="00BE3BCB" w:rsidP="001C1B0E">
      <w:pPr>
        <w:spacing w:after="0" w:line="240" w:lineRule="auto"/>
        <w:rPr>
          <w:rFonts w:ascii="Times New Roman" w:eastAsia="Times New Roman" w:hAnsi="Times New Roman" w:cs="Times New Roman"/>
          <w:sz w:val="24"/>
          <w:szCs w:val="20"/>
        </w:rPr>
      </w:pPr>
    </w:p>
    <w:p w14:paraId="41F9C6EE" w14:textId="15A090C9" w:rsidR="00BE3BCB" w:rsidRDefault="00BE3BCB" w:rsidP="001C1B0E">
      <w:pPr>
        <w:pStyle w:val="Prrafodelista"/>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T7.</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Armonizar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metodologías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capacitar</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personal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acuerdo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estándares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esquemas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certificación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para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técnicas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avanzadas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ensayos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destructivos</w:t>
      </w:r>
      <w:r>
        <w:rPr>
          <w:rFonts w:ascii="Times New Roman" w:eastAsia="Times New Roman" w:hAnsi="Times New Roman" w:cs="Times New Roman"/>
          <w:sz w:val="24"/>
          <w:szCs w:val="20"/>
        </w:rPr>
        <w:t>.</w:t>
      </w:r>
    </w:p>
    <w:p w14:paraId="26516CD5" w14:textId="77777777" w:rsidR="00BE3BCB" w:rsidRPr="00BE3BCB" w:rsidRDefault="00BE3BCB" w:rsidP="001C1B0E">
      <w:pPr>
        <w:pStyle w:val="Prrafodelista"/>
        <w:ind w:left="360"/>
        <w:rPr>
          <w:rFonts w:ascii="Times New Roman" w:eastAsia="Times New Roman" w:hAnsi="Times New Roman" w:cs="Times New Roman"/>
          <w:sz w:val="24"/>
          <w:szCs w:val="20"/>
        </w:rPr>
      </w:pPr>
    </w:p>
    <w:p w14:paraId="3CDA5ED6" w14:textId="78680246" w:rsidR="00BE3BCB" w:rsidRPr="00BE3BCB" w:rsidRDefault="00BE3BCB" w:rsidP="001C1B0E">
      <w:pPr>
        <w:pStyle w:val="Prrafodelista"/>
        <w:numPr>
          <w:ilvl w:val="0"/>
          <w:numId w:val="61"/>
        </w:numPr>
        <w:spacing w:after="0" w:line="240" w:lineRule="auto"/>
        <w:ind w:left="717" w:hanging="357"/>
        <w:rPr>
          <w:rFonts w:ascii="Times New Roman" w:eastAsia="Times New Roman" w:hAnsi="Times New Roman" w:cs="Times New Roman"/>
          <w:sz w:val="24"/>
          <w:szCs w:val="20"/>
        </w:rPr>
      </w:pPr>
      <w:r>
        <w:rPr>
          <w:rFonts w:ascii="Times New Roman" w:eastAsia="Times New Roman" w:hAnsi="Times New Roman" w:cs="Times New Roman"/>
          <w:sz w:val="24"/>
          <w:szCs w:val="20"/>
        </w:rPr>
        <w:t>T8.</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Transformación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sustentable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recursos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naturales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tóxicos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renovables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región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(polímeros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naturales)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para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el</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incremento</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producción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agrícola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disminución</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de</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residuos</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y</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la</w:t>
      </w:r>
      <w:r w:rsidR="00D136BB">
        <w:rPr>
          <w:rFonts w:ascii="Times New Roman" w:eastAsia="Times New Roman" w:hAnsi="Times New Roman" w:cs="Times New Roman"/>
          <w:sz w:val="24"/>
          <w:szCs w:val="20"/>
        </w:rPr>
        <w:t xml:space="preserve"> </w:t>
      </w:r>
      <w:r w:rsidRPr="00BE3BCB">
        <w:rPr>
          <w:rFonts w:ascii="Times New Roman" w:eastAsia="Times New Roman" w:hAnsi="Times New Roman" w:cs="Times New Roman"/>
          <w:sz w:val="24"/>
          <w:szCs w:val="20"/>
        </w:rPr>
        <w:t>contaminación.</w:t>
      </w:r>
    </w:p>
    <w:p w14:paraId="7C4F08D9" w14:textId="77777777" w:rsidR="00B90D66" w:rsidRPr="00B90D66" w:rsidRDefault="00B90D66" w:rsidP="00B90D66">
      <w:pPr>
        <w:pStyle w:val="Textoindependiente"/>
        <w:rPr>
          <w:lang w:val="es-ES"/>
        </w:rPr>
      </w:pPr>
    </w:p>
    <w:p w14:paraId="7F1360E4" w14:textId="21416836" w:rsidR="002C21C1" w:rsidRPr="00561504" w:rsidRDefault="00A11D1F" w:rsidP="00A56304">
      <w:pPr>
        <w:pStyle w:val="Ttulo2"/>
      </w:pPr>
      <w:bookmarkStart w:id="16" w:name="_Toc91058943"/>
      <w:bookmarkStart w:id="17" w:name="_Hlk31654172"/>
      <w:r w:rsidRPr="00561504">
        <w:t>ESTRATEGIA</w:t>
      </w:r>
      <w:r w:rsidR="00D136BB">
        <w:t xml:space="preserve"> </w:t>
      </w:r>
      <w:r w:rsidRPr="00561504">
        <w:t>PARA</w:t>
      </w:r>
      <w:r w:rsidR="00D136BB">
        <w:t xml:space="preserve"> </w:t>
      </w:r>
      <w:r w:rsidRPr="00561504">
        <w:t>LA</w:t>
      </w:r>
      <w:r w:rsidR="00D136BB">
        <w:t xml:space="preserve"> </w:t>
      </w:r>
      <w:r w:rsidRPr="00561504">
        <w:t>IMPLEMENTACIÓN</w:t>
      </w:r>
      <w:r w:rsidR="00D136BB">
        <w:t xml:space="preserve"> </w:t>
      </w:r>
      <w:r w:rsidRPr="00561504">
        <w:t>DEL</w:t>
      </w:r>
      <w:r w:rsidR="00D136BB">
        <w:t xml:space="preserve"> </w:t>
      </w:r>
      <w:r w:rsidR="007B1665" w:rsidRPr="007B1665">
        <w:t>PERFIL ESTRATÉGICO REGIONA</w:t>
      </w:r>
      <w:r w:rsidR="007B1665">
        <w:t>L</w:t>
      </w:r>
      <w:bookmarkEnd w:id="16"/>
    </w:p>
    <w:bookmarkEnd w:id="17"/>
    <w:p w14:paraId="257918F8" w14:textId="2A4713C6" w:rsidR="00B90D66" w:rsidRPr="00C36E86" w:rsidRDefault="00B90D66" w:rsidP="00B90D66">
      <w:pPr>
        <w:pStyle w:val="Textoindependiente"/>
        <w:rPr>
          <w:lang w:val="es-ES"/>
        </w:rPr>
      </w:pPr>
      <w:r w:rsidRPr="00C36E86">
        <w:rPr>
          <w:lang w:val="es-ES"/>
        </w:rPr>
        <w:t>Para</w:t>
      </w:r>
      <w:r w:rsidR="00D136BB">
        <w:rPr>
          <w:lang w:val="es-ES"/>
        </w:rPr>
        <w:t xml:space="preserve"> </w:t>
      </w:r>
      <w:r w:rsidRPr="00C36E86">
        <w:rPr>
          <w:lang w:val="es-ES"/>
        </w:rPr>
        <w:t>alcanzar</w:t>
      </w:r>
      <w:r w:rsidR="00D136BB">
        <w:rPr>
          <w:lang w:val="es-ES"/>
        </w:rPr>
        <w:t xml:space="preserve"> </w:t>
      </w:r>
      <w:r w:rsidRPr="00C36E86">
        <w:rPr>
          <w:lang w:val="es-ES"/>
        </w:rPr>
        <w:t>los</w:t>
      </w:r>
      <w:r w:rsidR="00D136BB">
        <w:rPr>
          <w:lang w:val="es-ES"/>
        </w:rPr>
        <w:t xml:space="preserve"> </w:t>
      </w:r>
      <w:r w:rsidRPr="00C36E86">
        <w:rPr>
          <w:lang w:val="es-ES"/>
        </w:rPr>
        <w:t>resultados</w:t>
      </w:r>
      <w:r w:rsidR="00D136BB">
        <w:rPr>
          <w:lang w:val="es-ES"/>
        </w:rPr>
        <w:t xml:space="preserve"> </w:t>
      </w:r>
      <w:r w:rsidRPr="00C36E86">
        <w:rPr>
          <w:lang w:val="es-ES"/>
        </w:rPr>
        <w:t>de</w:t>
      </w:r>
      <w:r w:rsidR="00D136BB">
        <w:rPr>
          <w:lang w:val="es-ES"/>
        </w:rPr>
        <w:t xml:space="preserve"> </w:t>
      </w:r>
      <w:r w:rsidRPr="00C36E86">
        <w:rPr>
          <w:lang w:val="es-ES"/>
        </w:rPr>
        <w:t>largo</w:t>
      </w:r>
      <w:r w:rsidR="00D136BB">
        <w:rPr>
          <w:lang w:val="es-ES"/>
        </w:rPr>
        <w:t xml:space="preserve"> </w:t>
      </w:r>
      <w:r w:rsidRPr="00C36E86">
        <w:rPr>
          <w:lang w:val="es-ES"/>
        </w:rPr>
        <w:t>plazo</w:t>
      </w:r>
      <w:r w:rsidR="00D136BB">
        <w:rPr>
          <w:lang w:val="es-ES"/>
        </w:rPr>
        <w:t xml:space="preserve"> </w:t>
      </w:r>
      <w:r w:rsidRPr="00C36E86">
        <w:rPr>
          <w:lang w:val="es-ES"/>
        </w:rPr>
        <w:t>planteados</w:t>
      </w:r>
      <w:r w:rsidR="00D136BB">
        <w:rPr>
          <w:lang w:val="es-ES"/>
        </w:rPr>
        <w:t xml:space="preserve"> </w:t>
      </w:r>
      <w:r w:rsidRPr="00C36E86">
        <w:rPr>
          <w:lang w:val="es-ES"/>
        </w:rPr>
        <w:t>en</w:t>
      </w:r>
      <w:r w:rsidR="00D136BB">
        <w:rPr>
          <w:lang w:val="es-ES"/>
        </w:rPr>
        <w:t xml:space="preserve"> </w:t>
      </w:r>
      <w:r w:rsidRPr="00C36E86">
        <w:rPr>
          <w:lang w:val="es-ES"/>
        </w:rPr>
        <w:t>el</w:t>
      </w:r>
      <w:r w:rsidR="00D136BB">
        <w:rPr>
          <w:lang w:val="es-ES"/>
        </w:rPr>
        <w:t xml:space="preserve"> </w:t>
      </w:r>
      <w:r w:rsidRPr="00C36E86">
        <w:rPr>
          <w:lang w:val="es-ES"/>
        </w:rPr>
        <w:t>PER</w:t>
      </w:r>
      <w:r w:rsidR="00D136BB">
        <w:rPr>
          <w:lang w:val="es-ES"/>
        </w:rPr>
        <w:t xml:space="preserve"> </w:t>
      </w:r>
      <w:r w:rsidRPr="00C36E86">
        <w:rPr>
          <w:lang w:val="es-ES"/>
        </w:rPr>
        <w:t>se</w:t>
      </w:r>
      <w:r w:rsidR="00D136BB">
        <w:rPr>
          <w:lang w:val="es-ES"/>
        </w:rPr>
        <w:t xml:space="preserve"> </w:t>
      </w:r>
      <w:r w:rsidRPr="00C36E86">
        <w:rPr>
          <w:lang w:val="es-ES"/>
        </w:rPr>
        <w:t>requiere</w:t>
      </w:r>
      <w:r w:rsidR="00D136BB">
        <w:rPr>
          <w:lang w:val="es-ES"/>
        </w:rPr>
        <w:t xml:space="preserve"> </w:t>
      </w:r>
      <w:r w:rsidRPr="00C36E86">
        <w:rPr>
          <w:lang w:val="es-ES"/>
        </w:rPr>
        <w:t>de</w:t>
      </w:r>
      <w:r w:rsidR="00D136BB">
        <w:rPr>
          <w:lang w:val="es-ES"/>
        </w:rPr>
        <w:t xml:space="preserve"> </w:t>
      </w:r>
      <w:r w:rsidRPr="00C36E86">
        <w:rPr>
          <w:lang w:val="es-ES"/>
        </w:rPr>
        <w:t>la</w:t>
      </w:r>
      <w:r w:rsidR="00D136BB">
        <w:rPr>
          <w:lang w:val="es-ES"/>
        </w:rPr>
        <w:t xml:space="preserve"> </w:t>
      </w:r>
      <w:r w:rsidRPr="00C36E86">
        <w:rPr>
          <w:lang w:val="es-ES"/>
        </w:rPr>
        <w:t>formulación</w:t>
      </w:r>
      <w:r w:rsidR="00D136BB">
        <w:rPr>
          <w:lang w:val="es-ES"/>
        </w:rPr>
        <w:t xml:space="preserve"> </w:t>
      </w:r>
      <w:r w:rsidRPr="00C36E86">
        <w:rPr>
          <w:lang w:val="es-ES"/>
        </w:rPr>
        <w:t>de</w:t>
      </w:r>
      <w:r w:rsidR="00D136BB">
        <w:rPr>
          <w:lang w:val="es-ES"/>
        </w:rPr>
        <w:t xml:space="preserve"> </w:t>
      </w:r>
      <w:r w:rsidRPr="00C36E86">
        <w:rPr>
          <w:lang w:val="es-ES"/>
        </w:rPr>
        <w:t>objetivos</w:t>
      </w:r>
      <w:r w:rsidR="00D136BB">
        <w:rPr>
          <w:lang w:val="es-ES"/>
        </w:rPr>
        <w:t xml:space="preserve"> </w:t>
      </w:r>
      <w:r w:rsidRPr="00C36E86">
        <w:rPr>
          <w:lang w:val="es-ES"/>
        </w:rPr>
        <w:t>específicos</w:t>
      </w:r>
      <w:r w:rsidR="00D136BB">
        <w:rPr>
          <w:lang w:val="es-ES"/>
        </w:rPr>
        <w:t xml:space="preserve"> </w:t>
      </w:r>
      <w:r w:rsidRPr="00C36E86">
        <w:rPr>
          <w:lang w:val="es-ES"/>
        </w:rPr>
        <w:t>y</w:t>
      </w:r>
      <w:r w:rsidR="00D136BB">
        <w:rPr>
          <w:lang w:val="es-ES"/>
        </w:rPr>
        <w:t xml:space="preserve"> </w:t>
      </w:r>
      <w:r w:rsidRPr="00C36E86">
        <w:rPr>
          <w:lang w:val="es-ES"/>
        </w:rPr>
        <w:t>de</w:t>
      </w:r>
      <w:r w:rsidR="00D136BB">
        <w:rPr>
          <w:lang w:val="es-ES"/>
        </w:rPr>
        <w:t xml:space="preserve"> </w:t>
      </w:r>
      <w:r w:rsidRPr="00C36E86">
        <w:rPr>
          <w:lang w:val="es-ES"/>
        </w:rPr>
        <w:t>indicadores</w:t>
      </w:r>
      <w:r w:rsidR="00D136BB">
        <w:rPr>
          <w:lang w:val="es-ES"/>
        </w:rPr>
        <w:t xml:space="preserve"> </w:t>
      </w:r>
      <w:r w:rsidRPr="00C36E86">
        <w:rPr>
          <w:lang w:val="es-ES"/>
        </w:rPr>
        <w:t>precisos,</w:t>
      </w:r>
      <w:r w:rsidR="00D136BB">
        <w:rPr>
          <w:lang w:val="es-ES"/>
        </w:rPr>
        <w:t xml:space="preserve"> </w:t>
      </w:r>
      <w:r w:rsidRPr="00C36E86">
        <w:rPr>
          <w:lang w:val="es-ES"/>
        </w:rPr>
        <w:t>a</w:t>
      </w:r>
      <w:r w:rsidR="00D136BB">
        <w:rPr>
          <w:lang w:val="es-ES"/>
        </w:rPr>
        <w:t xml:space="preserve"> </w:t>
      </w:r>
      <w:r w:rsidRPr="00C36E86">
        <w:rPr>
          <w:lang w:val="es-ES"/>
        </w:rPr>
        <w:t>partir</w:t>
      </w:r>
      <w:r w:rsidR="00D136BB">
        <w:rPr>
          <w:lang w:val="es-ES"/>
        </w:rPr>
        <w:t xml:space="preserve"> </w:t>
      </w:r>
      <w:r w:rsidRPr="00C36E86">
        <w:rPr>
          <w:lang w:val="es-ES"/>
        </w:rPr>
        <w:t>de</w:t>
      </w:r>
      <w:r w:rsidR="00D136BB">
        <w:rPr>
          <w:lang w:val="es-ES"/>
        </w:rPr>
        <w:t xml:space="preserve"> </w:t>
      </w:r>
      <w:r w:rsidRPr="00C36E86">
        <w:rPr>
          <w:lang w:val="es-ES"/>
        </w:rPr>
        <w:t>líneas</w:t>
      </w:r>
      <w:r w:rsidR="00D136BB">
        <w:rPr>
          <w:lang w:val="es-ES"/>
        </w:rPr>
        <w:t xml:space="preserve"> </w:t>
      </w:r>
      <w:r w:rsidRPr="00C36E86">
        <w:rPr>
          <w:lang w:val="es-ES"/>
        </w:rPr>
        <w:t>de</w:t>
      </w:r>
      <w:r w:rsidR="00D136BB">
        <w:rPr>
          <w:lang w:val="es-ES"/>
        </w:rPr>
        <w:t xml:space="preserve"> </w:t>
      </w:r>
      <w:r w:rsidRPr="00C36E86">
        <w:rPr>
          <w:lang w:val="es-ES"/>
        </w:rPr>
        <w:t>base</w:t>
      </w:r>
      <w:r w:rsidR="00D136BB">
        <w:rPr>
          <w:lang w:val="es-ES"/>
        </w:rPr>
        <w:t xml:space="preserve"> </w:t>
      </w:r>
      <w:r w:rsidRPr="00C36E86">
        <w:rPr>
          <w:lang w:val="es-ES"/>
        </w:rPr>
        <w:t>actualizadas</w:t>
      </w:r>
      <w:r w:rsidR="00D136BB">
        <w:rPr>
          <w:lang w:val="es-ES"/>
        </w:rPr>
        <w:t xml:space="preserve"> </w:t>
      </w:r>
      <w:r w:rsidRPr="00C36E86">
        <w:rPr>
          <w:lang w:val="es-ES"/>
        </w:rPr>
        <w:t>y</w:t>
      </w:r>
      <w:r w:rsidR="00D136BB">
        <w:rPr>
          <w:lang w:val="es-ES"/>
        </w:rPr>
        <w:t xml:space="preserve"> </w:t>
      </w:r>
      <w:r w:rsidRPr="00C36E86">
        <w:rPr>
          <w:lang w:val="es-ES"/>
        </w:rPr>
        <w:t>que</w:t>
      </w:r>
      <w:r w:rsidR="00D136BB">
        <w:rPr>
          <w:lang w:val="es-ES"/>
        </w:rPr>
        <w:t xml:space="preserve"> </w:t>
      </w:r>
      <w:r w:rsidRPr="00C36E86">
        <w:rPr>
          <w:lang w:val="es-ES"/>
        </w:rPr>
        <w:t>posibilitan</w:t>
      </w:r>
      <w:r w:rsidR="00D136BB">
        <w:rPr>
          <w:lang w:val="es-ES"/>
        </w:rPr>
        <w:t xml:space="preserve"> </w:t>
      </w:r>
      <w:r w:rsidRPr="00C36E86">
        <w:rPr>
          <w:lang w:val="es-ES"/>
        </w:rPr>
        <w:t>la</w:t>
      </w:r>
      <w:r w:rsidR="00D136BB">
        <w:rPr>
          <w:lang w:val="es-ES"/>
        </w:rPr>
        <w:t xml:space="preserve"> </w:t>
      </w:r>
      <w:r w:rsidRPr="00C36E86">
        <w:rPr>
          <w:lang w:val="es-ES"/>
        </w:rPr>
        <w:t>formulación</w:t>
      </w:r>
      <w:r w:rsidR="00D136BB">
        <w:rPr>
          <w:lang w:val="es-ES"/>
        </w:rPr>
        <w:t xml:space="preserve"> </w:t>
      </w:r>
      <w:r w:rsidRPr="00C36E86">
        <w:rPr>
          <w:lang w:val="es-ES"/>
        </w:rPr>
        <w:t>de</w:t>
      </w:r>
      <w:r w:rsidR="00D136BB">
        <w:rPr>
          <w:lang w:val="es-ES"/>
        </w:rPr>
        <w:t xml:space="preserve"> </w:t>
      </w:r>
      <w:r w:rsidRPr="00C36E86">
        <w:rPr>
          <w:lang w:val="es-ES"/>
        </w:rPr>
        <w:t>metas</w:t>
      </w:r>
      <w:r w:rsidR="00D136BB">
        <w:rPr>
          <w:lang w:val="es-ES"/>
        </w:rPr>
        <w:t xml:space="preserve"> </w:t>
      </w:r>
      <w:r w:rsidRPr="00C36E86">
        <w:rPr>
          <w:lang w:val="es-ES"/>
        </w:rPr>
        <w:t>que</w:t>
      </w:r>
      <w:r w:rsidR="00D136BB">
        <w:rPr>
          <w:lang w:val="es-ES"/>
        </w:rPr>
        <w:t xml:space="preserve"> </w:t>
      </w:r>
      <w:r w:rsidRPr="00C36E86">
        <w:rPr>
          <w:lang w:val="es-ES"/>
        </w:rPr>
        <w:t>se</w:t>
      </w:r>
      <w:r w:rsidR="00D136BB">
        <w:rPr>
          <w:lang w:val="es-ES"/>
        </w:rPr>
        <w:t xml:space="preserve"> </w:t>
      </w:r>
      <w:r w:rsidRPr="00C36E86">
        <w:rPr>
          <w:lang w:val="es-ES"/>
        </w:rPr>
        <w:t>deben</w:t>
      </w:r>
      <w:r w:rsidR="00D136BB">
        <w:rPr>
          <w:lang w:val="es-ES"/>
        </w:rPr>
        <w:t xml:space="preserve"> </w:t>
      </w:r>
      <w:r w:rsidRPr="00C36E86">
        <w:rPr>
          <w:lang w:val="es-ES"/>
        </w:rPr>
        <w:t>alcanzar</w:t>
      </w:r>
      <w:r w:rsidR="00D136BB">
        <w:rPr>
          <w:lang w:val="es-ES"/>
        </w:rPr>
        <w:t xml:space="preserve"> </w:t>
      </w:r>
      <w:r w:rsidRPr="00C36E86">
        <w:rPr>
          <w:lang w:val="es-ES"/>
        </w:rPr>
        <w:t>a</w:t>
      </w:r>
      <w:r w:rsidR="00D136BB">
        <w:rPr>
          <w:lang w:val="es-ES"/>
        </w:rPr>
        <w:t xml:space="preserve"> </w:t>
      </w:r>
      <w:r w:rsidRPr="00C36E86">
        <w:rPr>
          <w:lang w:val="es-ES"/>
        </w:rPr>
        <w:t>través</w:t>
      </w:r>
      <w:r w:rsidR="00D136BB">
        <w:rPr>
          <w:lang w:val="es-ES"/>
        </w:rPr>
        <w:t xml:space="preserve"> </w:t>
      </w:r>
      <w:r w:rsidRPr="00C36E86">
        <w:rPr>
          <w:lang w:val="es-ES"/>
        </w:rPr>
        <w:t>de</w:t>
      </w:r>
      <w:r w:rsidR="00D136BB">
        <w:rPr>
          <w:lang w:val="es-ES"/>
        </w:rPr>
        <w:t xml:space="preserve"> </w:t>
      </w:r>
      <w:r w:rsidRPr="00C36E86">
        <w:rPr>
          <w:lang w:val="es-ES"/>
        </w:rPr>
        <w:t>los</w:t>
      </w:r>
      <w:r w:rsidR="00D136BB">
        <w:rPr>
          <w:lang w:val="es-ES"/>
        </w:rPr>
        <w:t xml:space="preserve"> </w:t>
      </w:r>
      <w:r w:rsidRPr="00C36E86">
        <w:rPr>
          <w:lang w:val="es-ES"/>
        </w:rPr>
        <w:t>programas</w:t>
      </w:r>
      <w:r w:rsidR="00D136BB">
        <w:rPr>
          <w:lang w:val="es-ES"/>
        </w:rPr>
        <w:t xml:space="preserve"> </w:t>
      </w:r>
      <w:r w:rsidRPr="00C36E86">
        <w:rPr>
          <w:lang w:val="es-ES"/>
        </w:rPr>
        <w:t>de</w:t>
      </w:r>
      <w:r w:rsidR="00D136BB">
        <w:rPr>
          <w:lang w:val="es-ES"/>
        </w:rPr>
        <w:t xml:space="preserve"> </w:t>
      </w:r>
      <w:r w:rsidRPr="00C36E86">
        <w:rPr>
          <w:lang w:val="es-ES"/>
        </w:rPr>
        <w:t>cooperación</w:t>
      </w:r>
      <w:r w:rsidR="00D136BB">
        <w:rPr>
          <w:lang w:val="es-ES"/>
        </w:rPr>
        <w:t xml:space="preserve"> </w:t>
      </w:r>
      <w:r w:rsidRPr="00C36E86">
        <w:rPr>
          <w:lang w:val="es-ES"/>
        </w:rPr>
        <w:t>técnica.</w:t>
      </w:r>
    </w:p>
    <w:p w14:paraId="2126EDB1" w14:textId="15A0B7FE" w:rsidR="00B90D66" w:rsidRPr="00C36E86" w:rsidRDefault="00B90D66" w:rsidP="00B90D66">
      <w:pPr>
        <w:pStyle w:val="Textoindependiente"/>
        <w:rPr>
          <w:lang w:val="es-ES"/>
        </w:rPr>
      </w:pPr>
      <w:r>
        <w:rPr>
          <w:lang w:val="es-ES"/>
        </w:rPr>
        <w:t>Con</w:t>
      </w:r>
      <w:r w:rsidR="00D136BB">
        <w:rPr>
          <w:lang w:val="es-ES"/>
        </w:rPr>
        <w:t xml:space="preserve"> </w:t>
      </w:r>
      <w:r>
        <w:rPr>
          <w:lang w:val="es-ES"/>
        </w:rPr>
        <w:t>este</w:t>
      </w:r>
      <w:r w:rsidR="00D136BB">
        <w:rPr>
          <w:lang w:val="es-ES"/>
        </w:rPr>
        <w:t xml:space="preserve"> </w:t>
      </w:r>
      <w:r>
        <w:rPr>
          <w:lang w:val="es-ES"/>
        </w:rPr>
        <w:t>objetivo</w:t>
      </w:r>
      <w:r w:rsidR="00D136BB">
        <w:rPr>
          <w:lang w:val="es-ES"/>
        </w:rPr>
        <w:t xml:space="preserve"> </w:t>
      </w:r>
      <w:r>
        <w:rPr>
          <w:lang w:val="es-ES"/>
        </w:rPr>
        <w:t>se</w:t>
      </w:r>
      <w:r w:rsidR="00D136BB">
        <w:rPr>
          <w:lang w:val="es-ES"/>
        </w:rPr>
        <w:t xml:space="preserve"> </w:t>
      </w:r>
      <w:r>
        <w:rPr>
          <w:lang w:val="es-ES"/>
        </w:rPr>
        <w:t>identificó</w:t>
      </w:r>
      <w:r w:rsidR="00D136BB">
        <w:rPr>
          <w:lang w:val="es-ES"/>
        </w:rPr>
        <w:t xml:space="preserve"> </w:t>
      </w:r>
      <w:r>
        <w:rPr>
          <w:lang w:val="es-ES"/>
        </w:rPr>
        <w:t>la</w:t>
      </w:r>
      <w:r w:rsidR="00D136BB">
        <w:rPr>
          <w:lang w:val="es-ES"/>
        </w:rPr>
        <w:t xml:space="preserve"> </w:t>
      </w:r>
      <w:r>
        <w:rPr>
          <w:lang w:val="es-ES"/>
        </w:rPr>
        <w:t>necesidad</w:t>
      </w:r>
      <w:r w:rsidR="00D136BB">
        <w:rPr>
          <w:lang w:val="es-ES"/>
        </w:rPr>
        <w:t xml:space="preserve"> </w:t>
      </w:r>
      <w:r>
        <w:rPr>
          <w:lang w:val="es-ES"/>
        </w:rPr>
        <w:t>de</w:t>
      </w:r>
      <w:r w:rsidR="00D136BB">
        <w:rPr>
          <w:lang w:val="es-ES"/>
        </w:rPr>
        <w:t xml:space="preserve"> </w:t>
      </w:r>
      <w:r w:rsidRPr="00C36E86">
        <w:rPr>
          <w:lang w:val="es-ES"/>
        </w:rPr>
        <w:t>establecer</w:t>
      </w:r>
      <w:r w:rsidR="00D136BB">
        <w:rPr>
          <w:lang w:val="es-ES"/>
        </w:rPr>
        <w:t xml:space="preserve"> </w:t>
      </w:r>
      <w:r w:rsidRPr="00C36E86">
        <w:rPr>
          <w:lang w:val="es-ES"/>
        </w:rPr>
        <w:t>una</w:t>
      </w:r>
      <w:r w:rsidR="00D136BB">
        <w:rPr>
          <w:lang w:val="es-ES"/>
        </w:rPr>
        <w:t xml:space="preserve"> </w:t>
      </w:r>
      <w:r w:rsidRPr="00C36E86">
        <w:rPr>
          <w:lang w:val="es-ES"/>
        </w:rPr>
        <w:t>estrategia</w:t>
      </w:r>
      <w:r w:rsidR="00D136BB">
        <w:rPr>
          <w:lang w:val="es-ES"/>
        </w:rPr>
        <w:t xml:space="preserve"> </w:t>
      </w:r>
      <w:r w:rsidRPr="00C36E86">
        <w:rPr>
          <w:lang w:val="es-ES"/>
        </w:rPr>
        <w:t>de</w:t>
      </w:r>
      <w:r w:rsidR="00D136BB">
        <w:rPr>
          <w:lang w:val="es-ES"/>
        </w:rPr>
        <w:t xml:space="preserve"> </w:t>
      </w:r>
      <w:r w:rsidRPr="00C36E86">
        <w:rPr>
          <w:lang w:val="es-ES"/>
        </w:rPr>
        <w:t>implementación</w:t>
      </w:r>
      <w:r w:rsidR="00D136BB">
        <w:rPr>
          <w:lang w:val="es-ES"/>
        </w:rPr>
        <w:t xml:space="preserve"> </w:t>
      </w:r>
      <w:r>
        <w:rPr>
          <w:lang w:val="es-ES"/>
        </w:rPr>
        <w:t>del</w:t>
      </w:r>
      <w:r w:rsidR="00D136BB">
        <w:rPr>
          <w:lang w:val="es-ES"/>
        </w:rPr>
        <w:t xml:space="preserve"> </w:t>
      </w:r>
      <w:r>
        <w:rPr>
          <w:lang w:val="es-ES"/>
        </w:rPr>
        <w:t>PER</w:t>
      </w:r>
      <w:r w:rsidRPr="00C36E86">
        <w:rPr>
          <w:lang w:val="es-ES"/>
        </w:rPr>
        <w:t>,</w:t>
      </w:r>
      <w:r w:rsidR="00D136BB">
        <w:rPr>
          <w:lang w:val="es-ES"/>
        </w:rPr>
        <w:t xml:space="preserve"> </w:t>
      </w:r>
      <w:r w:rsidRPr="00C36E86">
        <w:rPr>
          <w:lang w:val="es-ES"/>
        </w:rPr>
        <w:t>a</w:t>
      </w:r>
      <w:r w:rsidR="00D136BB">
        <w:rPr>
          <w:lang w:val="es-ES"/>
        </w:rPr>
        <w:t xml:space="preserve"> </w:t>
      </w:r>
      <w:r w:rsidRPr="00C36E86">
        <w:rPr>
          <w:lang w:val="es-ES"/>
        </w:rPr>
        <w:t>partir</w:t>
      </w:r>
      <w:r w:rsidR="00D136BB">
        <w:rPr>
          <w:lang w:val="es-ES"/>
        </w:rPr>
        <w:t xml:space="preserve"> </w:t>
      </w:r>
      <w:r w:rsidRPr="00C36E86">
        <w:rPr>
          <w:lang w:val="es-ES"/>
        </w:rPr>
        <w:t>de</w:t>
      </w:r>
      <w:r w:rsidR="00D136BB">
        <w:rPr>
          <w:lang w:val="es-ES"/>
        </w:rPr>
        <w:t xml:space="preserve"> </w:t>
      </w:r>
      <w:r w:rsidRPr="00C36E86">
        <w:rPr>
          <w:lang w:val="es-ES"/>
        </w:rPr>
        <w:t>la</w:t>
      </w:r>
      <w:r w:rsidR="00D136BB">
        <w:rPr>
          <w:lang w:val="es-ES"/>
        </w:rPr>
        <w:t xml:space="preserve"> </w:t>
      </w:r>
      <w:r>
        <w:rPr>
          <w:lang w:val="es-ES"/>
        </w:rPr>
        <w:t>formulación</w:t>
      </w:r>
      <w:r w:rsidR="00D136BB">
        <w:rPr>
          <w:lang w:val="es-ES"/>
        </w:rPr>
        <w:t xml:space="preserve"> </w:t>
      </w:r>
      <w:r>
        <w:rPr>
          <w:lang w:val="es-ES"/>
        </w:rPr>
        <w:t>y</w:t>
      </w:r>
      <w:r w:rsidR="00D136BB">
        <w:rPr>
          <w:lang w:val="es-ES"/>
        </w:rPr>
        <w:t xml:space="preserve"> </w:t>
      </w:r>
      <w:r>
        <w:rPr>
          <w:lang w:val="es-ES"/>
        </w:rPr>
        <w:t>la</w:t>
      </w:r>
      <w:r w:rsidR="00D136BB">
        <w:rPr>
          <w:lang w:val="es-ES"/>
        </w:rPr>
        <w:t xml:space="preserve"> </w:t>
      </w:r>
      <w:r>
        <w:rPr>
          <w:lang w:val="es-ES"/>
        </w:rPr>
        <w:t>priorización</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sidRPr="00C36E86">
        <w:rPr>
          <w:lang w:val="es-ES"/>
        </w:rPr>
        <w:t>necesidades/problemas</w:t>
      </w:r>
      <w:r w:rsidR="00D136BB">
        <w:rPr>
          <w:lang w:val="es-ES"/>
        </w:rPr>
        <w:t xml:space="preserve"> </w:t>
      </w:r>
      <w:r>
        <w:rPr>
          <w:lang w:val="es-ES"/>
        </w:rPr>
        <w:t>identificadas</w:t>
      </w:r>
      <w:r w:rsidR="00D136BB">
        <w:rPr>
          <w:lang w:val="es-ES"/>
        </w:rPr>
        <w:t xml:space="preserve"> </w:t>
      </w:r>
      <w:r>
        <w:rPr>
          <w:lang w:val="es-ES"/>
        </w:rPr>
        <w:t>para</w:t>
      </w:r>
      <w:r w:rsidR="00D136BB">
        <w:rPr>
          <w:lang w:val="es-ES"/>
        </w:rPr>
        <w:t xml:space="preserve"> </w:t>
      </w:r>
      <w:r w:rsidRPr="00C36E86">
        <w:rPr>
          <w:lang w:val="es-ES"/>
        </w:rPr>
        <w:t>cada</w:t>
      </w:r>
      <w:r w:rsidR="00D136BB">
        <w:rPr>
          <w:lang w:val="es-ES"/>
        </w:rPr>
        <w:t xml:space="preserve"> </w:t>
      </w:r>
      <w:r w:rsidRPr="00C36E86">
        <w:rPr>
          <w:lang w:val="es-ES"/>
        </w:rPr>
        <w:t>sector</w:t>
      </w:r>
      <w:r>
        <w:rPr>
          <w:lang w:val="es-ES"/>
        </w:rPr>
        <w:t>,</w:t>
      </w:r>
      <w:r w:rsidR="00D136BB">
        <w:rPr>
          <w:lang w:val="es-ES"/>
        </w:rPr>
        <w:t xml:space="preserve"> </w:t>
      </w:r>
      <w:r>
        <w:rPr>
          <w:lang w:val="es-ES"/>
        </w:rPr>
        <w:t>el</w:t>
      </w:r>
      <w:r w:rsidR="00D136BB">
        <w:rPr>
          <w:lang w:val="es-ES"/>
        </w:rPr>
        <w:t xml:space="preserve"> </w:t>
      </w:r>
      <w:r>
        <w:rPr>
          <w:lang w:val="es-ES"/>
        </w:rPr>
        <w:t>que</w:t>
      </w:r>
      <w:r w:rsidR="00D136BB">
        <w:rPr>
          <w:lang w:val="es-ES"/>
        </w:rPr>
        <w:t xml:space="preserve"> </w:t>
      </w:r>
      <w:r>
        <w:rPr>
          <w:lang w:val="es-ES"/>
        </w:rPr>
        <w:t>será</w:t>
      </w:r>
      <w:r w:rsidR="00D136BB">
        <w:rPr>
          <w:lang w:val="es-ES"/>
        </w:rPr>
        <w:t xml:space="preserve"> </w:t>
      </w:r>
      <w:r>
        <w:rPr>
          <w:lang w:val="es-ES"/>
        </w:rPr>
        <w:t>presentado</w:t>
      </w:r>
      <w:r w:rsidR="00D136BB">
        <w:rPr>
          <w:lang w:val="es-ES"/>
        </w:rPr>
        <w:t xml:space="preserve"> </w:t>
      </w:r>
      <w:r>
        <w:rPr>
          <w:lang w:val="es-ES"/>
        </w:rPr>
        <w:t>en</w:t>
      </w:r>
      <w:r w:rsidR="00D136BB">
        <w:rPr>
          <w:lang w:val="es-ES"/>
        </w:rPr>
        <w:t xml:space="preserve"> </w:t>
      </w:r>
      <w:r>
        <w:rPr>
          <w:lang w:val="es-ES"/>
        </w:rPr>
        <w:t>un</w:t>
      </w:r>
      <w:r w:rsidR="00D136BB">
        <w:rPr>
          <w:lang w:val="es-ES"/>
        </w:rPr>
        <w:t xml:space="preserve"> </w:t>
      </w:r>
      <w:r>
        <w:rPr>
          <w:lang w:val="es-ES"/>
        </w:rPr>
        <w:t>documento</w:t>
      </w:r>
      <w:r w:rsidR="00D136BB">
        <w:rPr>
          <w:lang w:val="es-ES"/>
        </w:rPr>
        <w:t xml:space="preserve"> </w:t>
      </w:r>
      <w:r>
        <w:rPr>
          <w:lang w:val="es-ES"/>
        </w:rPr>
        <w:t>complementar.</w:t>
      </w:r>
    </w:p>
    <w:p w14:paraId="6D79625C" w14:textId="57555F9F" w:rsidR="00D657A4" w:rsidRDefault="00B90D66" w:rsidP="002C21C1">
      <w:pPr>
        <w:pStyle w:val="Textoindependiente"/>
        <w:rPr>
          <w:lang w:val="es-ES"/>
        </w:rPr>
      </w:pPr>
      <w:r>
        <w:rPr>
          <w:lang w:val="es-ES"/>
        </w:rPr>
        <w:t>A</w:t>
      </w:r>
      <w:r w:rsidR="00D136BB">
        <w:rPr>
          <w:lang w:val="es-ES"/>
        </w:rPr>
        <w:t xml:space="preserve"> </w:t>
      </w:r>
      <w:r w:rsidR="00144FCC">
        <w:rPr>
          <w:lang w:val="es-ES"/>
        </w:rPr>
        <w:t>continuación,</w:t>
      </w:r>
      <w:r w:rsidR="00D136BB">
        <w:rPr>
          <w:lang w:val="es-ES"/>
        </w:rPr>
        <w:t xml:space="preserve"> </w:t>
      </w:r>
      <w:r>
        <w:rPr>
          <w:lang w:val="es-ES"/>
        </w:rPr>
        <w:t>se</w:t>
      </w:r>
      <w:r w:rsidR="00D136BB">
        <w:rPr>
          <w:lang w:val="es-ES"/>
        </w:rPr>
        <w:t xml:space="preserve"> </w:t>
      </w:r>
      <w:r>
        <w:rPr>
          <w:lang w:val="es-ES"/>
        </w:rPr>
        <w:t>presenta</w:t>
      </w:r>
      <w:r w:rsidR="00D136BB">
        <w:rPr>
          <w:lang w:val="es-ES"/>
        </w:rPr>
        <w:t xml:space="preserve"> </w:t>
      </w:r>
      <w:r>
        <w:rPr>
          <w:lang w:val="es-ES"/>
        </w:rPr>
        <w:t>el</w:t>
      </w:r>
      <w:r w:rsidR="00D136BB">
        <w:rPr>
          <w:lang w:val="es-ES"/>
        </w:rPr>
        <w:t xml:space="preserve"> </w:t>
      </w:r>
      <w:r>
        <w:rPr>
          <w:lang w:val="es-ES"/>
        </w:rPr>
        <w:t>resultado</w:t>
      </w:r>
      <w:r w:rsidR="00D136BB">
        <w:rPr>
          <w:lang w:val="es-ES"/>
        </w:rPr>
        <w:t xml:space="preserve"> </w:t>
      </w:r>
      <w:r>
        <w:rPr>
          <w:lang w:val="es-ES"/>
        </w:rPr>
        <w:t>detallado</w:t>
      </w:r>
      <w:r w:rsidR="00D136BB">
        <w:rPr>
          <w:lang w:val="es-ES"/>
        </w:rPr>
        <w:t xml:space="preserve"> </w:t>
      </w:r>
      <w:r>
        <w:rPr>
          <w:lang w:val="es-ES"/>
        </w:rPr>
        <w:t>de</w:t>
      </w:r>
      <w:r w:rsidR="00D136BB">
        <w:rPr>
          <w:lang w:val="es-ES"/>
        </w:rPr>
        <w:t xml:space="preserve"> </w:t>
      </w:r>
      <w:r>
        <w:rPr>
          <w:lang w:val="es-ES"/>
        </w:rPr>
        <w:t>los</w:t>
      </w:r>
      <w:r w:rsidR="00D136BB">
        <w:rPr>
          <w:lang w:val="es-ES"/>
        </w:rPr>
        <w:t xml:space="preserve"> </w:t>
      </w:r>
      <w:r>
        <w:rPr>
          <w:lang w:val="es-ES"/>
        </w:rPr>
        <w:t>análisis</w:t>
      </w:r>
      <w:r w:rsidR="00D136BB">
        <w:rPr>
          <w:lang w:val="es-ES"/>
        </w:rPr>
        <w:t xml:space="preserve"> </w:t>
      </w:r>
      <w:r>
        <w:rPr>
          <w:lang w:val="es-ES"/>
        </w:rPr>
        <w:t>y</w:t>
      </w:r>
      <w:r w:rsidR="00D136BB">
        <w:rPr>
          <w:lang w:val="es-ES"/>
        </w:rPr>
        <w:t xml:space="preserve"> </w:t>
      </w:r>
      <w:r>
        <w:rPr>
          <w:lang w:val="es-ES"/>
        </w:rPr>
        <w:t>formulaciones</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necesidades/problemas</w:t>
      </w:r>
      <w:r w:rsidR="00D136BB">
        <w:rPr>
          <w:lang w:val="es-ES"/>
        </w:rPr>
        <w:t xml:space="preserve"> </w:t>
      </w:r>
      <w:r>
        <w:rPr>
          <w:lang w:val="es-ES"/>
        </w:rPr>
        <w:t>para</w:t>
      </w:r>
      <w:r w:rsidR="00D136BB">
        <w:rPr>
          <w:lang w:val="es-ES"/>
        </w:rPr>
        <w:t xml:space="preserve"> </w:t>
      </w:r>
      <w:r>
        <w:rPr>
          <w:lang w:val="es-ES"/>
        </w:rPr>
        <w:t>cada</w:t>
      </w:r>
      <w:r w:rsidR="00D136BB">
        <w:rPr>
          <w:lang w:val="es-ES"/>
        </w:rPr>
        <w:t xml:space="preserve"> </w:t>
      </w:r>
      <w:r>
        <w:rPr>
          <w:lang w:val="es-ES"/>
        </w:rPr>
        <w:t>uno</w:t>
      </w:r>
      <w:r w:rsidR="00D136BB">
        <w:rPr>
          <w:lang w:val="es-ES"/>
        </w:rPr>
        <w:t xml:space="preserve"> </w:t>
      </w:r>
      <w:r>
        <w:rPr>
          <w:lang w:val="es-ES"/>
        </w:rPr>
        <w:t>de</w:t>
      </w:r>
      <w:r w:rsidR="00D136BB">
        <w:rPr>
          <w:lang w:val="es-ES"/>
        </w:rPr>
        <w:t xml:space="preserve"> </w:t>
      </w:r>
      <w:r>
        <w:rPr>
          <w:lang w:val="es-ES"/>
        </w:rPr>
        <w:t>los</w:t>
      </w:r>
      <w:r w:rsidR="00D136BB">
        <w:rPr>
          <w:lang w:val="es-ES"/>
        </w:rPr>
        <w:t xml:space="preserve"> </w:t>
      </w:r>
      <w:r>
        <w:rPr>
          <w:lang w:val="es-ES"/>
        </w:rPr>
        <w:t>sectores</w:t>
      </w:r>
      <w:r w:rsidR="00D136BB">
        <w:rPr>
          <w:lang w:val="es-ES"/>
        </w:rPr>
        <w:t xml:space="preserve"> </w:t>
      </w:r>
      <w:r>
        <w:rPr>
          <w:lang w:val="es-ES"/>
        </w:rPr>
        <w:t>temáticos</w:t>
      </w:r>
      <w:r w:rsidR="00D136BB">
        <w:rPr>
          <w:lang w:val="es-ES"/>
        </w:rPr>
        <w:t xml:space="preserve"> </w:t>
      </w:r>
      <w:r w:rsidR="005F0B96">
        <w:rPr>
          <w:lang w:val="es-ES"/>
        </w:rPr>
        <w:t>del</w:t>
      </w:r>
      <w:r w:rsidR="00D136BB">
        <w:rPr>
          <w:lang w:val="es-ES"/>
        </w:rPr>
        <w:t xml:space="preserve"> </w:t>
      </w:r>
      <w:r w:rsidR="005F0B96">
        <w:rPr>
          <w:lang w:val="es-ES"/>
        </w:rPr>
        <w:t>PER.</w:t>
      </w:r>
    </w:p>
    <w:p w14:paraId="72761B7B" w14:textId="7344A556" w:rsidR="007714F9" w:rsidRPr="007714F9" w:rsidRDefault="007714F9" w:rsidP="007714F9">
      <w:pPr>
        <w:rPr>
          <w:rFonts w:ascii="Times New Roman" w:eastAsia="Times New Roman" w:hAnsi="Times New Roman" w:cs="Times New Roman"/>
          <w:sz w:val="24"/>
          <w:szCs w:val="20"/>
          <w:lang w:val="es-ES"/>
        </w:rPr>
      </w:pPr>
    </w:p>
    <w:p w14:paraId="38093F29" w14:textId="1EB342D0" w:rsidR="007714F9" w:rsidRPr="00BA0DDD" w:rsidRDefault="007714F9" w:rsidP="007714F9">
      <w:pPr>
        <w:pStyle w:val="Ttulo1"/>
        <w:numPr>
          <w:ilvl w:val="1"/>
          <w:numId w:val="2"/>
        </w:numPr>
        <w:spacing w:before="0" w:line="360" w:lineRule="auto"/>
        <w:rPr>
          <w:lang w:val="es-MX"/>
        </w:rPr>
      </w:pPr>
      <w:bookmarkStart w:id="18" w:name="_Toc91058944"/>
      <w:r w:rsidRPr="00561504">
        <w:t>PROCESO</w:t>
      </w:r>
      <w:r w:rsidR="00D136BB">
        <w:t xml:space="preserve"> </w:t>
      </w:r>
      <w:r w:rsidRPr="00561504">
        <w:t>DE</w:t>
      </w:r>
      <w:r w:rsidR="00D136BB">
        <w:t xml:space="preserve"> </w:t>
      </w:r>
      <w:r w:rsidRPr="00561504">
        <w:t>ELABORACIÓN</w:t>
      </w:r>
      <w:r w:rsidR="00D136BB">
        <w:t xml:space="preserve"> </w:t>
      </w:r>
      <w:r w:rsidRPr="00561504">
        <w:t>DEL</w:t>
      </w:r>
      <w:r w:rsidR="00D136BB">
        <w:t xml:space="preserve"> </w:t>
      </w:r>
      <w:r w:rsidR="007B1665" w:rsidRPr="007B1665">
        <w:t>PERFIL ESTRATÉGICO REGIONA</w:t>
      </w:r>
      <w:r w:rsidR="007B1665">
        <w:t xml:space="preserve">L </w:t>
      </w:r>
      <w:r w:rsidRPr="00561504">
        <w:t>20</w:t>
      </w:r>
      <w:r>
        <w:t>22</w:t>
      </w:r>
      <w:r w:rsidRPr="00561504">
        <w:t>-202</w:t>
      </w:r>
      <w:r>
        <w:t>9</w:t>
      </w:r>
      <w:bookmarkEnd w:id="18"/>
    </w:p>
    <w:p w14:paraId="55C8DCF0" w14:textId="31222153" w:rsidR="007714F9" w:rsidRDefault="007714F9" w:rsidP="007714F9">
      <w:pPr>
        <w:pStyle w:val="Textoindependiente"/>
        <w:rPr>
          <w:lang w:val="es-ES"/>
        </w:rPr>
      </w:pPr>
      <w:r w:rsidRPr="006B147C">
        <w:rPr>
          <w:lang w:val="es-ES"/>
        </w:rPr>
        <w:t>El</w:t>
      </w:r>
      <w:r w:rsidR="00D136BB">
        <w:rPr>
          <w:lang w:val="es-ES"/>
        </w:rPr>
        <w:t xml:space="preserve"> </w:t>
      </w:r>
      <w:r w:rsidRPr="006B147C">
        <w:rPr>
          <w:lang w:val="es-ES"/>
        </w:rPr>
        <w:t>proceso</w:t>
      </w:r>
      <w:r w:rsidR="00D136BB">
        <w:rPr>
          <w:lang w:val="es-ES"/>
        </w:rPr>
        <w:t xml:space="preserve"> </w:t>
      </w:r>
      <w:r w:rsidRPr="006B147C">
        <w:rPr>
          <w:lang w:val="es-ES"/>
        </w:rPr>
        <w:t>para</w:t>
      </w:r>
      <w:r w:rsidR="00D136BB">
        <w:rPr>
          <w:lang w:val="es-ES"/>
        </w:rPr>
        <w:t xml:space="preserve"> </w:t>
      </w:r>
      <w:r w:rsidRPr="006B147C">
        <w:rPr>
          <w:lang w:val="es-ES"/>
        </w:rPr>
        <w:t>la</w:t>
      </w:r>
      <w:r w:rsidR="00D136BB">
        <w:rPr>
          <w:lang w:val="es-ES"/>
        </w:rPr>
        <w:t xml:space="preserve"> </w:t>
      </w:r>
      <w:r w:rsidRPr="006B147C">
        <w:rPr>
          <w:lang w:val="es-ES"/>
        </w:rPr>
        <w:t>elaboración</w:t>
      </w:r>
      <w:r w:rsidR="00D136BB">
        <w:rPr>
          <w:lang w:val="es-ES"/>
        </w:rPr>
        <w:t xml:space="preserve"> </w:t>
      </w:r>
      <w:r w:rsidRPr="006B147C">
        <w:rPr>
          <w:lang w:val="es-ES"/>
        </w:rPr>
        <w:t>del</w:t>
      </w:r>
      <w:r w:rsidR="00D136BB">
        <w:rPr>
          <w:lang w:val="es-ES"/>
        </w:rPr>
        <w:t xml:space="preserve"> </w:t>
      </w:r>
      <w:r w:rsidRPr="006B147C">
        <w:rPr>
          <w:lang w:val="es-ES"/>
        </w:rPr>
        <w:t>PER</w:t>
      </w:r>
      <w:r w:rsidR="00D136BB">
        <w:rPr>
          <w:lang w:val="es-ES"/>
        </w:rPr>
        <w:t xml:space="preserve"> </w:t>
      </w:r>
      <w:r w:rsidRPr="006B147C">
        <w:rPr>
          <w:lang w:val="es-ES"/>
        </w:rPr>
        <w:t>20</w:t>
      </w:r>
      <w:r>
        <w:rPr>
          <w:lang w:val="es-ES"/>
        </w:rPr>
        <w:t>22</w:t>
      </w:r>
      <w:r w:rsidRPr="006B147C">
        <w:rPr>
          <w:lang w:val="es-ES"/>
        </w:rPr>
        <w:t>-202</w:t>
      </w:r>
      <w:r>
        <w:rPr>
          <w:lang w:val="es-ES"/>
        </w:rPr>
        <w:t>9</w:t>
      </w:r>
      <w:r w:rsidR="00D136BB">
        <w:rPr>
          <w:lang w:val="es-ES"/>
        </w:rPr>
        <w:t xml:space="preserve"> </w:t>
      </w:r>
      <w:r w:rsidRPr="006B147C">
        <w:rPr>
          <w:lang w:val="es-ES"/>
        </w:rPr>
        <w:t>se</w:t>
      </w:r>
      <w:r w:rsidR="00D136BB">
        <w:rPr>
          <w:lang w:val="es-ES"/>
        </w:rPr>
        <w:t xml:space="preserve"> </w:t>
      </w:r>
      <w:r>
        <w:rPr>
          <w:lang w:val="es-ES"/>
        </w:rPr>
        <w:t>dio</w:t>
      </w:r>
      <w:r w:rsidR="00D136BB">
        <w:rPr>
          <w:lang w:val="es-ES"/>
        </w:rPr>
        <w:t xml:space="preserve"> </w:t>
      </w:r>
      <w:r>
        <w:rPr>
          <w:lang w:val="es-ES"/>
        </w:rPr>
        <w:t>a</w:t>
      </w:r>
      <w:r w:rsidR="00D136BB">
        <w:rPr>
          <w:lang w:val="es-ES"/>
        </w:rPr>
        <w:t xml:space="preserve"> </w:t>
      </w:r>
      <w:r>
        <w:rPr>
          <w:lang w:val="es-ES"/>
        </w:rPr>
        <w:t>través</w:t>
      </w:r>
      <w:r w:rsidR="00D136BB">
        <w:rPr>
          <w:lang w:val="es-ES"/>
        </w:rPr>
        <w:t xml:space="preserve"> </w:t>
      </w:r>
      <w:r>
        <w:rPr>
          <w:lang w:val="es-ES"/>
        </w:rPr>
        <w:t>de</w:t>
      </w:r>
      <w:r w:rsidR="00D136BB">
        <w:rPr>
          <w:lang w:val="es-ES"/>
        </w:rPr>
        <w:t xml:space="preserve"> </w:t>
      </w:r>
      <w:r>
        <w:rPr>
          <w:lang w:val="es-ES"/>
        </w:rPr>
        <w:t>reuniones</w:t>
      </w:r>
      <w:r w:rsidR="00D136BB">
        <w:rPr>
          <w:lang w:val="es-ES"/>
        </w:rPr>
        <w:t xml:space="preserve"> </w:t>
      </w:r>
      <w:r>
        <w:rPr>
          <w:lang w:val="es-ES"/>
        </w:rPr>
        <w:t>del</w:t>
      </w:r>
      <w:r w:rsidR="00D136BB">
        <w:rPr>
          <w:lang w:val="es-ES"/>
        </w:rPr>
        <w:t xml:space="preserve"> </w:t>
      </w:r>
      <w:r>
        <w:rPr>
          <w:lang w:val="es-ES"/>
        </w:rPr>
        <w:t>Grupo</w:t>
      </w:r>
      <w:r w:rsidR="00D136BB">
        <w:rPr>
          <w:lang w:val="es-ES"/>
        </w:rPr>
        <w:t xml:space="preserve"> </w:t>
      </w:r>
      <w:r>
        <w:rPr>
          <w:lang w:val="es-ES"/>
        </w:rPr>
        <w:t>de</w:t>
      </w:r>
      <w:r w:rsidR="00D136BB">
        <w:rPr>
          <w:lang w:val="es-ES"/>
        </w:rPr>
        <w:t xml:space="preserve"> </w:t>
      </w:r>
      <w:r>
        <w:rPr>
          <w:lang w:val="es-ES"/>
        </w:rPr>
        <w:t>Seguimiento</w:t>
      </w:r>
      <w:r w:rsidR="00D136BB">
        <w:rPr>
          <w:lang w:val="es-ES"/>
        </w:rPr>
        <w:t xml:space="preserve"> </w:t>
      </w:r>
      <w:r>
        <w:rPr>
          <w:lang w:val="es-ES"/>
        </w:rPr>
        <w:t>y</w:t>
      </w:r>
      <w:r w:rsidR="00D136BB">
        <w:rPr>
          <w:lang w:val="es-ES"/>
        </w:rPr>
        <w:t xml:space="preserve"> </w:t>
      </w:r>
      <w:r>
        <w:rPr>
          <w:lang w:val="es-ES"/>
        </w:rPr>
        <w:t>Evaluación,</w:t>
      </w:r>
      <w:r w:rsidR="00D136BB">
        <w:rPr>
          <w:lang w:val="es-ES"/>
        </w:rPr>
        <w:t xml:space="preserve"> </w:t>
      </w:r>
      <w:r>
        <w:rPr>
          <w:lang w:val="es-ES"/>
        </w:rPr>
        <w:t>de</w:t>
      </w:r>
      <w:r w:rsidR="00D136BB">
        <w:rPr>
          <w:lang w:val="es-ES"/>
        </w:rPr>
        <w:t xml:space="preserve"> </w:t>
      </w:r>
      <w:r>
        <w:rPr>
          <w:lang w:val="es-ES"/>
        </w:rPr>
        <w:t>acuerdo</w:t>
      </w:r>
      <w:r w:rsidR="00D136BB">
        <w:rPr>
          <w:lang w:val="es-ES"/>
        </w:rPr>
        <w:t xml:space="preserve"> </w:t>
      </w:r>
      <w:r>
        <w:rPr>
          <w:lang w:val="es-ES"/>
        </w:rPr>
        <w:t>al</w:t>
      </w:r>
      <w:r w:rsidR="00D136BB">
        <w:rPr>
          <w:lang w:val="es-ES"/>
        </w:rPr>
        <w:t xml:space="preserve"> </w:t>
      </w:r>
      <w:r>
        <w:rPr>
          <w:lang w:val="es-ES"/>
        </w:rPr>
        <w:t>cronograma</w:t>
      </w:r>
      <w:r w:rsidR="00D136BB">
        <w:rPr>
          <w:lang w:val="es-ES"/>
        </w:rPr>
        <w:t xml:space="preserve"> </w:t>
      </w:r>
      <w:r>
        <w:rPr>
          <w:lang w:val="es-ES"/>
        </w:rPr>
        <w:t>de</w:t>
      </w:r>
      <w:r w:rsidR="00D136BB">
        <w:rPr>
          <w:lang w:val="es-ES"/>
        </w:rPr>
        <w:t xml:space="preserve"> </w:t>
      </w:r>
      <w:r>
        <w:rPr>
          <w:lang w:val="es-ES"/>
        </w:rPr>
        <w:t>trabajo</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presenta</w:t>
      </w:r>
      <w:r w:rsidR="00D136BB">
        <w:rPr>
          <w:lang w:val="es-ES"/>
        </w:rPr>
        <w:t xml:space="preserve"> </w:t>
      </w:r>
      <w:r>
        <w:rPr>
          <w:lang w:val="es-ES"/>
        </w:rPr>
        <w:t>a</w:t>
      </w:r>
      <w:r w:rsidR="00D136BB">
        <w:rPr>
          <w:lang w:val="es-ES"/>
        </w:rPr>
        <w:t xml:space="preserve"> </w:t>
      </w:r>
      <w:r>
        <w:rPr>
          <w:lang w:val="es-ES"/>
        </w:rPr>
        <w:t>continuación:</w:t>
      </w:r>
    </w:p>
    <w:p w14:paraId="15D0C340" w14:textId="57B09755" w:rsidR="007714F9" w:rsidRDefault="007714F9" w:rsidP="007714F9">
      <w:pPr>
        <w:pStyle w:val="Prrafodelista"/>
        <w:numPr>
          <w:ilvl w:val="0"/>
          <w:numId w:val="11"/>
        </w:numPr>
        <w:spacing w:after="0" w:line="240" w:lineRule="auto"/>
        <w:jc w:val="both"/>
        <w:rPr>
          <w:rFonts w:ascii="Times New Roman" w:eastAsia="Times New Roman" w:hAnsi="Times New Roman"/>
          <w:b/>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1ª</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Reunión</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del</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Grupo</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de</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Seguimiento</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y</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
          <w:bCs/>
          <w:color w:val="000000" w:themeColor="text1"/>
          <w:sz w:val="24"/>
          <w:szCs w:val="24"/>
          <w:lang w:val="es-ES" w:eastAsia="es-ES"/>
        </w:rPr>
        <w:t>Evaluación.</w:t>
      </w:r>
    </w:p>
    <w:p w14:paraId="04DF1C7C" w14:textId="23D35AC2"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Lugar</w:t>
      </w:r>
      <w:r w:rsidRPr="00C8477B">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Viena</w:t>
      </w:r>
    </w:p>
    <w:p w14:paraId="7E54774B" w14:textId="7A1095DA"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Fecha</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05-07</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noviembre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2018</w:t>
      </w:r>
    </w:p>
    <w:p w14:paraId="09716592" w14:textId="28CB12F1" w:rsidR="007714F9" w:rsidRDefault="007714F9" w:rsidP="007714F9">
      <w:pPr>
        <w:spacing w:after="0" w:line="240" w:lineRule="auto"/>
        <w:jc w:val="both"/>
        <w:rPr>
          <w:rFonts w:ascii="Times New Roman" w:eastAsia="Times New Roman" w:hAnsi="Times New Roman"/>
          <w:b/>
          <w:bCs/>
          <w:color w:val="FF0000"/>
          <w:sz w:val="24"/>
          <w:szCs w:val="24"/>
          <w:lang w:val="es-ES" w:eastAsia="es-ES"/>
        </w:rPr>
      </w:pPr>
      <w:r w:rsidRPr="00C8477B">
        <w:rPr>
          <w:rFonts w:ascii="Times New Roman" w:eastAsia="Times New Roman" w:hAnsi="Times New Roman"/>
          <w:b/>
          <w:bCs/>
          <w:color w:val="000000" w:themeColor="text1"/>
          <w:sz w:val="24"/>
          <w:szCs w:val="24"/>
          <w:lang w:val="es-ES" w:eastAsia="es-ES"/>
        </w:rPr>
        <w:t>Duración</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3</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días</w:t>
      </w:r>
    </w:p>
    <w:p w14:paraId="5E52461D" w14:textId="77777777" w:rsidR="007714F9" w:rsidRDefault="007714F9" w:rsidP="007714F9">
      <w:pPr>
        <w:spacing w:after="0" w:line="240" w:lineRule="auto"/>
        <w:jc w:val="both"/>
        <w:rPr>
          <w:rFonts w:ascii="Times New Roman" w:eastAsia="Times New Roman" w:hAnsi="Times New Roman"/>
          <w:b/>
          <w:bCs/>
          <w:color w:val="FF0000"/>
          <w:sz w:val="24"/>
          <w:szCs w:val="24"/>
          <w:lang w:val="es-ES" w:eastAsia="es-ES"/>
        </w:rPr>
      </w:pPr>
    </w:p>
    <w:p w14:paraId="1558A998" w14:textId="2E1ED52C"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Cs/>
          <w:color w:val="000000" w:themeColor="text1"/>
          <w:sz w:val="24"/>
          <w:szCs w:val="24"/>
          <w:lang w:val="es-ES" w:eastAsia="es-ES"/>
        </w:rPr>
        <w:t>En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esta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Grupo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PER-2016/2021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cronograma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recabar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informaciones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respecto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ejecución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situación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proyectos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período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abarcado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vigente.</w:t>
      </w:r>
    </w:p>
    <w:p w14:paraId="056EE4A5"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0A4638CE" w14:textId="29F6FAD4" w:rsidR="007714F9" w:rsidRDefault="007714F9" w:rsidP="007714F9">
      <w:pPr>
        <w:pStyle w:val="Prrafodelista"/>
        <w:numPr>
          <w:ilvl w:val="0"/>
          <w:numId w:val="11"/>
        </w:numPr>
        <w:spacing w:after="0" w:line="240" w:lineRule="auto"/>
        <w:jc w:val="both"/>
        <w:rPr>
          <w:rFonts w:ascii="Times New Roman" w:eastAsia="Times New Roman" w:hAnsi="Times New Roman"/>
          <w:b/>
          <w:bCs/>
          <w:color w:val="000000" w:themeColor="text1"/>
          <w:sz w:val="24"/>
          <w:szCs w:val="24"/>
          <w:lang w:val="es-ES" w:eastAsia="es-ES"/>
        </w:rPr>
      </w:pPr>
      <w:r w:rsidRPr="003208BB">
        <w:rPr>
          <w:rFonts w:ascii="Times New Roman" w:eastAsia="Times New Roman" w:hAnsi="Times New Roman"/>
          <w:b/>
          <w:bCs/>
          <w:color w:val="000000" w:themeColor="text1"/>
          <w:sz w:val="24"/>
          <w:szCs w:val="24"/>
          <w:lang w:val="es-ES" w:eastAsia="es-ES"/>
        </w:rPr>
        <w:t>2ª</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Reunión</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del</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Grupo</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de</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Seguimiento</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y</w:t>
      </w:r>
      <w:r w:rsidR="00D136BB">
        <w:rPr>
          <w:rFonts w:ascii="Times New Roman" w:eastAsia="Times New Roman" w:hAnsi="Times New Roman"/>
          <w:b/>
          <w:bCs/>
          <w:color w:val="000000" w:themeColor="text1"/>
          <w:sz w:val="24"/>
          <w:szCs w:val="24"/>
          <w:lang w:val="es-ES" w:eastAsia="es-ES"/>
        </w:rPr>
        <w:t xml:space="preserve"> </w:t>
      </w:r>
      <w:r w:rsidRPr="003208BB">
        <w:rPr>
          <w:rFonts w:ascii="Times New Roman" w:eastAsia="Times New Roman" w:hAnsi="Times New Roman"/>
          <w:b/>
          <w:bCs/>
          <w:color w:val="000000" w:themeColor="text1"/>
          <w:sz w:val="24"/>
          <w:szCs w:val="24"/>
          <w:lang w:val="es-ES" w:eastAsia="es-ES"/>
        </w:rPr>
        <w:t>Evaluación.</w:t>
      </w:r>
    </w:p>
    <w:p w14:paraId="42FDE66A" w14:textId="67ACC63D"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Lugar</w:t>
      </w:r>
      <w:r w:rsidRPr="0084750A">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sidRPr="0084750A">
        <w:rPr>
          <w:rFonts w:ascii="Times New Roman" w:eastAsia="Times New Roman" w:hAnsi="Times New Roman"/>
          <w:bCs/>
          <w:color w:val="000000" w:themeColor="text1"/>
          <w:sz w:val="24"/>
          <w:szCs w:val="24"/>
          <w:lang w:val="es-ES" w:eastAsia="es-ES"/>
        </w:rPr>
        <w:t>Viena</w:t>
      </w:r>
    </w:p>
    <w:p w14:paraId="217D5776" w14:textId="6449BEB2"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Fecha</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01-05</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abril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2019</w:t>
      </w:r>
    </w:p>
    <w:p w14:paraId="6091135F" w14:textId="22425C1D"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Duración</w:t>
      </w:r>
      <w:r w:rsidRPr="0084750A">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semana</w:t>
      </w:r>
    </w:p>
    <w:p w14:paraId="38A1049F"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143B0AD3" w14:textId="5A7ECC6D"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Pr>
          <w:rFonts w:ascii="Times New Roman" w:eastAsia="Times New Roman" w:hAnsi="Times New Roman"/>
          <w:bCs/>
          <w:color w:val="000000" w:themeColor="text1"/>
          <w:sz w:val="24"/>
          <w:szCs w:val="24"/>
          <w:lang w:val="es-ES" w:eastAsia="es-ES"/>
        </w:rPr>
        <w: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esta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integraron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expertos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temáticos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invitados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participar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proceso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proyectos,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así</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como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PMO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Organismo.</w:t>
      </w:r>
    </w:p>
    <w:p w14:paraId="381B09EF" w14:textId="5214A79B"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Pr>
          <w:rFonts w:ascii="Times New Roman" w:eastAsia="Times New Roman" w:hAnsi="Times New Roman"/>
          <w:bCs/>
          <w:color w:val="000000" w:themeColor="text1"/>
          <w:sz w:val="24"/>
          <w:szCs w:val="24"/>
          <w:lang w:val="es-ES" w:eastAsia="es-ES"/>
        </w:rPr>
        <w:t>Durante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semana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trabajo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evaluaron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proyectos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que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correspondientes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2016/2021,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según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orientaciones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seguimiento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proyectos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informe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que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servirá</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como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documento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referencia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PER-2022/2029.</w:t>
      </w:r>
    </w:p>
    <w:p w14:paraId="0058E208"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6CE3F5F7" w14:textId="49FE437E" w:rsidR="007714F9" w:rsidRDefault="007714F9" w:rsidP="007714F9">
      <w:pPr>
        <w:pStyle w:val="Prrafodelista"/>
        <w:numPr>
          <w:ilvl w:val="0"/>
          <w:numId w:val="11"/>
        </w:numPr>
        <w:spacing w:after="0" w:line="240" w:lineRule="auto"/>
        <w:jc w:val="both"/>
        <w:rPr>
          <w:rFonts w:ascii="Times New Roman" w:eastAsia="Times New Roman" w:hAnsi="Times New Roman"/>
          <w:b/>
          <w:bCs/>
          <w:color w:val="000000" w:themeColor="text1"/>
          <w:sz w:val="24"/>
          <w:szCs w:val="24"/>
          <w:lang w:val="es-ES" w:eastAsia="es-ES"/>
        </w:rPr>
      </w:pPr>
      <w:r>
        <w:rPr>
          <w:rFonts w:ascii="Times New Roman" w:eastAsia="Times New Roman" w:hAnsi="Times New Roman"/>
          <w:b/>
          <w:bCs/>
          <w:color w:val="000000" w:themeColor="text1"/>
          <w:sz w:val="24"/>
          <w:szCs w:val="24"/>
          <w:lang w:val="es-ES" w:eastAsia="es-ES"/>
        </w:rPr>
        <w:t>XX</w:t>
      </w:r>
      <w:r w:rsidR="00D136BB">
        <w:rPr>
          <w:rFonts w:ascii="Times New Roman" w:eastAsia="Times New Roman" w:hAnsi="Times New Roman"/>
          <w:b/>
          <w:bCs/>
          <w:color w:val="000000" w:themeColor="text1"/>
          <w:sz w:val="24"/>
          <w:szCs w:val="24"/>
          <w:lang w:val="es-ES" w:eastAsia="es-ES"/>
        </w:rPr>
        <w:t xml:space="preserve"> </w:t>
      </w:r>
      <w:r>
        <w:rPr>
          <w:rFonts w:ascii="Times New Roman" w:eastAsia="Times New Roman" w:hAnsi="Times New Roman"/>
          <w:b/>
          <w:bCs/>
          <w:color w:val="000000" w:themeColor="text1"/>
          <w:sz w:val="24"/>
          <w:szCs w:val="24"/>
          <w:lang w:val="es-ES" w:eastAsia="es-ES"/>
        </w:rPr>
        <w:t>Reunión</w:t>
      </w:r>
      <w:r w:rsidR="00D136BB">
        <w:rPr>
          <w:rFonts w:ascii="Times New Roman" w:eastAsia="Times New Roman" w:hAnsi="Times New Roman"/>
          <w:b/>
          <w:bCs/>
          <w:color w:val="000000" w:themeColor="text1"/>
          <w:sz w:val="24"/>
          <w:szCs w:val="24"/>
          <w:lang w:val="es-ES" w:eastAsia="es-ES"/>
        </w:rPr>
        <w:t xml:space="preserve"> </w:t>
      </w:r>
      <w:r>
        <w:rPr>
          <w:rFonts w:ascii="Times New Roman" w:eastAsia="Times New Roman" w:hAnsi="Times New Roman"/>
          <w:b/>
          <w:bCs/>
          <w:color w:val="000000" w:themeColor="text1"/>
          <w:sz w:val="24"/>
          <w:szCs w:val="24"/>
          <w:lang w:val="es-ES" w:eastAsia="es-ES"/>
        </w:rPr>
        <w:t>del</w:t>
      </w:r>
      <w:r w:rsidR="00D136BB">
        <w:rPr>
          <w:rFonts w:ascii="Times New Roman" w:eastAsia="Times New Roman" w:hAnsi="Times New Roman"/>
          <w:b/>
          <w:bCs/>
          <w:color w:val="000000" w:themeColor="text1"/>
          <w:sz w:val="24"/>
          <w:szCs w:val="24"/>
          <w:lang w:val="es-ES" w:eastAsia="es-ES"/>
        </w:rPr>
        <w:t xml:space="preserve"> </w:t>
      </w:r>
      <w:r>
        <w:rPr>
          <w:rFonts w:ascii="Times New Roman" w:eastAsia="Times New Roman" w:hAnsi="Times New Roman"/>
          <w:b/>
          <w:bCs/>
          <w:color w:val="000000" w:themeColor="text1"/>
          <w:sz w:val="24"/>
          <w:szCs w:val="24"/>
          <w:lang w:val="es-ES" w:eastAsia="es-ES"/>
        </w:rPr>
        <w:t>OCTA</w:t>
      </w:r>
    </w:p>
    <w:p w14:paraId="005FF341" w14:textId="7702D42A"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Lugar</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Cuba</w:t>
      </w:r>
    </w:p>
    <w:p w14:paraId="7C03C37A" w14:textId="02EA7957"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Fecha</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20-24</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mayo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2019</w:t>
      </w:r>
    </w:p>
    <w:p w14:paraId="376F085F" w14:textId="7FCF2C39"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Duración</w:t>
      </w:r>
      <w:r w:rsidRPr="0084750A">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semana</w:t>
      </w:r>
    </w:p>
    <w:p w14:paraId="39A0FFB3"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707E5209" w14:textId="3B10404E"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Pr>
          <w:rFonts w:ascii="Times New Roman" w:eastAsia="Times New Roman" w:hAnsi="Times New Roman"/>
          <w:bCs/>
          <w:color w:val="000000" w:themeColor="text1"/>
          <w:sz w:val="24"/>
          <w:szCs w:val="24"/>
          <w:lang w:val="es-ES" w:eastAsia="es-ES"/>
        </w:rPr>
        <w:t>En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esta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OCTA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discutió,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ajustó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aprobó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Término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Referencia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PER-2022/2029</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junto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con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ello,</w:t>
      </w:r>
      <w:r w:rsidR="00D136BB">
        <w:rPr>
          <w:rFonts w:ascii="Times New Roman" w:eastAsia="Times New Roman" w:hAnsi="Times New Roman"/>
          <w:bCs/>
          <w:color w:val="000000" w:themeColor="text1"/>
          <w:sz w:val="24"/>
          <w:szCs w:val="24"/>
          <w:lang w:val="es-ES" w:eastAsia="es-ES"/>
        </w:rPr>
        <w:t xml:space="preserve"> </w:t>
      </w:r>
      <w:r w:rsidR="007F08BA">
        <w:rPr>
          <w:rFonts w:ascii="Times New Roman" w:eastAsia="Times New Roman" w:hAnsi="Times New Roman"/>
          <w:bCs/>
          <w:color w:val="000000" w:themeColor="text1"/>
          <w:sz w:val="24"/>
          <w:szCs w:val="24"/>
          <w:lang w:val="es-ES" w:eastAsia="es-ES"/>
        </w:rPr>
        <w:t>las</w:t>
      </w:r>
      <w:r w:rsidR="00D136BB">
        <w:rPr>
          <w:rFonts w:ascii="Times New Roman" w:eastAsia="Times New Roman" w:hAnsi="Times New Roman"/>
          <w:bCs/>
          <w:color w:val="000000" w:themeColor="text1"/>
          <w:sz w:val="24"/>
          <w:szCs w:val="24"/>
          <w:lang w:val="es-ES" w:eastAsia="es-ES"/>
        </w:rPr>
        <w:t xml:space="preserve"> </w:t>
      </w:r>
      <w:r w:rsidR="007F08BA">
        <w:rPr>
          <w:rFonts w:ascii="Times New Roman" w:eastAsia="Times New Roman" w:hAnsi="Times New Roman"/>
          <w:bCs/>
          <w:color w:val="000000" w:themeColor="text1"/>
          <w:sz w:val="24"/>
          <w:szCs w:val="24"/>
          <w:lang w:val="es-ES" w:eastAsia="es-ES"/>
        </w:rPr>
        <w:t>elecciones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Necesidades/Problemas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bienio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2022-2023,</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partir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evaluación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que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hizo</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abril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2019.</w:t>
      </w:r>
    </w:p>
    <w:p w14:paraId="391E2592"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54942715" w14:textId="7864D12B" w:rsidR="007714F9" w:rsidRPr="00A572DB" w:rsidRDefault="007714F9" w:rsidP="007714F9">
      <w:pPr>
        <w:pStyle w:val="Prrafodelista"/>
        <w:numPr>
          <w:ilvl w:val="0"/>
          <w:numId w:val="11"/>
        </w:numPr>
        <w:spacing w:after="0" w:line="240" w:lineRule="auto"/>
        <w:jc w:val="both"/>
        <w:rPr>
          <w:rFonts w:ascii="Times New Roman" w:eastAsia="Times New Roman" w:hAnsi="Times New Roman"/>
          <w:b/>
          <w:bCs/>
          <w:sz w:val="24"/>
          <w:szCs w:val="24"/>
          <w:lang w:val="es-ES" w:eastAsia="es-ES"/>
        </w:rPr>
      </w:pPr>
      <w:r w:rsidRPr="00A572DB">
        <w:rPr>
          <w:rFonts w:ascii="Times New Roman" w:eastAsia="Times New Roman" w:hAnsi="Times New Roman"/>
          <w:b/>
          <w:bCs/>
          <w:sz w:val="24"/>
          <w:szCs w:val="24"/>
          <w:lang w:val="es-ES" w:eastAsia="es-ES"/>
        </w:rPr>
        <w:t>XX</w:t>
      </w:r>
      <w:r w:rsidR="00D136BB">
        <w:rPr>
          <w:rFonts w:ascii="Times New Roman" w:eastAsia="Times New Roman" w:hAnsi="Times New Roman"/>
          <w:b/>
          <w:bCs/>
          <w:sz w:val="24"/>
          <w:szCs w:val="24"/>
          <w:lang w:val="es-ES" w:eastAsia="es-ES"/>
        </w:rPr>
        <w:t xml:space="preserve"> </w:t>
      </w:r>
      <w:r w:rsidRPr="00A572DB">
        <w:rPr>
          <w:rFonts w:ascii="Times New Roman" w:eastAsia="Times New Roman" w:hAnsi="Times New Roman"/>
          <w:b/>
          <w:bCs/>
          <w:sz w:val="24"/>
          <w:szCs w:val="24"/>
          <w:lang w:val="es-ES" w:eastAsia="es-ES"/>
        </w:rPr>
        <w:t>Reunión</w:t>
      </w:r>
      <w:r w:rsidR="00D136BB">
        <w:rPr>
          <w:rFonts w:ascii="Times New Roman" w:eastAsia="Times New Roman" w:hAnsi="Times New Roman"/>
          <w:b/>
          <w:bCs/>
          <w:sz w:val="24"/>
          <w:szCs w:val="24"/>
          <w:lang w:val="es-ES" w:eastAsia="es-ES"/>
        </w:rPr>
        <w:t xml:space="preserve"> </w:t>
      </w:r>
      <w:r w:rsidRPr="00A572DB">
        <w:rPr>
          <w:rFonts w:ascii="Times New Roman" w:eastAsia="Times New Roman" w:hAnsi="Times New Roman"/>
          <w:b/>
          <w:bCs/>
          <w:sz w:val="24"/>
          <w:szCs w:val="24"/>
          <w:lang w:val="es-ES" w:eastAsia="es-ES"/>
        </w:rPr>
        <w:t>del</w:t>
      </w:r>
      <w:r w:rsidR="00D136BB">
        <w:rPr>
          <w:rFonts w:ascii="Times New Roman" w:eastAsia="Times New Roman" w:hAnsi="Times New Roman"/>
          <w:b/>
          <w:bCs/>
          <w:sz w:val="24"/>
          <w:szCs w:val="24"/>
          <w:lang w:val="es-ES" w:eastAsia="es-ES"/>
        </w:rPr>
        <w:t xml:space="preserve"> </w:t>
      </w:r>
      <w:r w:rsidRPr="00A572DB">
        <w:rPr>
          <w:rFonts w:ascii="Times New Roman" w:eastAsia="Times New Roman" w:hAnsi="Times New Roman"/>
          <w:b/>
          <w:bCs/>
          <w:sz w:val="24"/>
          <w:szCs w:val="24"/>
          <w:lang w:val="es-ES" w:eastAsia="es-ES"/>
        </w:rPr>
        <w:t>ORA</w:t>
      </w:r>
    </w:p>
    <w:p w14:paraId="52AC30B0" w14:textId="371BC620"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Lugar</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Viena</w:t>
      </w:r>
    </w:p>
    <w:p w14:paraId="32D4A488" w14:textId="3BF1C167" w:rsidR="007714F9" w:rsidRPr="0084750A"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Fecha</w:t>
      </w:r>
      <w:r>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septiembre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2019</w:t>
      </w:r>
    </w:p>
    <w:p w14:paraId="22B8D205" w14:textId="1C625FFB"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84750A">
        <w:rPr>
          <w:rFonts w:ascii="Times New Roman" w:eastAsia="Times New Roman" w:hAnsi="Times New Roman"/>
          <w:b/>
          <w:bCs/>
          <w:color w:val="000000" w:themeColor="text1"/>
          <w:sz w:val="24"/>
          <w:szCs w:val="24"/>
          <w:lang w:val="es-ES" w:eastAsia="es-ES"/>
        </w:rPr>
        <w:t>Duración</w:t>
      </w:r>
      <w:r w:rsidRPr="0084750A">
        <w:rPr>
          <w:rFonts w:ascii="Times New Roman" w:eastAsia="Times New Roman" w:hAnsi="Times New Roman"/>
          <w:bCs/>
          <w:color w:val="000000" w:themeColor="text1"/>
          <w:sz w:val="24"/>
          <w:szCs w:val="24"/>
          <w:lang w:val="es-ES" w:eastAsia="es-ES"/>
        </w:rPr>
        <w:t>:</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1</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día</w:t>
      </w:r>
    </w:p>
    <w:p w14:paraId="275DD0C6" w14:textId="03AE040C"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Pr>
          <w:rFonts w:ascii="Times New Roman" w:eastAsia="Times New Roman" w:hAnsi="Times New Roman"/>
          <w:bCs/>
          <w:color w:val="000000" w:themeColor="text1"/>
          <w:sz w:val="24"/>
          <w:szCs w:val="24"/>
          <w:lang w:val="es-ES" w:eastAsia="es-ES"/>
        </w:rPr>
        <w:t>En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esta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reunión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ORA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discutió,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ajustó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y</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se</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aprobó</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los</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ToR</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para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la</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elaboración</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del</w:t>
      </w:r>
      <w:r w:rsidR="00D136BB">
        <w:rPr>
          <w:rFonts w:ascii="Times New Roman" w:eastAsia="Times New Roman" w:hAnsi="Times New Roman"/>
          <w:bCs/>
          <w:color w:val="000000" w:themeColor="text1"/>
          <w:sz w:val="24"/>
          <w:szCs w:val="24"/>
          <w:lang w:val="es-ES" w:eastAsia="es-ES"/>
        </w:rPr>
        <w:t xml:space="preserve"> </w:t>
      </w:r>
      <w:r>
        <w:rPr>
          <w:rFonts w:ascii="Times New Roman" w:eastAsia="Times New Roman" w:hAnsi="Times New Roman"/>
          <w:bCs/>
          <w:color w:val="000000" w:themeColor="text1"/>
          <w:sz w:val="24"/>
          <w:szCs w:val="24"/>
          <w:lang w:val="es-ES" w:eastAsia="es-ES"/>
        </w:rPr>
        <w:t>PER-2022/2029.</w:t>
      </w:r>
    </w:p>
    <w:p w14:paraId="551F164B" w14:textId="77777777" w:rsidR="007714F9"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24A71756" w14:textId="51617D18" w:rsidR="007714F9" w:rsidRPr="00372FFC" w:rsidRDefault="007714F9" w:rsidP="007714F9">
      <w:pPr>
        <w:pStyle w:val="Prrafodelista"/>
        <w:numPr>
          <w:ilvl w:val="0"/>
          <w:numId w:val="11"/>
        </w:numPr>
        <w:spacing w:after="0" w:line="240" w:lineRule="auto"/>
        <w:jc w:val="both"/>
        <w:rPr>
          <w:rFonts w:ascii="Times New Roman" w:eastAsia="Times New Roman" w:hAnsi="Times New Roman"/>
          <w:b/>
          <w:bCs/>
          <w:sz w:val="24"/>
          <w:szCs w:val="24"/>
          <w:lang w:val="es-ES" w:eastAsia="es-ES"/>
        </w:rPr>
      </w:pPr>
      <w:r w:rsidRPr="00B85539">
        <w:rPr>
          <w:rFonts w:ascii="Times New Roman" w:eastAsia="Times New Roman" w:hAnsi="Times New Roman"/>
          <w:b/>
          <w:bCs/>
          <w:color w:val="000000" w:themeColor="text1"/>
          <w:sz w:val="24"/>
          <w:szCs w:val="24"/>
          <w:lang w:val="es-ES" w:eastAsia="es-ES"/>
        </w:rPr>
        <w:t>1ª</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Reunión</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de</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los</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Grupos</w:t>
      </w:r>
      <w:r w:rsidR="00D136BB">
        <w:rPr>
          <w:rFonts w:ascii="Times New Roman" w:eastAsia="Times New Roman" w:hAnsi="Times New Roman"/>
          <w:b/>
          <w:bCs/>
          <w:color w:val="000000" w:themeColor="text1"/>
          <w:sz w:val="24"/>
          <w:szCs w:val="24"/>
          <w:lang w:val="es-ES" w:eastAsia="es-ES"/>
        </w:rPr>
        <w:t xml:space="preserve"> </w:t>
      </w:r>
      <w:r w:rsidRPr="00B85539">
        <w:rPr>
          <w:rFonts w:ascii="Times New Roman" w:eastAsia="Times New Roman" w:hAnsi="Times New Roman"/>
          <w:b/>
          <w:bCs/>
          <w:color w:val="000000" w:themeColor="text1"/>
          <w:sz w:val="24"/>
          <w:szCs w:val="24"/>
          <w:lang w:val="es-ES" w:eastAsia="es-ES"/>
        </w:rPr>
        <w:t>Temáticos.</w:t>
      </w:r>
    </w:p>
    <w:p w14:paraId="3936FAC9" w14:textId="0500D5EC" w:rsidR="007714F9" w:rsidRPr="00C8477B" w:rsidRDefault="007714F9" w:rsidP="007714F9">
      <w:pPr>
        <w:spacing w:after="0" w:line="240" w:lineRule="auto"/>
        <w:jc w:val="both"/>
        <w:rPr>
          <w:rFonts w:ascii="Times New Roman" w:eastAsia="Times New Roman" w:hAnsi="Times New Roman"/>
          <w:b/>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Lugar:</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Viena</w:t>
      </w:r>
    </w:p>
    <w:p w14:paraId="0D3FC1DF" w14:textId="399D5573"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Fecha:</w:t>
      </w:r>
      <w:r w:rsidR="00D136BB">
        <w:rPr>
          <w:rFonts w:ascii="Times New Roman" w:eastAsia="Times New Roman" w:hAnsi="Times New Roman"/>
          <w:b/>
          <w:bCs/>
          <w:color w:val="000000" w:themeColor="text1"/>
          <w:sz w:val="24"/>
          <w:szCs w:val="24"/>
          <w:lang w:val="es-ES" w:eastAsia="es-ES"/>
        </w:rPr>
        <w:t xml:space="preserve"> </w:t>
      </w:r>
      <w:r w:rsidRPr="00C8477B">
        <w:rPr>
          <w:rFonts w:ascii="Times New Roman" w:eastAsia="Times New Roman" w:hAnsi="Times New Roman"/>
          <w:color w:val="000000" w:themeColor="text1"/>
          <w:sz w:val="24"/>
          <w:szCs w:val="24"/>
          <w:lang w:val="es-ES" w:eastAsia="es-ES"/>
        </w:rPr>
        <w:t>04-08</w:t>
      </w:r>
      <w:r w:rsidR="00D136BB">
        <w:rPr>
          <w:rFonts w:ascii="Times New Roman" w:eastAsia="Times New Roman" w:hAnsi="Times New Roman"/>
          <w:b/>
          <w:bCs/>
          <w:color w:val="000000" w:themeColor="text1"/>
          <w:sz w:val="24"/>
          <w:szCs w:val="24"/>
          <w:lang w:val="es-ES" w:eastAsia="es-ES"/>
        </w:rPr>
        <w:t xml:space="preserve"> </w:t>
      </w:r>
      <w:r w:rsidR="00FA651F">
        <w:rPr>
          <w:rFonts w:ascii="Times New Roman" w:eastAsia="Times New Roman" w:hAnsi="Times New Roman"/>
          <w:bCs/>
          <w:color w:val="000000" w:themeColor="text1"/>
          <w:sz w:val="24"/>
          <w:szCs w:val="24"/>
          <w:lang w:val="es-ES" w:eastAsia="es-ES"/>
        </w:rPr>
        <w:t>n</w:t>
      </w:r>
      <w:r w:rsidRPr="00C8477B">
        <w:rPr>
          <w:rFonts w:ascii="Times New Roman" w:eastAsia="Times New Roman" w:hAnsi="Times New Roman"/>
          <w:bCs/>
          <w:color w:val="000000" w:themeColor="text1"/>
          <w:sz w:val="24"/>
          <w:szCs w:val="24"/>
          <w:lang w:val="es-ES" w:eastAsia="es-ES"/>
        </w:rPr>
        <w:t>oviembre</w:t>
      </w:r>
      <w:r w:rsidR="00D136BB">
        <w:rPr>
          <w:rFonts w:ascii="Times New Roman" w:eastAsia="Times New Roman" w:hAnsi="Times New Roman"/>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2019</w:t>
      </w:r>
    </w:p>
    <w:p w14:paraId="61FD3B1C" w14:textId="3C12A79E"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r w:rsidRPr="00C8477B">
        <w:rPr>
          <w:rFonts w:ascii="Times New Roman" w:eastAsia="Times New Roman" w:hAnsi="Times New Roman"/>
          <w:b/>
          <w:bCs/>
          <w:color w:val="000000" w:themeColor="text1"/>
          <w:sz w:val="24"/>
          <w:szCs w:val="24"/>
          <w:lang w:val="es-ES" w:eastAsia="es-ES"/>
        </w:rPr>
        <w:t>Duración:</w:t>
      </w:r>
      <w:r w:rsidR="00D136BB">
        <w:rPr>
          <w:rFonts w:ascii="Times New Roman" w:eastAsia="Times New Roman" w:hAnsi="Times New Roman"/>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1</w:t>
      </w:r>
      <w:r w:rsidR="00D136BB">
        <w:rPr>
          <w:rFonts w:ascii="Times New Roman" w:eastAsia="Times New Roman" w:hAnsi="Times New Roman"/>
          <w:bCs/>
          <w:color w:val="000000" w:themeColor="text1"/>
          <w:sz w:val="24"/>
          <w:szCs w:val="24"/>
          <w:lang w:val="es-ES" w:eastAsia="es-ES"/>
        </w:rPr>
        <w:t xml:space="preserve"> </w:t>
      </w:r>
      <w:r w:rsidRPr="00C8477B">
        <w:rPr>
          <w:rFonts w:ascii="Times New Roman" w:eastAsia="Times New Roman" w:hAnsi="Times New Roman"/>
          <w:bCs/>
          <w:color w:val="000000" w:themeColor="text1"/>
          <w:sz w:val="24"/>
          <w:szCs w:val="24"/>
          <w:lang w:val="es-ES" w:eastAsia="es-ES"/>
        </w:rPr>
        <w:t>semana</w:t>
      </w:r>
    </w:p>
    <w:p w14:paraId="4AD19CBA" w14:textId="77777777" w:rsidR="007714F9" w:rsidRPr="00C8477B" w:rsidRDefault="007714F9" w:rsidP="007714F9">
      <w:pPr>
        <w:spacing w:after="0" w:line="240" w:lineRule="auto"/>
        <w:jc w:val="both"/>
        <w:rPr>
          <w:rFonts w:ascii="Times New Roman" w:eastAsia="Times New Roman" w:hAnsi="Times New Roman"/>
          <w:bCs/>
          <w:color w:val="000000" w:themeColor="text1"/>
          <w:sz w:val="24"/>
          <w:szCs w:val="24"/>
          <w:lang w:val="es-ES" w:eastAsia="es-ES"/>
        </w:rPr>
      </w:pPr>
    </w:p>
    <w:p w14:paraId="66767990" w14:textId="770CD2C5" w:rsidR="007714F9" w:rsidRDefault="007714F9" w:rsidP="007714F9">
      <w:pPr>
        <w:spacing w:after="0" w:line="240" w:lineRule="auto"/>
        <w:jc w:val="both"/>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En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esta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reunión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se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hizo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el</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diagnóstico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estratégico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sectorial,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con</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identifica</w:t>
      </w:r>
      <w:r>
        <w:rPr>
          <w:rFonts w:ascii="Times New Roman" w:eastAsia="Times New Roman" w:hAnsi="Times New Roman"/>
          <w:bCs/>
          <w:sz w:val="24"/>
          <w:szCs w:val="24"/>
          <w:lang w:val="es-ES" w:eastAsia="es-ES"/>
        </w:rPr>
        <w:t>ción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las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necesidades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problemas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para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el</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período</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2022-2029</w:t>
      </w:r>
      <w:r w:rsidRPr="00F22423">
        <w:rPr>
          <w:rFonts w:ascii="Times New Roman" w:eastAsia="Times New Roman" w:hAnsi="Times New Roman"/>
          <w:bCs/>
          <w:sz w:val="24"/>
          <w:szCs w:val="24"/>
          <w:lang w:val="es-ES" w:eastAsia="es-ES"/>
        </w:rPr>
        <w:t>,</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sus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objetivos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estratégicos</w:t>
      </w:r>
      <w:r>
        <w:rPr>
          <w:rFonts w:ascii="Times New Roman" w:eastAsia="Times New Roman" w:hAnsi="Times New Roman"/>
          <w:bCs/>
          <w:sz w:val="24"/>
          <w:szCs w:val="24"/>
          <w:lang w:val="es-ES" w:eastAsia="es-ES"/>
        </w:rPr>
        <w:t>,</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indicadores</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de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resultado</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y</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la</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respectiva</w:t>
      </w:r>
      <w:r w:rsidR="00D136BB">
        <w:rPr>
          <w:rFonts w:ascii="Times New Roman" w:eastAsia="Times New Roman" w:hAnsi="Times New Roman"/>
          <w:bCs/>
          <w:sz w:val="24"/>
          <w:szCs w:val="24"/>
          <w:lang w:val="es-ES" w:eastAsia="es-ES"/>
        </w:rPr>
        <w:t xml:space="preserve"> </w:t>
      </w:r>
      <w:r w:rsidRPr="00F22423">
        <w:rPr>
          <w:rFonts w:ascii="Times New Roman" w:eastAsia="Times New Roman" w:hAnsi="Times New Roman"/>
          <w:bCs/>
          <w:sz w:val="24"/>
          <w:szCs w:val="24"/>
          <w:lang w:val="es-ES" w:eastAsia="es-ES"/>
        </w:rPr>
        <w:t>priorización</w:t>
      </w:r>
      <w:r>
        <w:rPr>
          <w:rFonts w:ascii="Times New Roman" w:eastAsia="Times New Roman" w:hAnsi="Times New Roman"/>
          <w:bCs/>
          <w:sz w:val="24"/>
          <w:szCs w:val="24"/>
          <w:lang w:val="es-ES" w:eastAsia="es-ES"/>
        </w:rPr>
        <w:t>,</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que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se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encuentran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plasmados</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en</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este</w:t>
      </w:r>
      <w:r w:rsidR="00D136BB">
        <w:rPr>
          <w:rFonts w:ascii="Times New Roman" w:eastAsia="Times New Roman" w:hAnsi="Times New Roman"/>
          <w:bCs/>
          <w:sz w:val="24"/>
          <w:szCs w:val="24"/>
          <w:lang w:val="es-ES" w:eastAsia="es-ES"/>
        </w:rPr>
        <w:t xml:space="preserve"> </w:t>
      </w:r>
      <w:r>
        <w:rPr>
          <w:rFonts w:ascii="Times New Roman" w:eastAsia="Times New Roman" w:hAnsi="Times New Roman"/>
          <w:bCs/>
          <w:sz w:val="24"/>
          <w:szCs w:val="24"/>
          <w:lang w:val="es-ES" w:eastAsia="es-ES"/>
        </w:rPr>
        <w:t>documento.</w:t>
      </w:r>
    </w:p>
    <w:p w14:paraId="6A227C07" w14:textId="77777777" w:rsidR="007714F9" w:rsidRDefault="007714F9" w:rsidP="007714F9">
      <w:pPr>
        <w:spacing w:after="0" w:line="240" w:lineRule="auto"/>
        <w:jc w:val="both"/>
        <w:rPr>
          <w:rFonts w:ascii="Times New Roman" w:eastAsia="Times New Roman" w:hAnsi="Times New Roman"/>
          <w:bCs/>
          <w:sz w:val="24"/>
          <w:szCs w:val="24"/>
          <w:lang w:val="es-ES" w:eastAsia="es-ES"/>
        </w:rPr>
      </w:pPr>
    </w:p>
    <w:p w14:paraId="0510D989" w14:textId="77777777" w:rsidR="007714F9" w:rsidRDefault="007714F9" w:rsidP="002C21C1">
      <w:pPr>
        <w:pStyle w:val="Textoindependiente"/>
        <w:rPr>
          <w:lang w:val="es-ES"/>
        </w:rPr>
      </w:pPr>
    </w:p>
    <w:p w14:paraId="64BF5310" w14:textId="77777777" w:rsidR="00144FCC" w:rsidRDefault="00144FCC" w:rsidP="002C21C1">
      <w:pPr>
        <w:pStyle w:val="Textoindependiente"/>
        <w:rPr>
          <w:lang w:val="es-ES"/>
        </w:rPr>
      </w:pPr>
    </w:p>
    <w:p w14:paraId="1AE27F88" w14:textId="77777777" w:rsidR="003719F8" w:rsidRDefault="003719F8" w:rsidP="002C21C1">
      <w:pPr>
        <w:pStyle w:val="Textoindependiente"/>
        <w:rPr>
          <w:lang w:val="es-ES"/>
        </w:rPr>
      </w:pPr>
    </w:p>
    <w:p w14:paraId="7E433B66" w14:textId="77777777" w:rsidR="003719F8" w:rsidRDefault="003719F8" w:rsidP="002C21C1">
      <w:pPr>
        <w:pStyle w:val="Textoindependiente"/>
        <w:rPr>
          <w:lang w:val="es-ES"/>
        </w:rPr>
      </w:pPr>
    </w:p>
    <w:p w14:paraId="744AC4B1" w14:textId="77777777" w:rsidR="003719F8" w:rsidRDefault="003719F8" w:rsidP="002C21C1">
      <w:pPr>
        <w:pStyle w:val="Textoindependiente"/>
        <w:rPr>
          <w:lang w:val="es-ES"/>
        </w:rPr>
      </w:pPr>
    </w:p>
    <w:p w14:paraId="7368B841" w14:textId="77777777" w:rsidR="003719F8" w:rsidRDefault="003719F8" w:rsidP="002C21C1">
      <w:pPr>
        <w:pStyle w:val="Textoindependiente"/>
        <w:rPr>
          <w:lang w:val="es-ES"/>
        </w:rPr>
      </w:pPr>
    </w:p>
    <w:p w14:paraId="13717C7E" w14:textId="77777777" w:rsidR="003719F8" w:rsidRDefault="003719F8" w:rsidP="003719F8">
      <w:pPr>
        <w:pStyle w:val="Textoindependiente"/>
        <w:ind w:left="-851"/>
        <w:rPr>
          <w:lang w:val="es-ES"/>
        </w:rPr>
      </w:pPr>
    </w:p>
    <w:p w14:paraId="03C1B064" w14:textId="77777777" w:rsidR="003719F8" w:rsidRDefault="003719F8" w:rsidP="002C21C1">
      <w:pPr>
        <w:pStyle w:val="Textoindependiente"/>
        <w:rPr>
          <w:lang w:val="es-ES"/>
        </w:rPr>
      </w:pPr>
    </w:p>
    <w:p w14:paraId="38988BCC" w14:textId="77777777" w:rsidR="007D64DD" w:rsidRDefault="007D64DD" w:rsidP="00307054">
      <w:pPr>
        <w:pStyle w:val="Textoindependiente"/>
        <w:rPr>
          <w:b/>
          <w:bCs/>
          <w:i/>
          <w:sz w:val="60"/>
          <w:szCs w:val="32"/>
          <w:lang w:val="es-ES"/>
        </w:rPr>
      </w:pPr>
    </w:p>
    <w:p w14:paraId="4F37F60A" w14:textId="77777777" w:rsidR="007D64DD" w:rsidRDefault="007D64DD" w:rsidP="003719F8">
      <w:pPr>
        <w:pStyle w:val="Textoindependiente"/>
        <w:ind w:left="-851"/>
        <w:rPr>
          <w:b/>
          <w:bCs/>
          <w:i/>
          <w:sz w:val="60"/>
          <w:szCs w:val="32"/>
          <w:lang w:val="es-ES"/>
        </w:rPr>
      </w:pPr>
    </w:p>
    <w:p w14:paraId="30E6AACF" w14:textId="77777777" w:rsidR="007D64DD" w:rsidRDefault="007D64DD" w:rsidP="003719F8">
      <w:pPr>
        <w:pStyle w:val="Textoindependiente"/>
        <w:ind w:left="-851"/>
        <w:rPr>
          <w:b/>
          <w:bCs/>
          <w:i/>
          <w:sz w:val="60"/>
          <w:szCs w:val="32"/>
          <w:lang w:val="es-ES"/>
        </w:rPr>
      </w:pPr>
    </w:p>
    <w:p w14:paraId="1C33A47D" w14:textId="77777777" w:rsidR="007D64DD" w:rsidRDefault="007D64DD" w:rsidP="003719F8">
      <w:pPr>
        <w:pStyle w:val="Textoindependiente"/>
        <w:ind w:left="-851"/>
        <w:rPr>
          <w:b/>
          <w:bCs/>
          <w:i/>
          <w:sz w:val="60"/>
          <w:szCs w:val="32"/>
          <w:lang w:val="es-ES"/>
        </w:rPr>
      </w:pPr>
    </w:p>
    <w:p w14:paraId="043A085C" w14:textId="77777777" w:rsidR="007D64DD" w:rsidRDefault="007D64DD" w:rsidP="003719F8">
      <w:pPr>
        <w:pStyle w:val="Textoindependiente"/>
        <w:ind w:left="-851"/>
        <w:rPr>
          <w:b/>
          <w:bCs/>
          <w:i/>
          <w:sz w:val="60"/>
          <w:szCs w:val="32"/>
          <w:lang w:val="es-ES"/>
        </w:rPr>
      </w:pPr>
    </w:p>
    <w:p w14:paraId="4CF82D41" w14:textId="77777777" w:rsidR="00EC13D3" w:rsidRDefault="00EC13D3" w:rsidP="00851F36">
      <w:pPr>
        <w:pStyle w:val="Textoindependiente"/>
        <w:ind w:left="-851"/>
        <w:jc w:val="center"/>
        <w:rPr>
          <w:b/>
          <w:bCs/>
          <w:i/>
          <w:color w:val="95B3D7" w:themeColor="accent1" w:themeTint="99"/>
          <w:sz w:val="60"/>
          <w:szCs w:val="32"/>
          <w:lang w:val="es-ES"/>
        </w:rPr>
      </w:pPr>
    </w:p>
    <w:p w14:paraId="0958523A" w14:textId="77777777" w:rsidR="00EC13D3" w:rsidRDefault="00EC13D3" w:rsidP="00851F36">
      <w:pPr>
        <w:pStyle w:val="Textoindependiente"/>
        <w:ind w:left="-851"/>
        <w:jc w:val="center"/>
        <w:rPr>
          <w:b/>
          <w:bCs/>
          <w:i/>
          <w:color w:val="95B3D7" w:themeColor="accent1" w:themeTint="99"/>
          <w:sz w:val="60"/>
          <w:szCs w:val="32"/>
          <w:lang w:val="es-ES"/>
        </w:rPr>
      </w:pPr>
    </w:p>
    <w:p w14:paraId="59CF2971" w14:textId="77777777" w:rsidR="00EC13D3" w:rsidRDefault="00EC13D3" w:rsidP="00851F36">
      <w:pPr>
        <w:pStyle w:val="Textoindependiente"/>
        <w:ind w:left="-851"/>
        <w:jc w:val="center"/>
        <w:rPr>
          <w:b/>
          <w:bCs/>
          <w:i/>
          <w:color w:val="95B3D7" w:themeColor="accent1" w:themeTint="99"/>
          <w:sz w:val="60"/>
          <w:szCs w:val="32"/>
          <w:lang w:val="es-ES"/>
        </w:rPr>
      </w:pPr>
    </w:p>
    <w:p w14:paraId="6D774BAB" w14:textId="77777777" w:rsidR="00EC13D3" w:rsidRDefault="00EC13D3" w:rsidP="00851F36">
      <w:pPr>
        <w:pStyle w:val="Textoindependiente"/>
        <w:ind w:left="-851"/>
        <w:jc w:val="center"/>
        <w:rPr>
          <w:b/>
          <w:bCs/>
          <w:i/>
          <w:color w:val="95B3D7" w:themeColor="accent1" w:themeTint="99"/>
          <w:sz w:val="60"/>
          <w:szCs w:val="32"/>
          <w:lang w:val="es-ES"/>
        </w:rPr>
      </w:pPr>
    </w:p>
    <w:p w14:paraId="2CED5048" w14:textId="77777777" w:rsidR="00EC13D3" w:rsidRDefault="00EC13D3" w:rsidP="00851F36">
      <w:pPr>
        <w:pStyle w:val="Textoindependiente"/>
        <w:ind w:left="-851"/>
        <w:jc w:val="center"/>
        <w:rPr>
          <w:b/>
          <w:bCs/>
          <w:i/>
          <w:color w:val="95B3D7" w:themeColor="accent1" w:themeTint="99"/>
          <w:sz w:val="60"/>
          <w:szCs w:val="32"/>
          <w:lang w:val="es-ES"/>
        </w:rPr>
      </w:pPr>
    </w:p>
    <w:p w14:paraId="1D344845" w14:textId="77777777" w:rsidR="00EC13D3" w:rsidRDefault="00EC13D3" w:rsidP="00851F36">
      <w:pPr>
        <w:pStyle w:val="Textoindependiente"/>
        <w:ind w:left="-851"/>
        <w:jc w:val="center"/>
        <w:rPr>
          <w:b/>
          <w:bCs/>
          <w:i/>
          <w:color w:val="95B3D7" w:themeColor="accent1" w:themeTint="99"/>
          <w:sz w:val="60"/>
          <w:szCs w:val="32"/>
          <w:lang w:val="es-ES"/>
        </w:rPr>
      </w:pPr>
    </w:p>
    <w:p w14:paraId="21558073" w14:textId="77777777" w:rsidR="00EC13D3" w:rsidRDefault="00EC13D3" w:rsidP="00851F36">
      <w:pPr>
        <w:pStyle w:val="Textoindependiente"/>
        <w:ind w:left="-851"/>
        <w:jc w:val="center"/>
        <w:rPr>
          <w:b/>
          <w:bCs/>
          <w:i/>
          <w:color w:val="95B3D7" w:themeColor="accent1" w:themeTint="99"/>
          <w:sz w:val="60"/>
          <w:szCs w:val="32"/>
          <w:lang w:val="es-ES"/>
        </w:rPr>
      </w:pPr>
    </w:p>
    <w:p w14:paraId="34174B02" w14:textId="77777777" w:rsidR="00EC13D3" w:rsidRDefault="00EC13D3" w:rsidP="00851F36">
      <w:pPr>
        <w:pStyle w:val="Textoindependiente"/>
        <w:ind w:left="-851"/>
        <w:jc w:val="center"/>
        <w:rPr>
          <w:b/>
          <w:bCs/>
          <w:i/>
          <w:color w:val="95B3D7" w:themeColor="accent1" w:themeTint="99"/>
          <w:sz w:val="60"/>
          <w:szCs w:val="32"/>
          <w:lang w:val="es-ES"/>
        </w:rPr>
      </w:pPr>
    </w:p>
    <w:p w14:paraId="415F66B2" w14:textId="682D7CBD" w:rsidR="003719F8" w:rsidRDefault="00722D2A" w:rsidP="00851F36">
      <w:pPr>
        <w:pStyle w:val="Textoindependiente"/>
        <w:ind w:left="-851"/>
        <w:jc w:val="center"/>
        <w:rPr>
          <w:lang w:val="es-ES"/>
        </w:rPr>
      </w:pPr>
      <w:r>
        <w:rPr>
          <w:b/>
          <w:bCs/>
          <w:i/>
          <w:color w:val="95B3D7" w:themeColor="accent1" w:themeTint="99"/>
          <w:sz w:val="60"/>
          <w:szCs w:val="32"/>
          <w:lang w:val="es-ES"/>
        </w:rPr>
        <w:t>ALIMENTACIÓN Y AGRICULTURA</w:t>
      </w:r>
    </w:p>
    <w:p w14:paraId="03F39A20" w14:textId="77777777" w:rsidR="00144FCC" w:rsidRDefault="00144FCC" w:rsidP="002C21C1">
      <w:pPr>
        <w:pStyle w:val="Textoindependiente"/>
        <w:rPr>
          <w:lang w:val="es-ES"/>
        </w:rPr>
      </w:pPr>
    </w:p>
    <w:p w14:paraId="336C80D6" w14:textId="77777777" w:rsidR="00D657A4" w:rsidRDefault="00D657A4" w:rsidP="002C21C1">
      <w:pPr>
        <w:pStyle w:val="Textoindependiente"/>
        <w:rPr>
          <w:lang w:val="es-ES"/>
        </w:rPr>
      </w:pPr>
    </w:p>
    <w:p w14:paraId="649768F5" w14:textId="77777777" w:rsidR="003719F8" w:rsidRPr="00394F96" w:rsidRDefault="00307054" w:rsidP="00394F96">
      <w:pPr>
        <w:rPr>
          <w:rFonts w:ascii="Times New Roman" w:eastAsia="Times New Roman" w:hAnsi="Times New Roman" w:cs="Times New Roman"/>
          <w:sz w:val="24"/>
          <w:szCs w:val="20"/>
          <w:lang w:val="es-ES"/>
        </w:rPr>
      </w:pPr>
      <w:r>
        <w:rPr>
          <w:lang w:val="es-ES"/>
        </w:rPr>
        <w:br w:type="page"/>
      </w:r>
    </w:p>
    <w:p w14:paraId="1FA26954" w14:textId="77777777" w:rsidR="00436D72" w:rsidRPr="00393320" w:rsidRDefault="00436D72" w:rsidP="00436D72">
      <w:pPr>
        <w:jc w:val="both"/>
      </w:pPr>
    </w:p>
    <w:p w14:paraId="34AF8BB1" w14:textId="7AD6B9B2" w:rsidR="00436D72" w:rsidRPr="00031A5F" w:rsidRDefault="00394F96" w:rsidP="00394F96">
      <w:pPr>
        <w:pStyle w:val="Textoindependiente"/>
        <w:spacing w:line="276" w:lineRule="auto"/>
        <w:rPr>
          <w:b/>
          <w:bCs/>
          <w:szCs w:val="24"/>
          <w:lang w:val="es-MX"/>
        </w:rPr>
      </w:pPr>
      <w:r w:rsidRPr="00031A5F">
        <w:rPr>
          <w:b/>
          <w:bCs/>
          <w:szCs w:val="24"/>
          <w:lang w:val="es-MX"/>
        </w:rPr>
        <w:t>I.</w:t>
      </w:r>
      <w:r w:rsidR="00D136BB">
        <w:rPr>
          <w:b/>
          <w:bCs/>
          <w:szCs w:val="24"/>
          <w:lang w:val="es-MX"/>
        </w:rPr>
        <w:t xml:space="preserve"> </w:t>
      </w:r>
      <w:r w:rsidR="00436D72" w:rsidRPr="00031A5F">
        <w:rPr>
          <w:b/>
          <w:bCs/>
          <w:szCs w:val="24"/>
          <w:lang w:val="es-MX"/>
        </w:rPr>
        <w:t>Análisis</w:t>
      </w:r>
      <w:r w:rsidR="00D136BB">
        <w:rPr>
          <w:b/>
          <w:bCs/>
          <w:szCs w:val="24"/>
          <w:lang w:val="es-MX"/>
        </w:rPr>
        <w:t xml:space="preserve"> </w:t>
      </w:r>
      <w:r w:rsidR="00D532E8">
        <w:rPr>
          <w:b/>
          <w:bCs/>
          <w:szCs w:val="24"/>
          <w:lang w:val="es-MX"/>
        </w:rPr>
        <w:t>G</w:t>
      </w:r>
      <w:r w:rsidR="00436D72" w:rsidRPr="00031A5F">
        <w:rPr>
          <w:b/>
          <w:bCs/>
          <w:szCs w:val="24"/>
          <w:lang w:val="es-MX"/>
        </w:rPr>
        <w:t>eneral</w:t>
      </w:r>
      <w:r w:rsidR="00D136BB">
        <w:rPr>
          <w:b/>
          <w:bCs/>
          <w:szCs w:val="24"/>
          <w:lang w:val="es-MX"/>
        </w:rPr>
        <w:t xml:space="preserve"> </w:t>
      </w:r>
      <w:r w:rsidR="00436D72" w:rsidRPr="00031A5F">
        <w:rPr>
          <w:b/>
          <w:bCs/>
          <w:szCs w:val="24"/>
          <w:lang w:val="es-MX"/>
        </w:rPr>
        <w:t>de</w:t>
      </w:r>
      <w:r w:rsidR="00D136BB">
        <w:rPr>
          <w:b/>
          <w:bCs/>
          <w:szCs w:val="24"/>
          <w:lang w:val="es-MX"/>
        </w:rPr>
        <w:t xml:space="preserve"> </w:t>
      </w:r>
      <w:r w:rsidR="00436D72" w:rsidRPr="00031A5F">
        <w:rPr>
          <w:b/>
          <w:bCs/>
          <w:szCs w:val="24"/>
          <w:lang w:val="es-MX"/>
        </w:rPr>
        <w:t>la</w:t>
      </w:r>
      <w:r w:rsidR="00D136BB">
        <w:rPr>
          <w:b/>
          <w:bCs/>
          <w:szCs w:val="24"/>
          <w:lang w:val="es-MX"/>
        </w:rPr>
        <w:t xml:space="preserve"> </w:t>
      </w:r>
      <w:r w:rsidR="00D532E8">
        <w:rPr>
          <w:b/>
          <w:bCs/>
          <w:szCs w:val="24"/>
          <w:lang w:val="es-MX"/>
        </w:rPr>
        <w:t>S</w:t>
      </w:r>
      <w:r w:rsidR="00436D72" w:rsidRPr="00031A5F">
        <w:rPr>
          <w:b/>
          <w:bCs/>
          <w:szCs w:val="24"/>
          <w:lang w:val="es-MX"/>
        </w:rPr>
        <w:t>ituación</w:t>
      </w:r>
      <w:r w:rsidR="00D136BB">
        <w:rPr>
          <w:b/>
          <w:bCs/>
          <w:szCs w:val="24"/>
          <w:lang w:val="es-MX"/>
        </w:rPr>
        <w:t xml:space="preserve"> </w:t>
      </w:r>
      <w:r w:rsidR="00D532E8">
        <w:rPr>
          <w:b/>
          <w:bCs/>
          <w:szCs w:val="24"/>
          <w:lang w:val="es-MX"/>
        </w:rPr>
        <w:t>R</w:t>
      </w:r>
      <w:r w:rsidR="00436D72" w:rsidRPr="00031A5F">
        <w:rPr>
          <w:b/>
          <w:bCs/>
          <w:szCs w:val="24"/>
          <w:lang w:val="es-MX"/>
        </w:rPr>
        <w:t>egional.</w:t>
      </w:r>
    </w:p>
    <w:p w14:paraId="4D8EC66A" w14:textId="1E083FDF" w:rsidR="00394F96" w:rsidRPr="00031A5F" w:rsidRDefault="00D136BB" w:rsidP="00394F96">
      <w:pPr>
        <w:jc w:val="both"/>
        <w:rPr>
          <w:rFonts w:ascii="Times New Roman" w:hAnsi="Times New Roman" w:cs="Times New Roman"/>
          <w:sz w:val="24"/>
          <w:szCs w:val="24"/>
          <w:lang w:val="es-ES"/>
        </w:rPr>
      </w:pPr>
      <w:r>
        <w:rPr>
          <w:rFonts w:ascii="Times New Roman" w:hAnsi="Times New Roman" w:cs="Times New Roman"/>
          <w:sz w:val="24"/>
          <w:szCs w:val="24"/>
          <w:lang w:val="es-MX"/>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respecta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sector</w:t>
      </w:r>
      <w:r>
        <w:rPr>
          <w:rFonts w:ascii="Times New Roman" w:hAnsi="Times New Roman" w:cs="Times New Roman"/>
          <w:sz w:val="24"/>
          <w:szCs w:val="24"/>
        </w:rPr>
        <w:t xml:space="preserve"> </w:t>
      </w:r>
      <w:r w:rsidR="00C41191">
        <w:rPr>
          <w:rFonts w:ascii="Times New Roman" w:hAnsi="Times New Roman" w:cs="Times New Roman"/>
          <w:sz w:val="24"/>
          <w:szCs w:val="24"/>
        </w:rPr>
        <w:t>Alimentación y Agricultura</w:t>
      </w:r>
      <w:r w:rsidR="00394F96" w:rsidRPr="00031A5F">
        <w:rPr>
          <w:rFonts w:ascii="Times New Roman" w:hAnsi="Times New Roman" w:cs="Times New Roman"/>
          <w:sz w:val="24"/>
          <w:szCs w:val="24"/>
        </w:rPr>
        <w:t>,</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muchas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características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Matriz</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DAFO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analizadas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PER</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anterior</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todavía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prevalecen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región,</w:t>
      </w:r>
      <w:r>
        <w:rPr>
          <w:rFonts w:ascii="Times New Roman" w:hAnsi="Times New Roman" w:cs="Times New Roman"/>
          <w:sz w:val="24"/>
          <w:szCs w:val="24"/>
        </w:rPr>
        <w:t xml:space="preserve"> </w:t>
      </w:r>
      <w:r w:rsidR="00E262AD">
        <w:rPr>
          <w:rFonts w:ascii="Times New Roman" w:hAnsi="Times New Roman" w:cs="Times New Roman"/>
          <w:sz w:val="24"/>
          <w:szCs w:val="24"/>
        </w:rPr>
        <w:t>pero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nuevas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oportunidades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han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apareciendo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con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destaque,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asociadas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gran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diversidad</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climática,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biológica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y</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recursos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naturales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(disponibilidad</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tierras,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agua,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etc.)</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posee,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región,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factores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estos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tendrán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un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reflejo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potencial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aumento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producción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alimentos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calidad.</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partió</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del</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principio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definir</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necesidades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y</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problemas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manera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independiente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aplicación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técnicas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nucleares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y</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luego,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después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un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análisis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sobre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posibilidades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solución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esas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Necesidades/Problemas,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encontró</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que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muchas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ellas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técnicas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nucleares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son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herramientas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E262AD">
        <w:rPr>
          <w:rFonts w:ascii="Times New Roman" w:hAnsi="Times New Roman" w:cs="Times New Roman"/>
          <w:sz w:val="24"/>
          <w:szCs w:val="24"/>
        </w:rPr>
        <w:t>gran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valor,</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como</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se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verá</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más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adelante.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principales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desafíos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atenderán</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Objetivos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E262AD">
        <w:rPr>
          <w:rFonts w:ascii="Times New Roman" w:hAnsi="Times New Roman" w:cs="Times New Roman"/>
          <w:sz w:val="24"/>
          <w:szCs w:val="24"/>
        </w:rPr>
        <w:t>D</w:t>
      </w:r>
      <w:r w:rsidR="00394F96" w:rsidRPr="00031A5F">
        <w:rPr>
          <w:rFonts w:ascii="Times New Roman" w:hAnsi="Times New Roman" w:cs="Times New Roman"/>
          <w:sz w:val="24"/>
          <w:szCs w:val="24"/>
        </w:rPr>
        <w:t>esarrollo</w:t>
      </w:r>
      <w:r>
        <w:rPr>
          <w:rFonts w:ascii="Times New Roman" w:hAnsi="Times New Roman" w:cs="Times New Roman"/>
          <w:sz w:val="24"/>
          <w:szCs w:val="24"/>
        </w:rPr>
        <w:t xml:space="preserve"> </w:t>
      </w:r>
      <w:r w:rsidR="00E262AD">
        <w:rPr>
          <w:rFonts w:ascii="Times New Roman" w:hAnsi="Times New Roman" w:cs="Times New Roman"/>
          <w:sz w:val="24"/>
          <w:szCs w:val="24"/>
        </w:rPr>
        <w:t>S</w:t>
      </w:r>
      <w:r w:rsidR="00394F96" w:rsidRPr="00031A5F">
        <w:rPr>
          <w:rFonts w:ascii="Times New Roman" w:hAnsi="Times New Roman" w:cs="Times New Roman"/>
          <w:sz w:val="24"/>
          <w:szCs w:val="24"/>
        </w:rPr>
        <w:t>ostenible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(ODS)</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de</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la</w:t>
      </w:r>
      <w:r>
        <w:rPr>
          <w:rFonts w:ascii="Times New Roman" w:hAnsi="Times New Roman" w:cs="Times New Roman"/>
          <w:sz w:val="24"/>
          <w:szCs w:val="24"/>
        </w:rPr>
        <w:t xml:space="preserve"> </w:t>
      </w:r>
      <w:r w:rsidR="00394F96" w:rsidRPr="00031A5F">
        <w:rPr>
          <w:rFonts w:ascii="Times New Roman" w:hAnsi="Times New Roman" w:cs="Times New Roman"/>
          <w:sz w:val="24"/>
          <w:szCs w:val="24"/>
        </w:rPr>
        <w:t>ONU:</w:t>
      </w:r>
      <w:r>
        <w:rPr>
          <w:rFonts w:ascii="Times New Roman" w:hAnsi="Times New Roman" w:cs="Times New Roman"/>
          <w:sz w:val="24"/>
          <w:szCs w:val="24"/>
        </w:rPr>
        <w:t xml:space="preserve"> </w:t>
      </w:r>
      <w:r w:rsidR="00394F96" w:rsidRPr="00031A5F">
        <w:rPr>
          <w:rFonts w:ascii="Times New Roman" w:hAnsi="Times New Roman" w:cs="Times New Roman"/>
          <w:sz w:val="24"/>
          <w:szCs w:val="24"/>
          <w:lang w:val="es-ES"/>
        </w:rPr>
        <w:t>ODS</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1</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(Erradicación</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la</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pobreza),</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2</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(Hambre</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cero),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3</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(Buena</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salud</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y</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bienestar).</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8</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(Empleo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digno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y</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crecimiento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económico),</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13</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(Combate</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a</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las</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alteraciones</w:t>
      </w:r>
      <w:r>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climáticas).</w:t>
      </w:r>
    </w:p>
    <w:p w14:paraId="795EA46D" w14:textId="5CAD383F" w:rsidR="00394F96" w:rsidRPr="00031A5F" w:rsidRDefault="00394F96" w:rsidP="00394F96">
      <w:pPr>
        <w:jc w:val="both"/>
        <w:rPr>
          <w:rFonts w:ascii="Times New Roman" w:hAnsi="Times New Roman" w:cs="Times New Roman"/>
          <w:iCs/>
          <w:sz w:val="24"/>
          <w:szCs w:val="24"/>
        </w:rPr>
      </w:pP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subsectores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fueron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cubiertos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trabajo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considerados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anterior,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temas:</w:t>
      </w:r>
      <w:r w:rsidR="00D136BB">
        <w:rPr>
          <w:rFonts w:ascii="Times New Roman" w:hAnsi="Times New Roman" w:cs="Times New Roman"/>
          <w:sz w:val="24"/>
          <w:szCs w:val="24"/>
        </w:rPr>
        <w:t xml:space="preserve"> </w:t>
      </w:r>
      <w:r w:rsidR="00E262AD">
        <w:rPr>
          <w:rFonts w:ascii="Times New Roman" w:hAnsi="Times New Roman" w:cs="Times New Roman"/>
          <w:i/>
          <w:iCs/>
          <w:sz w:val="24"/>
          <w:szCs w:val="24"/>
        </w:rPr>
        <w:t>a</w:t>
      </w:r>
      <w:r w:rsidRPr="00031A5F">
        <w:rPr>
          <w:rFonts w:ascii="Times New Roman" w:hAnsi="Times New Roman" w:cs="Times New Roman"/>
          <w:i/>
          <w:iCs/>
          <w:sz w:val="24"/>
          <w:szCs w:val="24"/>
        </w:rPr>
        <w:t>gricultura,</w:t>
      </w:r>
      <w:r w:rsidR="00D136BB">
        <w:rPr>
          <w:rFonts w:ascii="Times New Roman" w:hAnsi="Times New Roman" w:cs="Times New Roman"/>
          <w:i/>
          <w:iCs/>
          <w:sz w:val="24"/>
          <w:szCs w:val="24"/>
        </w:rPr>
        <w:t xml:space="preserve"> </w:t>
      </w:r>
      <w:r w:rsidR="00E262AD">
        <w:rPr>
          <w:rFonts w:ascii="Times New Roman" w:hAnsi="Times New Roman" w:cs="Times New Roman"/>
          <w:i/>
          <w:iCs/>
          <w:sz w:val="24"/>
          <w:szCs w:val="24"/>
        </w:rPr>
        <w:t>a</w:t>
      </w:r>
      <w:r w:rsidRPr="00031A5F">
        <w:rPr>
          <w:rFonts w:ascii="Times New Roman" w:hAnsi="Times New Roman" w:cs="Times New Roman"/>
          <w:i/>
          <w:iCs/>
          <w:sz w:val="24"/>
          <w:szCs w:val="24"/>
        </w:rPr>
        <w:t>limentación,</w:t>
      </w:r>
      <w:r w:rsidR="00D136BB">
        <w:rPr>
          <w:rFonts w:ascii="Times New Roman" w:hAnsi="Times New Roman" w:cs="Times New Roman"/>
          <w:i/>
          <w:iCs/>
          <w:sz w:val="24"/>
          <w:szCs w:val="24"/>
        </w:rPr>
        <w:t xml:space="preserve"> </w:t>
      </w:r>
      <w:r w:rsidR="00E262AD">
        <w:rPr>
          <w:rFonts w:ascii="Times New Roman" w:hAnsi="Times New Roman" w:cs="Times New Roman"/>
          <w:i/>
          <w:iCs/>
          <w:sz w:val="24"/>
          <w:szCs w:val="24"/>
        </w:rPr>
        <w:t>salud</w:t>
      </w:r>
      <w:r w:rsidR="00D136BB">
        <w:rPr>
          <w:rFonts w:ascii="Times New Roman" w:hAnsi="Times New Roman" w:cs="Times New Roman"/>
          <w:i/>
          <w:iCs/>
          <w:sz w:val="24"/>
          <w:szCs w:val="24"/>
        </w:rPr>
        <w:t xml:space="preserve"> </w:t>
      </w:r>
      <w:r w:rsidR="00E262AD">
        <w:rPr>
          <w:rFonts w:ascii="Times New Roman" w:hAnsi="Times New Roman" w:cs="Times New Roman"/>
          <w:i/>
          <w:iCs/>
          <w:sz w:val="24"/>
          <w:szCs w:val="24"/>
        </w:rPr>
        <w:t>animal</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industrialización</w:t>
      </w:r>
      <w:r w:rsidRPr="00031A5F">
        <w:rPr>
          <w:rFonts w:ascii="Times New Roman" w:hAnsi="Times New Roman" w:cs="Times New Roman"/>
          <w:iCs/>
          <w:sz w:val="24"/>
          <w:szCs w:val="24"/>
        </w:rPr>
        <w:t>,</w:t>
      </w:r>
      <w:r w:rsidR="00D136BB">
        <w:rPr>
          <w:rFonts w:ascii="Times New Roman" w:hAnsi="Times New Roman" w:cs="Times New Roman"/>
          <w:iCs/>
          <w:sz w:val="24"/>
          <w:szCs w:val="24"/>
        </w:rPr>
        <w:t xml:space="preserve"> </w:t>
      </w:r>
      <w:r w:rsidRPr="00031A5F">
        <w:rPr>
          <w:rFonts w:ascii="Times New Roman" w:hAnsi="Times New Roman" w:cs="Times New Roman"/>
          <w:iCs/>
          <w:sz w:val="24"/>
          <w:szCs w:val="24"/>
        </w:rPr>
        <w:t>siendo</w:t>
      </w:r>
      <w:r w:rsidR="00D136BB">
        <w:rPr>
          <w:rFonts w:ascii="Times New Roman" w:hAnsi="Times New Roman" w:cs="Times New Roman"/>
          <w:iCs/>
          <w:sz w:val="24"/>
          <w:szCs w:val="24"/>
        </w:rPr>
        <w:t xml:space="preserve"> </w:t>
      </w:r>
      <w:r w:rsidRPr="00031A5F">
        <w:rPr>
          <w:rFonts w:ascii="Times New Roman" w:hAnsi="Times New Roman" w:cs="Times New Roman"/>
          <w:iCs/>
          <w:sz w:val="24"/>
          <w:szCs w:val="24"/>
        </w:rPr>
        <w:t>ellos:</w:t>
      </w:r>
    </w:p>
    <w:p w14:paraId="3ED6D439" w14:textId="1091E687" w:rsidR="00394F96"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Inducción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mutaciones,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selección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mejoramiento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genético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plantas</w:t>
      </w:r>
    </w:p>
    <w:p w14:paraId="52985477" w14:textId="7699DA25" w:rsidR="00394F96"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Gestión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integrada</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suelos,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agua,</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plantas,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fertilizantes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protección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ambiental</w:t>
      </w:r>
    </w:p>
    <w:p w14:paraId="38ED3731" w14:textId="54657796" w:rsidR="00394F96"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Manejo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integrado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plagas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control</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007F08BA" w:rsidRPr="00031A5F">
        <w:rPr>
          <w:rFonts w:ascii="Times New Roman" w:hAnsi="Times New Roman" w:cs="Times New Roman"/>
          <w:i/>
          <w:iCs/>
          <w:sz w:val="24"/>
          <w:szCs w:val="24"/>
        </w:rPr>
        <w:t>enfermedades</w:t>
      </w:r>
      <w:r w:rsidR="00D136BB">
        <w:rPr>
          <w:rFonts w:ascii="Times New Roman" w:hAnsi="Times New Roman" w:cs="Times New Roman"/>
          <w:i/>
          <w:iCs/>
          <w:sz w:val="24"/>
          <w:szCs w:val="24"/>
        </w:rPr>
        <w:t xml:space="preserve"> </w:t>
      </w:r>
      <w:r w:rsidR="007F08BA">
        <w:rPr>
          <w:rFonts w:ascii="Times New Roman" w:hAnsi="Times New Roman" w:cs="Times New Roman"/>
          <w:i/>
          <w:iCs/>
          <w:sz w:val="24"/>
          <w:szCs w:val="24"/>
        </w:rPr>
        <w:t>que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afectan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plantas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animales</w:t>
      </w:r>
    </w:p>
    <w:p w14:paraId="7F6B2418" w14:textId="2CB7E25A" w:rsidR="00394F96"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Producción</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y</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sanidad</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animal</w:t>
      </w:r>
    </w:p>
    <w:p w14:paraId="4C54AFFE" w14:textId="0CDADAA4" w:rsidR="00436D72" w:rsidRPr="00031A5F" w:rsidRDefault="00394F96" w:rsidP="00FD57B1">
      <w:pPr>
        <w:numPr>
          <w:ilvl w:val="0"/>
          <w:numId w:val="12"/>
        </w:numPr>
        <w:spacing w:after="0"/>
        <w:ind w:left="567" w:hanging="397"/>
        <w:jc w:val="both"/>
        <w:rPr>
          <w:rFonts w:ascii="Times New Roman" w:hAnsi="Times New Roman" w:cs="Times New Roman"/>
          <w:i/>
          <w:iCs/>
          <w:sz w:val="24"/>
          <w:szCs w:val="24"/>
        </w:rPr>
      </w:pPr>
      <w:r w:rsidRPr="00031A5F">
        <w:rPr>
          <w:rFonts w:ascii="Times New Roman" w:hAnsi="Times New Roman" w:cs="Times New Roman"/>
          <w:i/>
          <w:iCs/>
          <w:sz w:val="24"/>
          <w:szCs w:val="24"/>
        </w:rPr>
        <w:t>Alimentos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calidad</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(incluido</w:t>
      </w:r>
      <w:r w:rsidR="00E262AD">
        <w:rPr>
          <w:rFonts w:ascii="Times New Roman" w:hAnsi="Times New Roman" w:cs="Times New Roman"/>
          <w:i/>
          <w:iCs/>
          <w:sz w:val="24"/>
          <w:szCs w:val="24"/>
        </w:rPr>
        <w:t>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alimentos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funcionales),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libre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de</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residuos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tóxicos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o</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substancias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dañinas</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a</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la</w:t>
      </w:r>
      <w:r w:rsidR="00D136BB">
        <w:rPr>
          <w:rFonts w:ascii="Times New Roman" w:hAnsi="Times New Roman" w:cs="Times New Roman"/>
          <w:i/>
          <w:iCs/>
          <w:sz w:val="24"/>
          <w:szCs w:val="24"/>
        </w:rPr>
        <w:t xml:space="preserve"> </w:t>
      </w:r>
      <w:r w:rsidRPr="00031A5F">
        <w:rPr>
          <w:rFonts w:ascii="Times New Roman" w:hAnsi="Times New Roman" w:cs="Times New Roman"/>
          <w:i/>
          <w:iCs/>
          <w:sz w:val="24"/>
          <w:szCs w:val="24"/>
        </w:rPr>
        <w:t>salud.</w:t>
      </w:r>
    </w:p>
    <w:p w14:paraId="67F0861A" w14:textId="77777777" w:rsidR="00627A67" w:rsidRPr="00031A5F" w:rsidRDefault="00627A67" w:rsidP="00627A67">
      <w:pPr>
        <w:spacing w:after="0"/>
        <w:ind w:left="567"/>
        <w:jc w:val="both"/>
        <w:rPr>
          <w:rFonts w:ascii="Times New Roman" w:hAnsi="Times New Roman" w:cs="Times New Roman"/>
          <w:i/>
          <w:iCs/>
          <w:sz w:val="24"/>
          <w:szCs w:val="24"/>
        </w:rPr>
      </w:pPr>
    </w:p>
    <w:p w14:paraId="115583B1" w14:textId="4A56E77E"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estima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7,350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aproximadamente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vive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7F08BA">
        <w:rPr>
          <w:rFonts w:ascii="Times New Roman" w:hAnsi="Times New Roman" w:cs="Times New Roman"/>
          <w:sz w:val="24"/>
          <w:szCs w:val="24"/>
        </w:rPr>
        <w:t>y</w:t>
      </w:r>
      <w:r w:rsidRPr="00031A5F">
        <w:rPr>
          <w:rFonts w:ascii="Times New Roman" w:hAnsi="Times New Roman" w:cs="Times New Roman"/>
          <w:sz w:val="24"/>
          <w:szCs w:val="24"/>
        </w:rPr>
        <w: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(FAOSTAT,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éxodo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rural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urbanas,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vive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rurales,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proporción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superior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destacándose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pesar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disminuir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rural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todavía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responde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41%</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extrema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(CEPAL,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razón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atendimiento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contribuye,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indiscutible,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aliviar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hambre</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progreso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millones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habitantes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p>
    <w:p w14:paraId="18A9D487" w14:textId="0B1C0570"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agrupada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grupos,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pequeños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007F08BA" w:rsidRPr="00031A5F">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pequeña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fracción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embargo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consumidos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diariamente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mínima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tecnología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extractiva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grupo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menor,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responden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agronegocio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p>
    <w:p w14:paraId="464AED80" w14:textId="447EB15E" w:rsidR="00436D72" w:rsidRPr="00031A5F" w:rsidRDefault="00436D72" w:rsidP="00394F96">
      <w:pPr>
        <w:autoSpaceDE w:val="0"/>
        <w:autoSpaceDN w:val="0"/>
        <w:adjustRightInd w:val="0"/>
        <w:jc w:val="both"/>
        <w:rPr>
          <w:rFonts w:ascii="Times New Roman" w:hAnsi="Times New Roman" w:cs="Times New Roman"/>
          <w:sz w:val="24"/>
          <w:szCs w:val="24"/>
          <w:lang w:val="es-ES"/>
        </w:rPr>
      </w:pP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422B5D">
        <w:rPr>
          <w:rFonts w:ascii="Times New Roman" w:hAnsi="Times New Roman" w:cs="Times New Roman"/>
          <w:sz w:val="24"/>
          <w:szCs w:val="24"/>
        </w:rPr>
        <w:t>Y</w:t>
      </w:r>
      <w:r w:rsidRPr="00031A5F">
        <w:rPr>
          <w:rFonts w:ascii="Times New Roman" w:hAnsi="Times New Roman" w:cs="Times New Roman"/>
          <w:sz w:val="24"/>
          <w:szCs w:val="24"/>
        </w:rPr>
        <w: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ocupa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12.1</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(1592.76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posee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(980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descontado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todavía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787.27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(FAOSTAT,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deduce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todavía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expandir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veces.</w:t>
      </w:r>
      <w:r w:rsidR="00D136BB">
        <w:rPr>
          <w:rFonts w:ascii="Times New Roman" w:hAnsi="Times New Roman" w:cs="Times New Roman"/>
          <w:sz w:val="24"/>
          <w:szCs w:val="24"/>
        </w:rPr>
        <w:t xml:space="preserve"> </w:t>
      </w:r>
      <w:r w:rsidRPr="00031A5F">
        <w:rPr>
          <w:rFonts w:ascii="Times New Roman" w:eastAsia="TimesNewRoman" w:hAnsi="Times New Roman" w:cs="Times New Roman"/>
          <w:sz w:val="24"/>
          <w:szCs w:val="24"/>
          <w:lang w:val="es-ES"/>
        </w:rPr>
        <w:t>Todo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unido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diversidad</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biológica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posee,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región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presenta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mayor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fortaleza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y</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oportunidad</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para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futuro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desarrollo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humanidad,</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menos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respecta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producción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2018b).</w:t>
      </w:r>
      <w:r w:rsidR="00D136BB">
        <w:rPr>
          <w:rFonts w:ascii="Times New Roman" w:hAnsi="Times New Roman" w:cs="Times New Roman"/>
          <w:sz w:val="24"/>
          <w:szCs w:val="24"/>
        </w:rPr>
        <w:t xml:space="preserve"> </w:t>
      </w:r>
      <w:r w:rsidRPr="00031A5F">
        <w:rPr>
          <w:rFonts w:ascii="Times New Roman" w:eastAsia="TimesNewRoman" w:hAnsi="Times New Roman" w:cs="Times New Roman"/>
          <w:sz w:val="24"/>
          <w:szCs w:val="24"/>
          <w:lang w:val="es-ES"/>
        </w:rPr>
        <w:t>Por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FAO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considera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teniendo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cuenta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crecimiento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población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mundial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2050</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puede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superar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9</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mil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millones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personas,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crecimiento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producción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alimentos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debe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ser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superior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70%</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w:t>
      </w:r>
      <w:r w:rsidRPr="00031A5F">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2009,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2012)</w:t>
      </w:r>
      <w:r w:rsidRPr="00031A5F">
        <w:rPr>
          <w:rFonts w:ascii="Times New Roman" w:eastAsia="TimesNewRoman" w:hAnsi="Times New Roman" w:cs="Times New Roman"/>
          <w:sz w:val="24"/>
          <w:szCs w:val="24"/>
          <w:lang w:val="es-ES"/>
        </w:rPr>
        <w:t>.</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Teniendo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cuenta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recursos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potenciales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disponibles,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espera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que</w:t>
      </w:r>
      <w:r w:rsidR="00D136BB">
        <w:rPr>
          <w:rFonts w:ascii="Times New Roman" w:eastAsia="TimesNewRoman" w:hAnsi="Times New Roman" w:cs="Times New Roman"/>
          <w:sz w:val="24"/>
          <w:szCs w:val="24"/>
          <w:lang w:val="es-ES"/>
        </w:rPr>
        <w:t xml:space="preserve"> </w:t>
      </w:r>
      <w:r w:rsidR="00E262AD">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00E262AD">
        <w:rPr>
          <w:rFonts w:ascii="Times New Roman" w:eastAsia="TimesNewRoman" w:hAnsi="Times New Roman" w:cs="Times New Roman"/>
          <w:sz w:val="24"/>
          <w:szCs w:val="24"/>
          <w:lang w:val="es-ES"/>
        </w:rPr>
        <w:t>región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garantice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producción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más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E262AD">
        <w:rPr>
          <w:rFonts w:ascii="Times New Roman" w:eastAsia="TimesNewRoman" w:hAnsi="Times New Roman" w:cs="Times New Roman"/>
          <w:sz w:val="24"/>
          <w:szCs w:val="24"/>
          <w:lang w:val="es-ES"/>
        </w:rPr>
        <w:t>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color w:val="000000" w:themeColor="text1"/>
          <w:sz w:val="24"/>
          <w:szCs w:val="24"/>
          <w:lang w:val="es-ES"/>
        </w:rPr>
        <w:t>30%</w:t>
      </w:r>
      <w:r w:rsidR="00D136BB">
        <w:rPr>
          <w:rFonts w:ascii="Times New Roman" w:eastAsia="TimesNewRoman" w:hAnsi="Times New Roman" w:cs="Times New Roman"/>
          <w:color w:val="000000" w:themeColor="text1"/>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demanda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alimentos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mundo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momento.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ahí</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urgencia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desarrollo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tecnologías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agrícolas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sostenibles</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región</w:t>
      </w:r>
      <w:r w:rsidR="00D136BB">
        <w:rPr>
          <w:rFonts w:ascii="Times New Roman" w:eastAsia="TimesNewRoman" w:hAnsi="Times New Roman" w:cs="Times New Roman"/>
          <w:sz w:val="24"/>
          <w:szCs w:val="24"/>
          <w:lang w:val="es-ES"/>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atender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00E262AD">
        <w:rPr>
          <w:rFonts w:ascii="Times New Roman" w:hAnsi="Times New Roman" w:cs="Times New Roman"/>
          <w:sz w:val="24"/>
          <w:szCs w:val="24"/>
          <w:lang w:val="es-ES"/>
        </w:rPr>
        <w:t>y</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438612A7" w14:textId="52001C13" w:rsidR="00436D72" w:rsidRPr="00031A5F" w:rsidRDefault="00E262AD" w:rsidP="00436D72">
      <w:pPr>
        <w:pStyle w:val="Prrafodelista"/>
        <w:spacing w:after="200" w:line="276" w:lineRule="auto"/>
        <w:ind w:left="0"/>
        <w:jc w:val="both"/>
        <w:rPr>
          <w:rFonts w:ascii="Times New Roman" w:hAnsi="Times New Roman" w:cs="Times New Roman"/>
          <w:sz w:val="24"/>
          <w:szCs w:val="24"/>
          <w:lang w:val="es-ES"/>
        </w:rPr>
      </w:pPr>
      <w:r>
        <w:rPr>
          <w:rFonts w:ascii="Times New Roman" w:hAnsi="Times New Roman" w:cs="Times New Roman"/>
          <w:sz w:val="24"/>
          <w:szCs w:val="24"/>
        </w:rPr>
        <w:t>En</w:t>
      </w:r>
      <w:r w:rsidR="00D136BB">
        <w:rPr>
          <w:rFonts w:ascii="Times New Roman" w:hAnsi="Times New Roman" w:cs="Times New Roman"/>
          <w:sz w:val="24"/>
          <w:szCs w:val="24"/>
        </w:rPr>
        <w:t xml:space="preserve"> </w:t>
      </w:r>
      <w:r>
        <w:rPr>
          <w:rFonts w:ascii="Times New Roman" w:hAnsi="Times New Roman" w:cs="Times New Roman"/>
          <w:sz w:val="24"/>
          <w:szCs w:val="24"/>
        </w:rPr>
        <w:t>las</w:t>
      </w:r>
      <w:r w:rsidR="00D136BB">
        <w:rPr>
          <w:rFonts w:ascii="Times New Roman" w:hAnsi="Times New Roman" w:cs="Times New Roman"/>
          <w:sz w:val="24"/>
          <w:szCs w:val="24"/>
        </w:rPr>
        <w:t xml:space="preserve"> </w:t>
      </w:r>
      <w:r>
        <w:rPr>
          <w:rFonts w:ascii="Times New Roman" w:hAnsi="Times New Roman" w:cs="Times New Roman"/>
          <w:sz w:val="24"/>
          <w:szCs w:val="24"/>
        </w:rPr>
        <w:t>últimas</w:t>
      </w:r>
      <w:r w:rsidR="00D136BB">
        <w:rPr>
          <w:rFonts w:ascii="Times New Roman" w:hAnsi="Times New Roman" w:cs="Times New Roman"/>
          <w:sz w:val="24"/>
          <w:szCs w:val="24"/>
        </w:rPr>
        <w:t xml:space="preserve"> </w:t>
      </w:r>
      <w:r>
        <w:rPr>
          <w:rFonts w:ascii="Times New Roman" w:hAnsi="Times New Roman" w:cs="Times New Roman"/>
          <w:sz w:val="24"/>
          <w:szCs w:val="24"/>
        </w:rPr>
        <w:t>décadas</w:t>
      </w:r>
      <w:r w:rsidR="00D136BB">
        <w:rPr>
          <w:rFonts w:ascii="Times New Roman" w:hAnsi="Times New Roman" w:cs="Times New Roman"/>
          <w:sz w:val="24"/>
          <w:szCs w:val="24"/>
        </w:rPr>
        <w:t xml:space="preserve"> </w:t>
      </w:r>
      <w:r>
        <w:rPr>
          <w:rFonts w:ascii="Times New Roman" w:hAnsi="Times New Roman" w:cs="Times New Roman"/>
          <w:sz w:val="24"/>
          <w:szCs w:val="24"/>
        </w:rPr>
        <w:t>hubo</w:t>
      </w:r>
      <w:r w:rsidR="00D136BB">
        <w:rPr>
          <w:rFonts w:ascii="Times New Roman" w:hAnsi="Times New Roman" w:cs="Times New Roman"/>
          <w:sz w:val="24"/>
          <w:szCs w:val="24"/>
        </w:rPr>
        <w:t xml:space="preserve"> </w:t>
      </w:r>
      <w:r>
        <w:rPr>
          <w:rFonts w:ascii="Times New Roman" w:hAnsi="Times New Roman" w:cs="Times New Roman"/>
          <w:sz w:val="24"/>
          <w:szCs w:val="24"/>
        </w:rPr>
        <w:t>grandes</w:t>
      </w:r>
      <w:r w:rsidR="00D136BB">
        <w:rPr>
          <w:rFonts w:ascii="Times New Roman" w:hAnsi="Times New Roman" w:cs="Times New Roman"/>
          <w:sz w:val="24"/>
          <w:szCs w:val="24"/>
        </w:rPr>
        <w:t xml:space="preserve"> </w:t>
      </w:r>
      <w:r>
        <w:rPr>
          <w:rFonts w:ascii="Times New Roman" w:hAnsi="Times New Roman" w:cs="Times New Roman"/>
          <w:sz w:val="24"/>
          <w:szCs w:val="24"/>
        </w:rPr>
        <w:t>avances</w:t>
      </w:r>
      <w:r w:rsidR="00D136BB">
        <w:rPr>
          <w:rFonts w:ascii="Times New Roman" w:hAnsi="Times New Roman" w:cs="Times New Roman"/>
          <w:sz w:val="24"/>
          <w:szCs w:val="24"/>
        </w:rPr>
        <w:t xml:space="preserve"> </w:t>
      </w:r>
      <w:r>
        <w:rPr>
          <w:rFonts w:ascii="Times New Roman" w:hAnsi="Times New Roman" w:cs="Times New Roman"/>
          <w:sz w:val="24"/>
          <w:szCs w:val="24"/>
        </w:rPr>
        <w:t>e</w:t>
      </w:r>
      <w:r w:rsidR="00436D72"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respecta</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007F08BA">
        <w:rPr>
          <w:rFonts w:ascii="Times New Roman" w:hAnsi="Times New Roman" w:cs="Times New Roman"/>
          <w:sz w:val="24"/>
          <w:szCs w:val="24"/>
        </w:rPr>
        <w:t>control</w:t>
      </w:r>
      <w:r w:rsidR="00D136BB">
        <w:rPr>
          <w:rFonts w:ascii="Times New Roman" w:hAnsi="Times New Roman" w:cs="Times New Roman"/>
          <w:sz w:val="24"/>
          <w:szCs w:val="24"/>
        </w:rPr>
        <w:t xml:space="preserve"> </w:t>
      </w:r>
      <w:r w:rsidR="007F08BA">
        <w:rPr>
          <w:rFonts w:ascii="Times New Roman" w:hAnsi="Times New Roman" w:cs="Times New Roman"/>
          <w:sz w:val="24"/>
          <w:szCs w:val="24"/>
        </w:rPr>
        <w:t>del</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hambre</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desnutrición</w:t>
      </w:r>
      <w:r>
        <w:rPr>
          <w:rFonts w:ascii="Times New Roman" w:hAnsi="Times New Roman" w:cs="Times New Roman"/>
          <w:sz w:val="24"/>
          <w:szCs w:val="24"/>
        </w:rPr>
        <w:t>.</w:t>
      </w:r>
      <w:r w:rsidR="00D136BB">
        <w:rPr>
          <w:rFonts w:ascii="Times New Roman" w:hAnsi="Times New Roman" w:cs="Times New Roman"/>
          <w:sz w:val="24"/>
          <w:szCs w:val="24"/>
        </w:rPr>
        <w:t xml:space="preserve"> </w:t>
      </w:r>
      <w:r>
        <w:rPr>
          <w:rFonts w:ascii="Times New Roman" w:hAnsi="Times New Roman" w:cs="Times New Roman"/>
          <w:sz w:val="24"/>
          <w:szCs w:val="24"/>
        </w:rPr>
        <w:t>Durante</w:t>
      </w:r>
      <w:r w:rsidR="00D136BB">
        <w:rPr>
          <w:rFonts w:ascii="Times New Roman" w:hAnsi="Times New Roman" w:cs="Times New Roman"/>
          <w:sz w:val="24"/>
          <w:szCs w:val="24"/>
        </w:rPr>
        <w:t xml:space="preserve"> </w:t>
      </w:r>
      <w:r>
        <w:rPr>
          <w:rFonts w:ascii="Times New Roman" w:hAnsi="Times New Roman" w:cs="Times New Roman"/>
          <w:sz w:val="24"/>
          <w:szCs w:val="24"/>
        </w:rPr>
        <w:t>este</w:t>
      </w:r>
      <w:r w:rsidR="00D136BB">
        <w:rPr>
          <w:rFonts w:ascii="Times New Roman" w:hAnsi="Times New Roman" w:cs="Times New Roman"/>
          <w:sz w:val="24"/>
          <w:szCs w:val="24"/>
        </w:rPr>
        <w:t xml:space="preserve"> </w:t>
      </w:r>
      <w:r>
        <w:rPr>
          <w:rFonts w:ascii="Times New Roman" w:hAnsi="Times New Roman" w:cs="Times New Roman"/>
          <w:sz w:val="24"/>
          <w:szCs w:val="24"/>
        </w:rPr>
        <w:t>periodo</w:t>
      </w:r>
      <w:r w:rsidR="00D136BB">
        <w:rPr>
          <w:rFonts w:ascii="Times New Roman" w:hAnsi="Times New Roman" w:cs="Times New Roman"/>
          <w:sz w:val="24"/>
          <w:szCs w:val="24"/>
        </w:rPr>
        <w:t xml:space="preserve"> </w:t>
      </w:r>
      <w:r>
        <w:rPr>
          <w:rFonts w:ascii="Times New Roman" w:hAnsi="Times New Roman" w:cs="Times New Roman"/>
          <w:sz w:val="24"/>
          <w:szCs w:val="24"/>
        </w:rPr>
        <w:t>el</w:t>
      </w:r>
      <w:r w:rsidR="00D136BB">
        <w:rPr>
          <w:rFonts w:ascii="Times New Roman" w:hAnsi="Times New Roman" w:cs="Times New Roman"/>
          <w:sz w:val="24"/>
          <w:szCs w:val="24"/>
        </w:rPr>
        <w:t xml:space="preserve"> </w:t>
      </w:r>
      <w:r>
        <w:rPr>
          <w:rFonts w:ascii="Times New Roman" w:hAnsi="Times New Roman" w:cs="Times New Roman"/>
          <w:sz w:val="24"/>
          <w:szCs w:val="24"/>
        </w:rPr>
        <w:t>porcentaje</w:t>
      </w:r>
      <w:r w:rsidR="00D136BB">
        <w:rPr>
          <w:rFonts w:ascii="Times New Roman" w:hAnsi="Times New Roman" w:cs="Times New Roman"/>
          <w:sz w:val="24"/>
          <w:szCs w:val="24"/>
        </w:rPr>
        <w:t xml:space="preserve"> </w:t>
      </w:r>
      <w:r>
        <w:rPr>
          <w:rFonts w:ascii="Times New Roman" w:hAnsi="Times New Roman" w:cs="Times New Roman"/>
          <w:sz w:val="24"/>
          <w:szCs w:val="24"/>
        </w:rPr>
        <w:t>de</w:t>
      </w:r>
      <w:r w:rsidR="00D136BB">
        <w:rPr>
          <w:rFonts w:ascii="Times New Roman" w:hAnsi="Times New Roman" w:cs="Times New Roman"/>
          <w:sz w:val="24"/>
          <w:szCs w:val="24"/>
        </w:rPr>
        <w:t xml:space="preserve"> </w:t>
      </w:r>
      <w:r>
        <w:rPr>
          <w:rFonts w:ascii="Times New Roman" w:hAnsi="Times New Roman" w:cs="Times New Roman"/>
          <w:sz w:val="24"/>
          <w:szCs w:val="24"/>
        </w:rPr>
        <w:t>la</w:t>
      </w:r>
      <w:r w:rsidR="00D136BB">
        <w:rPr>
          <w:rFonts w:ascii="Times New Roman" w:hAnsi="Times New Roman" w:cs="Times New Roman"/>
          <w:sz w:val="24"/>
          <w:szCs w:val="24"/>
        </w:rPr>
        <w:t xml:space="preserve"> </w:t>
      </w:r>
      <w:r>
        <w:rPr>
          <w:rFonts w:ascii="Times New Roman" w:hAnsi="Times New Roman" w:cs="Times New Roman"/>
          <w:sz w:val="24"/>
          <w:szCs w:val="24"/>
        </w:rPr>
        <w:t>población</w:t>
      </w:r>
      <w:r w:rsidR="00D136BB">
        <w:rPr>
          <w:rFonts w:ascii="Times New Roman" w:hAnsi="Times New Roman" w:cs="Times New Roman"/>
          <w:sz w:val="24"/>
          <w:szCs w:val="24"/>
        </w:rPr>
        <w:t xml:space="preserve"> </w:t>
      </w:r>
      <w:r>
        <w:rPr>
          <w:rFonts w:ascii="Times New Roman" w:hAnsi="Times New Roman" w:cs="Times New Roman"/>
          <w:sz w:val="24"/>
          <w:szCs w:val="24"/>
        </w:rPr>
        <w:t>afectada</w:t>
      </w:r>
      <w:r w:rsidR="00D136BB">
        <w:rPr>
          <w:rFonts w:ascii="Times New Roman" w:hAnsi="Times New Roman" w:cs="Times New Roman"/>
          <w:sz w:val="24"/>
          <w:szCs w:val="24"/>
        </w:rPr>
        <w:t xml:space="preserve"> </w:t>
      </w:r>
      <w:r>
        <w:rPr>
          <w:rFonts w:ascii="Times New Roman" w:hAnsi="Times New Roman" w:cs="Times New Roman"/>
          <w:sz w:val="24"/>
          <w:szCs w:val="24"/>
        </w:rPr>
        <w:t>disminuyó</w:t>
      </w:r>
      <w:r w:rsidR="00D136BB">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l</w:t>
      </w:r>
      <w:r w:rsidR="00D136BB">
        <w:rPr>
          <w:rFonts w:ascii="Times New Roman" w:hAnsi="Times New Roman" w:cs="Times New Roman"/>
          <w:sz w:val="24"/>
          <w:szCs w:val="24"/>
        </w:rPr>
        <w:t xml:space="preserve"> </w:t>
      </w:r>
      <w:r w:rsidR="00436D72" w:rsidRPr="00031A5F">
        <w:rPr>
          <w:rFonts w:ascii="Times New Roman" w:eastAsia="Arial Unicode MS" w:hAnsi="Times New Roman" w:cs="Times New Roman"/>
          <w:sz w:val="24"/>
          <w:szCs w:val="24"/>
        </w:rPr>
        <w:t>13.5%</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al</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6.5%</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actualidad.</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Sin</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embargo,</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todavía</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viven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región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alrededor</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42</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millones</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personas</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afectadas</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por</w:t>
      </w:r>
      <w:r w:rsidR="00D136B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subnutrición,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principalmente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los</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países</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andinos,</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Mesoamérica</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el</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Caribe.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Este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problema</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está</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asociado</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con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el</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contrastante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desarrollo</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agrícola</w:t>
      </w:r>
      <w:r w:rsidR="00D136BB">
        <w:rPr>
          <w:rFonts w:ascii="Times New Roman" w:eastAsia="Arial Unicode MS" w:hAnsi="Times New Roman" w:cs="Times New Roman"/>
          <w:sz w:val="24"/>
          <w:szCs w:val="24"/>
        </w:rPr>
        <w:t xml:space="preserve"> </w:t>
      </w:r>
      <w:r w:rsidR="00394F96"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394F96" w:rsidRPr="00031A5F">
        <w:rPr>
          <w:rFonts w:ascii="Times New Roman" w:eastAsia="Arial Unicode MS" w:hAnsi="Times New Roman" w:cs="Times New Roman"/>
          <w:sz w:val="24"/>
          <w:szCs w:val="24"/>
        </w:rPr>
        <w:t>producción</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436D72" w:rsidRPr="00031A5F">
        <w:rPr>
          <w:rFonts w:ascii="Times New Roman" w:eastAsia="Arial Unicode MS" w:hAnsi="Times New Roman" w:cs="Times New Roman"/>
          <w:sz w:val="24"/>
          <w:szCs w:val="24"/>
        </w:rPr>
        <w:t>alimentos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(granos,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leche,</w:t>
      </w:r>
      <w:r w:rsidR="00D136BB">
        <w:rPr>
          <w:rFonts w:ascii="Times New Roman" w:hAnsi="Times New Roman" w:cs="Times New Roman"/>
          <w:sz w:val="24"/>
          <w:szCs w:val="24"/>
          <w:lang w:val="es-ES"/>
        </w:rPr>
        <w:t xml:space="preserve"> </w:t>
      </w:r>
      <w:r w:rsidR="00D06626">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00D06626">
        <w:rPr>
          <w:rFonts w:ascii="Times New Roman" w:hAnsi="Times New Roman" w:cs="Times New Roman"/>
          <w:sz w:val="24"/>
          <w:szCs w:val="24"/>
          <w:lang w:val="es-ES"/>
        </w:rPr>
        <w:t>otros</w:t>
      </w:r>
      <w:r w:rsidR="00436D72" w:rsidRPr="00031A5F">
        <w:rPr>
          <w:rFonts w:ascii="Times New Roman" w:hAnsi="Times New Roman" w:cs="Times New Roman"/>
          <w:sz w:val="24"/>
          <w:szCs w:val="24"/>
          <w:lang w:val="es-ES"/>
        </w:rPr>
        <w:t>)</w:t>
      </w:r>
      <w:r w:rsidR="00D136BB">
        <w:rPr>
          <w:rFonts w:ascii="Times New Roman" w:eastAsia="Arial Unicode MS" w:hAnsi="Times New Roman" w:cs="Times New Roman"/>
          <w:sz w:val="24"/>
          <w:szCs w:val="24"/>
        </w:rPr>
        <w:t xml:space="preserve"> </w:t>
      </w:r>
      <w:r w:rsidR="00436D72"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subregiones.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Pocos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Argentina,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Uruguay</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producen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5</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10</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veces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actual</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pero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otros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todavía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hay</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espacio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recorrer</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(Guareschi</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et</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00436D72" w:rsidRPr="00031A5F">
        <w:rPr>
          <w:rFonts w:ascii="Times New Roman" w:hAnsi="Times New Roman" w:cs="Times New Roman"/>
          <w:sz w:val="24"/>
          <w:szCs w:val="24"/>
          <w:lang w:val="es-ES"/>
        </w:rPr>
        <w:t>2018).</w:t>
      </w:r>
    </w:p>
    <w:p w14:paraId="098671A1" w14:textId="3BAB4DC6" w:rsidR="00436D72" w:rsidRPr="00031A5F" w:rsidRDefault="00436D72" w:rsidP="00436D72">
      <w:pPr>
        <w:jc w:val="both"/>
        <w:rPr>
          <w:rFonts w:ascii="Times New Roman" w:hAnsi="Times New Roman" w:cs="Times New Roman"/>
          <w:sz w:val="24"/>
          <w:szCs w:val="24"/>
        </w:rPr>
      </w:pPr>
      <w:r w:rsidRPr="00031A5F">
        <w:rPr>
          <w:rFonts w:ascii="Times New Roman" w:eastAsia="Arial Unicode MS" w:hAnsi="Times New Roman" w:cs="Times New Roman"/>
          <w:sz w:val="24"/>
          <w:szCs w:val="24"/>
        </w:rPr>
        <w:t>Se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debe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destacar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que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partir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2011</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observa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un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estancamiento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indicadores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reducción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pobreza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algunas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subregiones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índices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retrocedido.</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Si</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situación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prevalece</w:t>
      </w:r>
      <w:r w:rsidR="00D136BB">
        <w:rPr>
          <w:rFonts w:ascii="Times New Roman" w:hAnsi="Times New Roman" w:cs="Times New Roman"/>
          <w:sz w:val="24"/>
          <w:szCs w:val="24"/>
          <w:lang w:val="es-ES"/>
        </w:rPr>
        <w:t xml:space="preserve"> </w:t>
      </w:r>
      <w:r w:rsidR="00D06626">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00D06626">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poner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formas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malnutrición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2030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contraste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situación,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pasos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erradicar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desnutrición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infantil,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disminuir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mortalidad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materna,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neonatal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menores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5</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mortalidad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causada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transmisibles,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camino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cumplir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primeras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OPS,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05C1E29E" w14:textId="1A3BDA34" w:rsidR="00436D72" w:rsidRPr="00031A5F" w:rsidRDefault="00436D72" w:rsidP="00394F96">
      <w:pPr>
        <w:autoSpaceDE w:val="0"/>
        <w:autoSpaceDN w:val="0"/>
        <w:adjustRightInd w:val="0"/>
        <w:jc w:val="both"/>
        <w:rPr>
          <w:rFonts w:ascii="Times New Roman" w:eastAsia="TimesNew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alimenticios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poseer</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cinco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diez</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mega</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centros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planeta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Chile,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México,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Paraguay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Perú)</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(IANAS,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localiza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proporcionado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humanidad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(Papa,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maíz,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frijol,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tomate,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yuca,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cucurbitáceas,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palta,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cacao,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ají,</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otros</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raíces,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tuberosas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(Amaranto,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kiwicha,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quinua,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están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expansión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ámbito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actividad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pecuaria,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AL</w:t>
      </w:r>
      <w:r w:rsidR="00422B5D">
        <w:rPr>
          <w:rFonts w:ascii="Times New Roman" w:hAnsi="Times New Roman" w:cs="Times New Roman"/>
          <w:bCs/>
          <w:sz w:val="24"/>
          <w:szCs w:val="24"/>
        </w:rPr>
        <w:t>y</w:t>
      </w:r>
      <w:r w:rsidRPr="00031A5F">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poseen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grandes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poblaciones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(450</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cab.</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principales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especies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ganaderas,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distribuidas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distintas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subregiones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base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económica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diversos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sectores,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tanto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comercio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local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regional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explotación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larga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escala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industrial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exportación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derivados.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característica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autóctona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caso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camélidos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sudamericanos),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introducidos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hace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200</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años,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través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colonizadores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europeos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caso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bovinos,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ovinos,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caprinos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bufalinos),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poblaciones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poseen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conjuntos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génicos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especiales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seleccionados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confiere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combinación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ajustada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adaptación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distintas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zonas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agro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ecológicas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región.</w:t>
      </w:r>
      <w:r w:rsidR="00D136BB">
        <w:rPr>
          <w:rFonts w:ascii="Times New 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Por</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todo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esto,</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América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Latina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y</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el</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Caribe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considera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un</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baluarte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de</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la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seguridad</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alimentaria</w:t>
      </w:r>
      <w:r w:rsidR="00D136BB">
        <w:rPr>
          <w:rFonts w:ascii="Times New Roman" w:eastAsia="TimesNewRoman" w:hAnsi="Times New Roman" w:cs="Times New Roman"/>
          <w:sz w:val="24"/>
          <w:szCs w:val="24"/>
          <w:lang w:val="es-ES"/>
        </w:rPr>
        <w:t xml:space="preserve"> </w:t>
      </w:r>
      <w:r w:rsidRPr="00031A5F">
        <w:rPr>
          <w:rFonts w:ascii="Times New Roman" w:eastAsia="TimesNewRoman" w:hAnsi="Times New Roman" w:cs="Times New Roman"/>
          <w:sz w:val="24"/>
          <w:szCs w:val="24"/>
          <w:lang w:val="es-ES"/>
        </w:rPr>
        <w:t>mundial.</w:t>
      </w:r>
    </w:p>
    <w:p w14:paraId="7A1F728E" w14:textId="135CD2B8"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produce</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014218">
        <w:rPr>
          <w:rFonts w:ascii="Times New Roman" w:hAnsi="Times New Roman" w:cs="Times New Roman"/>
          <w:sz w:val="24"/>
          <w:szCs w:val="24"/>
          <w:lang w:val="es-ES"/>
        </w:rPr>
        <w:t>l</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total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00014218">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exportaciones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básicos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pesqueros.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próxima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década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expansión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triplo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sector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ganadero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ocho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orientada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exportaciones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(OCDE-FAO,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237AA367" w14:textId="448DB0C7" w:rsidR="00436D72" w:rsidRPr="00031A5F" w:rsidRDefault="00436D72" w:rsidP="00436D72">
      <w:pPr>
        <w:jc w:val="both"/>
        <w:rPr>
          <w:rFonts w:ascii="Times New Roman" w:eastAsia="Arial Unicode MS" w:hAnsi="Times New Roman" w:cs="Times New Roman"/>
          <w:spacing w:val="-2"/>
          <w:sz w:val="24"/>
          <w:szCs w:val="24"/>
          <w:lang w:val="es-ES"/>
        </w:rPr>
      </w:pPr>
      <w:r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síntesis,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si</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bien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producción</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alimentos</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00014218">
        <w:rPr>
          <w:rFonts w:ascii="Times New Roman" w:eastAsia="Arial Unicode MS" w:hAnsi="Times New Roman" w:cs="Times New Roman"/>
          <w:sz w:val="24"/>
          <w:szCs w:val="24"/>
        </w:rPr>
        <w:t>región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presenta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resultados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generales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positivos,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también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afronta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una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serie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desafíos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cruciales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que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deben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ser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superados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próximos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años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para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alcanzar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un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desarrollo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alimentario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sostenido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compatible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con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mayores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niveles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crecimiento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bienestar</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social,</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vinculados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conservación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utilización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diversidad</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biológica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sin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detrimento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recursos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naturales.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Para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que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este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desarrollo</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ocurra,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condición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i/>
          <w:iCs/>
          <w:sz w:val="24"/>
          <w:szCs w:val="24"/>
        </w:rPr>
        <w:t>sine</w:t>
      </w:r>
      <w:r w:rsidR="00D136BB">
        <w:rPr>
          <w:rFonts w:ascii="Times New Roman" w:eastAsia="Arial Unicode MS" w:hAnsi="Times New Roman" w:cs="Times New Roman"/>
          <w:i/>
          <w:iCs/>
          <w:sz w:val="24"/>
          <w:szCs w:val="24"/>
        </w:rPr>
        <w:t xml:space="preserve"> </w:t>
      </w:r>
      <w:r w:rsidRPr="00031A5F">
        <w:rPr>
          <w:rFonts w:ascii="Times New Roman" w:eastAsia="Arial Unicode MS" w:hAnsi="Times New Roman" w:cs="Times New Roman"/>
          <w:i/>
          <w:iCs/>
          <w:sz w:val="24"/>
          <w:szCs w:val="24"/>
        </w:rPr>
        <w:t>qua</w:t>
      </w:r>
      <w:r w:rsidR="00D136BB">
        <w:rPr>
          <w:rFonts w:ascii="Times New Roman" w:eastAsia="Arial Unicode MS" w:hAnsi="Times New Roman" w:cs="Times New Roman"/>
          <w:i/>
          <w:iCs/>
          <w:sz w:val="24"/>
          <w:szCs w:val="24"/>
        </w:rPr>
        <w:t xml:space="preserve"> </w:t>
      </w:r>
      <w:r w:rsidRPr="00031A5F">
        <w:rPr>
          <w:rFonts w:ascii="Times New Roman" w:eastAsia="Arial Unicode MS" w:hAnsi="Times New Roman" w:cs="Times New Roman"/>
          <w:i/>
          <w:iCs/>
          <w:sz w:val="24"/>
          <w:szCs w:val="24"/>
        </w:rPr>
        <w:t>non</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es</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que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la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actividad</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agropecuaria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regional</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crezca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significativamente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y</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de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forma</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z w:val="24"/>
          <w:szCs w:val="24"/>
        </w:rPr>
        <w:t>sostenible.</w:t>
      </w:r>
      <w:r w:rsidR="00D136BB">
        <w:rPr>
          <w:rFonts w:ascii="Times New Roman" w:eastAsia="Arial Unicode MS" w:hAnsi="Times New Roman" w:cs="Times New Roman"/>
          <w:sz w:val="24"/>
          <w:szCs w:val="24"/>
        </w:rPr>
        <w:t xml:space="preserve"> </w:t>
      </w:r>
      <w:r w:rsidRPr="00031A5F">
        <w:rPr>
          <w:rFonts w:ascii="Times New Roman" w:eastAsia="Arial Unicode MS" w:hAnsi="Times New Roman" w:cs="Times New Roman"/>
          <w:spacing w:val="-2"/>
          <w:sz w:val="24"/>
          <w:szCs w:val="24"/>
        </w:rPr>
        <w:t>Numerosos</w:t>
      </w:r>
      <w:r w:rsidR="00D136BB">
        <w:rPr>
          <w:rFonts w:ascii="Times New Roman" w:eastAsia="Arial Unicode MS" w:hAnsi="Times New Roman" w:cs="Times New Roman"/>
          <w:spacing w:val="-2"/>
          <w:sz w:val="24"/>
          <w:szCs w:val="24"/>
        </w:rPr>
        <w:t xml:space="preserve"> </w:t>
      </w:r>
      <w:r w:rsidRPr="00031A5F">
        <w:rPr>
          <w:rFonts w:ascii="Times New Roman" w:eastAsia="Arial Unicode MS" w:hAnsi="Times New Roman" w:cs="Times New Roman"/>
          <w:spacing w:val="-2"/>
          <w:sz w:val="24"/>
          <w:szCs w:val="24"/>
          <w:lang w:val="es-ES"/>
        </w:rPr>
        <w:t>especialistas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desarrollo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económico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han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identificado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cambio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tecnológico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como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variable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más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aporta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crecimiento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económico.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422B5D">
        <w:rPr>
          <w:rFonts w:ascii="Times New Roman" w:eastAsia="Arial Unicode MS" w:hAnsi="Times New Roman" w:cs="Times New Roman"/>
          <w:spacing w:val="-2"/>
          <w:sz w:val="24"/>
          <w:szCs w:val="24"/>
          <w:lang w:val="es-ES"/>
        </w:rPr>
        <w:t>y</w:t>
      </w:r>
      <w:r w:rsidRPr="00031A5F">
        <w:rPr>
          <w:rFonts w:ascii="Times New Roman" w:eastAsia="Arial Unicode MS" w:hAnsi="Times New Roman" w:cs="Times New Roman"/>
          <w:spacing w:val="-2"/>
          <w:sz w:val="24"/>
          <w:szCs w:val="24"/>
          <w:lang w:val="es-ES"/>
        </w:rPr>
        <w:t>C,</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por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ejemplo,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calcula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alrededor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40</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por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ciento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mejoras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logradas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producción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agropecuaria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son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atribuibles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cambio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tecnológico,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muy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similar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observa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mundo,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donde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considera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últimos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50</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años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más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40%</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tasa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incremento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producción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alimentos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ha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debido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uso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fertilizantes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nitrogenados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w:t>
      </w:r>
      <w:r w:rsidRPr="00031A5F">
        <w:rPr>
          <w:rFonts w:ascii="Times New Roman" w:hAnsi="Times New Roman" w:cs="Times New Roman"/>
          <w:sz w:val="24"/>
          <w:szCs w:val="24"/>
        </w:rPr>
        <w:t>OECD,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2011)</w:t>
      </w:r>
      <w:r w:rsidRPr="00031A5F">
        <w:rPr>
          <w:rFonts w:ascii="Times New Roman" w:eastAsia="Arial Unicode MS" w:hAnsi="Times New Roman" w:cs="Times New Roman"/>
          <w:spacing w:val="-2"/>
          <w:sz w:val="24"/>
          <w:szCs w:val="24"/>
          <w:lang w:val="es-ES"/>
        </w:rPr>
        <w:t>.</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atendimiento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este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problema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ayudará</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cumplimiento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ODS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2,</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3,</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8</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13</w:t>
      </w:r>
      <w:r w:rsidR="00D136BB">
        <w:rPr>
          <w:rFonts w:ascii="Times New Roman" w:eastAsia="Arial Unicode MS" w:hAnsi="Times New Roman" w:cs="Times New Roman"/>
          <w:spacing w:val="-2"/>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Pr="00031A5F">
        <w:rPr>
          <w:rFonts w:ascii="Times New Roman" w:eastAsia="Arial Unicode MS" w:hAnsi="Times New Roman" w:cs="Times New Roman"/>
          <w:spacing w:val="-2"/>
          <w:sz w:val="24"/>
          <w:szCs w:val="24"/>
          <w:lang w:val="es-ES"/>
        </w:rPr>
        <w:t>.</w:t>
      </w:r>
    </w:p>
    <w:p w14:paraId="32DB7CF6" w14:textId="1251F231"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nutriente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nitrógeno,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impactante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suceso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tecnología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Fijación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biológica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aire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(FBN)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microorganismos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simbiosis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asociados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leguminosas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soya.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FBN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responde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Sólo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soya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ocupa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64Mt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proteína,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además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aceite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humano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(Guareschi,</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accesible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2955BB57" w14:textId="77777777"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p>
    <w:p w14:paraId="5900C781" w14:textId="40E99C9D"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mencionado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anteriormente,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responden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exportaciones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básicos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pesqueros.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Así,</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índices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cápita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kg/hab/d</w:t>
      </w:r>
      <w:r w:rsidR="00014218">
        <w:rPr>
          <w:rFonts w:ascii="Times New Roman" w:hAnsi="Times New Roman" w:cs="Times New Roman"/>
          <w:sz w:val="24"/>
          <w:szCs w:val="24"/>
          <w:lang w:val="es-ES"/>
        </w:rPr>
        <w:t>í</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embargo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6,5%</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(42Mhab.)</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presentan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subnutrición,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principalmente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pobreza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extrema,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recursos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obtener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(OCDE-FAO,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Aparte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Argentina,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México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Uruguay,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dependen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principalmente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actividad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accesible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0DF283F9" w14:textId="2B79213A" w:rsidR="00436D72" w:rsidRPr="00031A5F" w:rsidRDefault="00436D72" w:rsidP="00436D72">
      <w:pPr>
        <w:jc w:val="both"/>
        <w:rPr>
          <w:rFonts w:ascii="Times New Roman" w:eastAsia="Arial Unicode MS" w:hAnsi="Times New Roman" w:cs="Times New Roman"/>
          <w:spacing w:val="-2"/>
          <w:sz w:val="24"/>
          <w:szCs w:val="24"/>
          <w:lang w:val="es-ES"/>
        </w:rPr>
      </w:pPr>
      <w:r w:rsidRPr="00031A5F">
        <w:rPr>
          <w:rFonts w:ascii="Times New Roman" w:eastAsia="Arial Unicode MS" w:hAnsi="Times New Roman" w:cs="Times New Roman"/>
          <w:spacing w:val="-2"/>
          <w:sz w:val="24"/>
          <w:szCs w:val="24"/>
          <w:lang w:val="es-ES"/>
        </w:rPr>
        <w:t>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debe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destacar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agricultura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regional,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tanto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desarrollada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basada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uso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intensivo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agroquímicos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(Fertilizantes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pesticidas,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etc)</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menos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desarrollada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extractiva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llamada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también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“subsistencia”,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que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está</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basada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principalmente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explotación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pobreza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suelo,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vienen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causando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un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costo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ambiental,</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destacándose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degradación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tierras,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biodiversidad</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recursos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naturales.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Alto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riesgo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de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no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atender</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los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ODS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12</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(Consumo</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y</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producción</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responsables),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13</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(Combate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alteraciones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climáticas),</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15</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(Vida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sobre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tierra)</w:t>
      </w:r>
      <w:r w:rsidR="00D136BB">
        <w:rPr>
          <w:rFonts w:ascii="Times New Roman" w:eastAsia="Arial Unicode MS" w:hAnsi="Times New Roman" w:cs="Times New Roman"/>
          <w:spacing w:val="-2"/>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Pr="00031A5F">
        <w:rPr>
          <w:rFonts w:ascii="Times New Roman" w:eastAsia="Arial Unicode MS" w:hAnsi="Times New Roman" w:cs="Times New Roman"/>
          <w:spacing w:val="-2"/>
          <w:sz w:val="24"/>
          <w:szCs w:val="24"/>
          <w:lang w:val="es-ES"/>
        </w:rPr>
        <w:t>.</w:t>
      </w:r>
      <w:r w:rsidR="00D136BB">
        <w:rPr>
          <w:rFonts w:ascii="Times New Roman" w:eastAsia="Arial Unicode MS" w:hAnsi="Times New Roman" w:cs="Times New Roman"/>
          <w:spacing w:val="-2"/>
          <w:sz w:val="24"/>
          <w:szCs w:val="24"/>
          <w:lang w:val="es-ES"/>
        </w:rPr>
        <w:t xml:space="preserve"> </w:t>
      </w:r>
    </w:p>
    <w:p w14:paraId="2BBD8E59" w14:textId="08C41AAB"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alrededor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172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pescado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derivados.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cápita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20.6kg/hab/año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21.5</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kg/ha/año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2030.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consumo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cápita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10kg/hab/año.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2030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24.2%,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pasando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12.9Mt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Chile,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carpa,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tilapia,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salmón,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camarones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ostras.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Así</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continuará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después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(OCDE-FAO,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2018b).</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220AAA3A" w14:textId="73A906A9" w:rsidR="00436D72" w:rsidRPr="00031A5F" w:rsidRDefault="00394F96" w:rsidP="00436D72">
      <w:pPr>
        <w:jc w:val="both"/>
        <w:rPr>
          <w:rFonts w:ascii="Times New Roman" w:hAnsi="Times New Roman" w:cs="Times New Roman"/>
          <w:b/>
          <w:sz w:val="24"/>
          <w:szCs w:val="24"/>
          <w:lang w:val="es-ES"/>
        </w:rPr>
      </w:pPr>
      <w:r w:rsidRPr="00031A5F">
        <w:rPr>
          <w:rFonts w:ascii="Times New Roman" w:hAnsi="Times New Roman" w:cs="Times New Roman"/>
          <w:b/>
          <w:sz w:val="24"/>
          <w:szCs w:val="24"/>
          <w:lang w:val="es-ES"/>
        </w:rPr>
        <w:t>I.1</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Dificultades</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que</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necesitan</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ser</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superadas</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para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contribuir</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significativamente</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para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la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seguridad</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alimentaria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de</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la</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región</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y</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del</w:t>
      </w:r>
      <w:r w:rsidR="00D136BB">
        <w:rPr>
          <w:rFonts w:ascii="Times New Roman" w:hAnsi="Times New Roman" w:cs="Times New Roman"/>
          <w:b/>
          <w:sz w:val="24"/>
          <w:szCs w:val="24"/>
          <w:lang w:val="es-ES"/>
        </w:rPr>
        <w:t xml:space="preserve"> </w:t>
      </w:r>
      <w:r w:rsidR="00436D72" w:rsidRPr="00031A5F">
        <w:rPr>
          <w:rFonts w:ascii="Times New Roman" w:hAnsi="Times New Roman" w:cs="Times New Roman"/>
          <w:b/>
          <w:sz w:val="24"/>
          <w:szCs w:val="24"/>
          <w:lang w:val="es-ES"/>
        </w:rPr>
        <w:t>mundo.</w:t>
      </w:r>
    </w:p>
    <w:p w14:paraId="0E3127E6" w14:textId="125E279C"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considerar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haber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posicionado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actividad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proveedor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sector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estratégico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traído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contrapartida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consecuencias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negativas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progresiva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degradación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tierras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arables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erosión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intensivo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prácticas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manejo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inadecuadas,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inadecuado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fertilización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irrigación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tierras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w:t>
      </w:r>
      <w:r w:rsidR="00014218">
        <w:rPr>
          <w:rFonts w:ascii="Times New Roman" w:hAnsi="Times New Roman" w:cs="Times New Roman"/>
          <w:sz w:val="24"/>
          <w:szCs w:val="24"/>
          <w:lang w:val="es-ES"/>
        </w:rPr>
        <w:t>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salinidad</w:t>
      </w:r>
      <w:r w:rsidR="00654AF8">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descuido</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drenaje</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incesante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superficie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boscosa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natural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ampliar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superficie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pasturas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industriales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exportación.</w:t>
      </w:r>
      <w:r w:rsidR="00D136BB">
        <w:rPr>
          <w:rFonts w:ascii="Times New Roman" w:hAnsi="Times New Roman" w:cs="Times New Roman"/>
          <w:sz w:val="24"/>
          <w:szCs w:val="24"/>
          <w:lang w:val="es-ES"/>
        </w:rPr>
        <w:t xml:space="preserve"> </w:t>
      </w:r>
    </w:p>
    <w:p w14:paraId="0ED45835" w14:textId="1B204B50"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intensificación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deterioro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ambiente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reflejado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sustitución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nativas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valor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comercial,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frecuente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contaminación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agroquímicos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utilizados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tratamiento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w:t>
      </w:r>
      <w:r w:rsidR="009F161E">
        <w:rPr>
          <w:rFonts w:ascii="Times New Roman" w:hAnsi="Times New Roman" w:cs="Times New Roman"/>
          <w:sz w:val="24"/>
          <w:szCs w:val="24"/>
          <w:lang w:val="es-ES"/>
        </w:rPr>
        <w:t>-</w:t>
      </w:r>
      <w:r w:rsidRPr="00031A5F">
        <w:rPr>
          <w:rFonts w:ascii="Times New Roman" w:hAnsi="Times New Roman" w:cs="Times New Roman"/>
          <w:sz w:val="24"/>
          <w:szCs w:val="24"/>
          <w:lang w:val="es-ES"/>
        </w:rPr>
        <w:t>cosecha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durante</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pos-cosecha.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Éste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último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problemas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transporte,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inadecuada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conservación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almacenaje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micotoxinas,</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ejemplo</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accesible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03489ED5" w14:textId="5A85840F"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tecnológico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todavía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insuficiente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exitosamente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mercados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internos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apertura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comercial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internacional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explotar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oportunidades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misma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brinda,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asumiendo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paradigma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cimentado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agropecuarios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colaterales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daño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Siembra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directa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(labranza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rota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periodos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cereales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periodos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pasturas,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encuentran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difundidos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expansión/adaptación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subregiones.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perspectivas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recuperar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pasturas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degradadas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(+300Mha),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mitigación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emisión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gases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efecto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invernadero,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disminuyendo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emisión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metano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leche)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secuestro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1401FFFD" w14:textId="77777777"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p>
    <w:p w14:paraId="2BC63FA4" w14:textId="4A2DAFAC"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subregiones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Caribe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existe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inadecuado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moscas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fruta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hortalizas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afectan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gusano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barrenador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w:t>
      </w:r>
      <w:r w:rsidRPr="00031A5F">
        <w:rPr>
          <w:rFonts w:ascii="Times New Roman" w:hAnsi="Times New Roman" w:cs="Times New Roman"/>
          <w:i/>
          <w:sz w:val="24"/>
          <w:szCs w:val="24"/>
          <w:lang w:val="es-ES"/>
        </w:rPr>
        <w:t>Cochliomyia</w:t>
      </w:r>
      <w:r w:rsidR="00D136BB">
        <w:rPr>
          <w:rFonts w:ascii="Times New Roman" w:hAnsi="Times New Roman" w:cs="Times New Roman"/>
          <w:i/>
          <w:sz w:val="24"/>
          <w:szCs w:val="24"/>
          <w:lang w:val="es-ES"/>
        </w:rPr>
        <w:t xml:space="preserve"> </w:t>
      </w:r>
      <w:r w:rsidRPr="00031A5F">
        <w:rPr>
          <w:rFonts w:ascii="Times New Roman" w:hAnsi="Times New Roman" w:cs="Times New Roman"/>
          <w:i/>
          <w:sz w:val="24"/>
          <w:szCs w:val="24"/>
          <w:lang w:val="es-ES"/>
        </w:rPr>
        <w:t>hominivorax</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reducen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leche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p>
    <w:p w14:paraId="6F843FEE" w14:textId="77777777"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p>
    <w:p w14:paraId="3F9586FF" w14:textId="47DED53B"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surgiendo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Pr="00031A5F">
        <w:rPr>
          <w:rFonts w:ascii="Times New Roman" w:hAnsi="Times New Roman" w:cs="Times New Roman"/>
          <w:i/>
          <w:sz w:val="24"/>
          <w:szCs w:val="24"/>
        </w:rPr>
        <w:t>Lobesia</w:t>
      </w:r>
      <w:r w:rsidR="00D136BB">
        <w:rPr>
          <w:rFonts w:ascii="Times New Roman" w:hAnsi="Times New Roman" w:cs="Times New Roman"/>
          <w:i/>
          <w:sz w:val="24"/>
          <w:szCs w:val="24"/>
        </w:rPr>
        <w:t xml:space="preserve"> </w:t>
      </w:r>
      <w:r w:rsidRPr="00031A5F">
        <w:rPr>
          <w:rFonts w:ascii="Times New Roman" w:hAnsi="Times New Roman" w:cs="Times New Roman"/>
          <w:i/>
          <w:sz w:val="24"/>
          <w:szCs w:val="24"/>
        </w:rPr>
        <w:t>botrana</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ataca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detectada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recientemente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expandirse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Uruguay,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Bolivia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Perú,</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afectando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industria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vitivinícola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Sudamérica.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p>
    <w:p w14:paraId="6668B016" w14:textId="77777777" w:rsidR="00436D72" w:rsidRPr="00031A5F" w:rsidRDefault="00436D72" w:rsidP="00436D72">
      <w:pPr>
        <w:pStyle w:val="Prrafodelista"/>
        <w:spacing w:after="200" w:line="276" w:lineRule="auto"/>
        <w:ind w:left="0"/>
        <w:jc w:val="both"/>
        <w:rPr>
          <w:rFonts w:ascii="Times New Roman" w:hAnsi="Times New Roman" w:cs="Times New Roman"/>
          <w:sz w:val="24"/>
          <w:szCs w:val="24"/>
        </w:rPr>
      </w:pPr>
    </w:p>
    <w:p w14:paraId="593838D2" w14:textId="23A752C5"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sufre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transfronterizas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(Fiebre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aftosa,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gripe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aviaria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encefalopatía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espongiforme),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favorecido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inmensa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frontera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superior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50,000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km,</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mínimo.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394F96"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r w:rsidR="00D136BB">
        <w:rPr>
          <w:rFonts w:ascii="Times New Roman" w:hAnsi="Times New Roman" w:cs="Times New Roman"/>
          <w:sz w:val="24"/>
          <w:szCs w:val="24"/>
          <w:lang w:val="es-ES"/>
        </w:rPr>
        <w:t xml:space="preserve"> </w:t>
      </w:r>
    </w:p>
    <w:p w14:paraId="5CE8C1A7" w14:textId="77777777"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p>
    <w:p w14:paraId="685A1D0D" w14:textId="7EBB1C8E"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avanza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marginales,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baja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capacidad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condiciones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estreses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bióticos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abióticos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limitaciones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humedad,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salinidad,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acidez,</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etc.</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acelerados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necesita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permanente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general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preservación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animales.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64195F73" w14:textId="77777777"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p>
    <w:p w14:paraId="3C6FB5EA" w14:textId="3C965080"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depender</w:t>
      </w:r>
      <w:r w:rsidR="009F161E">
        <w:rPr>
          <w:rFonts w:ascii="Times New Roman" w:hAnsi="Times New Roman" w:cs="Times New Roman"/>
          <w:sz w:val="24"/>
          <w:szCs w:val="24"/>
          <w:lang w:val="es-ES"/>
        </w:rPr>
        <w:t>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estrategias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nutrición,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sanitario,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conservación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natural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(camarones,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ostras,</w:t>
      </w:r>
      <w:r w:rsidR="00D136BB">
        <w:rPr>
          <w:rFonts w:ascii="Times New Roman" w:hAnsi="Times New Roman" w:cs="Times New Roman"/>
          <w:sz w:val="24"/>
          <w:szCs w:val="24"/>
          <w:lang w:val="es-ES"/>
        </w:rPr>
        <w:t xml:space="preserve"> </w:t>
      </w:r>
      <w:r w:rsidR="00394F96" w:rsidRPr="00031A5F">
        <w:rPr>
          <w:rFonts w:ascii="Times New Roman" w:hAnsi="Times New Roman" w:cs="Times New Roman"/>
          <w:sz w:val="24"/>
          <w:szCs w:val="24"/>
          <w:lang w:val="es-ES"/>
        </w:rPr>
        <w:t>etc.</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24A2A481" w14:textId="77777777" w:rsidR="00436D72" w:rsidRPr="00031A5F" w:rsidRDefault="00436D72" w:rsidP="00436D72">
      <w:pPr>
        <w:pStyle w:val="Prrafodelista"/>
        <w:spacing w:after="200" w:line="276" w:lineRule="auto"/>
        <w:ind w:left="0"/>
        <w:jc w:val="both"/>
        <w:rPr>
          <w:rFonts w:ascii="Times New Roman" w:hAnsi="Times New Roman" w:cs="Times New Roman"/>
          <w:sz w:val="24"/>
          <w:szCs w:val="24"/>
          <w:lang w:val="es-ES"/>
        </w:rPr>
      </w:pPr>
    </w:p>
    <w:p w14:paraId="0E8DC22E" w14:textId="325D8AE5" w:rsidR="00436D72" w:rsidRPr="00031A5F" w:rsidRDefault="00436D72" w:rsidP="00394F96">
      <w:pPr>
        <w:pStyle w:val="Prrafodelista"/>
        <w:spacing w:after="200" w:line="276" w:lineRule="auto"/>
        <w:ind w:left="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intensificación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industrialización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asociado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agroquímicos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(fertilizantes,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pesticidas,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hormonas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conservantes),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cuyos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residuos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límites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internacionales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permisibles,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fuerte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rechazos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pérdidas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6F5F25F7" w14:textId="08732AD6"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vacío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tecnológicos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existente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tecnología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nuclear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coadyuvar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presenta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prácticas</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009F161E">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manejo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w:t>
      </w:r>
      <w:r w:rsidR="009F161E">
        <w:rPr>
          <w:rFonts w:ascii="Times New Roman" w:hAnsi="Times New Roman" w:cs="Times New Roman"/>
          <w:sz w:val="24"/>
          <w:szCs w:val="24"/>
          <w:lang w:val="es-ES"/>
        </w:rPr>
        <w: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recurso</w:t>
      </w:r>
      <w:r w:rsidR="009F161E">
        <w:rPr>
          <w:rFonts w:ascii="Times New Roman" w:hAnsi="Times New Roman" w:cs="Times New Roman"/>
          <w:sz w:val="24"/>
          <w:szCs w:val="24"/>
          <w:lang w:val="es-ES"/>
        </w:rPr>
        <w:t>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agua;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tradicionales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tradicionales;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prevención,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supresión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erradicación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transfronterizas;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manejo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limitantes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sanitarias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organismos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acuáticos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oportuno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substancias</w:t>
      </w:r>
      <w:r w:rsidR="00D136BB">
        <w:rPr>
          <w:rFonts w:ascii="Times New Roman" w:hAnsi="Times New Roman" w:cs="Times New Roman"/>
          <w:sz w:val="24"/>
          <w:szCs w:val="24"/>
        </w:rPr>
        <w:t xml:space="preserve"> </w:t>
      </w:r>
      <w:r w:rsidR="009F161E" w:rsidRPr="00031A5F">
        <w:rPr>
          <w:rFonts w:ascii="Times New Roman" w:hAnsi="Times New Roman" w:cs="Times New Roman"/>
          <w:sz w:val="24"/>
          <w:szCs w:val="24"/>
        </w:rPr>
        <w:t>tó</w:t>
      </w:r>
      <w:r w:rsidR="009F161E">
        <w:rPr>
          <w:rFonts w:ascii="Times New Roman" w:hAnsi="Times New Roman" w:cs="Times New Roman"/>
          <w:sz w:val="24"/>
          <w:szCs w:val="24"/>
        </w:rPr>
        <w:t>x</w:t>
      </w:r>
      <w:r w:rsidR="009F161E" w:rsidRPr="00031A5F">
        <w:rPr>
          <w:rFonts w:ascii="Times New Roman" w:hAnsi="Times New Roman" w:cs="Times New Roman"/>
          <w:sz w:val="24"/>
          <w:szCs w:val="24"/>
        </w:rPr>
        <w:t>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prevención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residuos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humana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fortalecimiento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capacidad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soporte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analíticos,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adelante.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orientadas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alcanzar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30406AF8" w14:textId="0797DFC8" w:rsidR="00436D72" w:rsidRPr="00031A5F" w:rsidRDefault="00436D72" w:rsidP="00436D72">
      <w:pPr>
        <w:jc w:val="both"/>
        <w:rPr>
          <w:rFonts w:ascii="Times New Roman" w:hAnsi="Times New Roman" w:cs="Times New Roman"/>
          <w:b/>
          <w:sz w:val="24"/>
          <w:szCs w:val="24"/>
          <w:lang w:val="es-ES"/>
        </w:rPr>
      </w:pPr>
      <w:r w:rsidRPr="00031A5F">
        <w:rPr>
          <w:rFonts w:ascii="Times New Roman" w:hAnsi="Times New Roman" w:cs="Times New Roman"/>
          <w:b/>
          <w:sz w:val="24"/>
          <w:szCs w:val="24"/>
          <w:lang w:val="es-ES"/>
        </w:rPr>
        <w:t>I</w:t>
      </w:r>
      <w:r w:rsidR="004B752B" w:rsidRPr="00031A5F">
        <w:rPr>
          <w:rFonts w:ascii="Times New Roman" w:hAnsi="Times New Roman" w:cs="Times New Roman"/>
          <w:b/>
          <w:sz w:val="24"/>
          <w:szCs w:val="24"/>
          <w:lang w:val="es-ES"/>
        </w:rPr>
        <w:t>.</w:t>
      </w:r>
      <w:r w:rsidRPr="00031A5F">
        <w:rPr>
          <w:rFonts w:ascii="Times New Roman" w:hAnsi="Times New Roman" w:cs="Times New Roman"/>
          <w:b/>
          <w:sz w:val="24"/>
          <w:szCs w:val="24"/>
          <w:lang w:val="es-ES"/>
        </w:rPr>
        <w:t>2.</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Contribución</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para</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los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Objetivos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de</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Desarrollo</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Sostenible</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de</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las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Naciones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Unidas.</w:t>
      </w:r>
      <w:r w:rsidR="00D136BB">
        <w:rPr>
          <w:rFonts w:ascii="Times New Roman" w:hAnsi="Times New Roman" w:cs="Times New Roman"/>
          <w:b/>
          <w:sz w:val="24"/>
          <w:szCs w:val="24"/>
          <w:lang w:val="es-ES"/>
        </w:rPr>
        <w:t xml:space="preserve"> </w:t>
      </w:r>
    </w:p>
    <w:p w14:paraId="325477D9" w14:textId="0127B8D0"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temática</w:t>
      </w:r>
      <w:r w:rsidR="00D136BB">
        <w:rPr>
          <w:rFonts w:ascii="Times New Roman" w:hAnsi="Times New Roman" w:cs="Times New Roman"/>
          <w:sz w:val="24"/>
          <w:szCs w:val="24"/>
        </w:rPr>
        <w:t xml:space="preserve"> </w:t>
      </w:r>
      <w:r w:rsidR="00C41191">
        <w:rPr>
          <w:rFonts w:ascii="Times New Roman" w:hAnsi="Times New Roman" w:cs="Times New Roman"/>
          <w:sz w:val="24"/>
          <w:szCs w:val="24"/>
        </w:rPr>
        <w:t>Alimentación y 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permitió</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identificar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lang w:val="es-ES"/>
        </w:rPr>
        <w:t>dificultades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necesitan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superadas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desafíos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atender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principalmente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ODS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(Hambre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(Buena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salud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bienestar),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(Energía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accesible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limpia),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(Empleo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digno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13</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alteraciones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eastAsia="Arial Unicode MS" w:hAnsi="Times New Roman" w:cs="Times New Roman"/>
          <w:spacing w:val="-2"/>
          <w:sz w:val="24"/>
          <w:szCs w:val="24"/>
          <w:lang w:val="es-ES"/>
        </w:rPr>
        <w:t>15</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(Vida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sobre</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la</w:t>
      </w:r>
      <w:r w:rsidR="00D136BB">
        <w:rPr>
          <w:rFonts w:ascii="Times New Roman" w:eastAsia="Arial Unicode MS" w:hAnsi="Times New Roman" w:cs="Times New Roman"/>
          <w:spacing w:val="-2"/>
          <w:sz w:val="24"/>
          <w:szCs w:val="24"/>
          <w:lang w:val="es-ES"/>
        </w:rPr>
        <w:t xml:space="preserve"> </w:t>
      </w:r>
      <w:r w:rsidRPr="00031A5F">
        <w:rPr>
          <w:rFonts w:ascii="Times New Roman" w:eastAsia="Arial Unicode MS" w:hAnsi="Times New Roman" w:cs="Times New Roman"/>
          <w:spacing w:val="-2"/>
          <w:sz w:val="24"/>
          <w:szCs w:val="24"/>
          <w:lang w:val="es-ES"/>
        </w:rPr>
        <w:t>tierra)</w:t>
      </w:r>
      <w:r w:rsidR="00D136BB">
        <w:rPr>
          <w:rFonts w:ascii="Times New Roman" w:eastAsia="Arial Unicode MS" w:hAnsi="Times New Roman" w:cs="Times New Roman"/>
          <w:spacing w:val="-2"/>
          <w:sz w:val="24"/>
          <w:szCs w:val="24"/>
          <w:lang w:val="es-ES"/>
        </w:rPr>
        <w:t xml:space="preserve"> </w:t>
      </w:r>
      <w:r w:rsidRPr="00031A5F">
        <w:rPr>
          <w:rFonts w:ascii="Times New Roman" w:hAnsi="Times New Roman" w:cs="Times New Roman"/>
          <w:sz w:val="24"/>
          <w:szCs w:val="24"/>
          <w:lang w:val="es-ES"/>
        </w:rPr>
        <w:t>(Naciones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6D868BCF" w14:textId="77777777" w:rsidR="00436D72" w:rsidRPr="00031A5F" w:rsidRDefault="00436D72" w:rsidP="00436D72">
      <w:pPr>
        <w:jc w:val="both"/>
        <w:rPr>
          <w:rFonts w:ascii="Times New Roman" w:hAnsi="Times New Roman" w:cs="Times New Roman"/>
          <w:sz w:val="24"/>
          <w:szCs w:val="24"/>
          <w:lang w:val="es-ES"/>
        </w:rPr>
      </w:pPr>
    </w:p>
    <w:p w14:paraId="5DAE6514" w14:textId="014274EB" w:rsidR="00436D72" w:rsidRPr="00031A5F" w:rsidRDefault="00436D72" w:rsidP="00436D72">
      <w:pPr>
        <w:jc w:val="both"/>
        <w:rPr>
          <w:rFonts w:ascii="Times New Roman" w:hAnsi="Times New Roman" w:cs="Times New Roman"/>
          <w:b/>
          <w:sz w:val="24"/>
          <w:szCs w:val="24"/>
          <w:lang w:val="es-ES"/>
        </w:rPr>
      </w:pPr>
      <w:r w:rsidRPr="00031A5F">
        <w:rPr>
          <w:rFonts w:ascii="Times New Roman" w:hAnsi="Times New Roman" w:cs="Times New Roman"/>
          <w:b/>
          <w:sz w:val="24"/>
          <w:szCs w:val="24"/>
          <w:lang w:val="es-ES"/>
        </w:rPr>
        <w:t>II.</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Análisis</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DAFO.</w:t>
      </w:r>
    </w:p>
    <w:p w14:paraId="0668AB3A" w14:textId="3075F444" w:rsidR="00436D72" w:rsidRPr="00031A5F" w:rsidRDefault="00436D72" w:rsidP="00436D72">
      <w:pPr>
        <w:jc w:val="both"/>
        <w:rPr>
          <w:rFonts w:ascii="Times New Roman" w:hAnsi="Times New Roman" w:cs="Times New Roman"/>
          <w:b/>
          <w:sz w:val="24"/>
          <w:szCs w:val="24"/>
          <w:lang w:val="es-ES"/>
        </w:rPr>
      </w:pPr>
      <w:r w:rsidRPr="00031A5F">
        <w:rPr>
          <w:rFonts w:ascii="Times New Roman" w:hAnsi="Times New Roman" w:cs="Times New Roman"/>
          <w:b/>
          <w:sz w:val="24"/>
          <w:szCs w:val="24"/>
          <w:lang w:val="es-ES"/>
        </w:rPr>
        <w:t>1.</w:t>
      </w:r>
      <w:r w:rsidR="00D136BB">
        <w:rPr>
          <w:rFonts w:ascii="Times New Roman" w:hAnsi="Times New Roman" w:cs="Times New Roman"/>
          <w:b/>
          <w:sz w:val="24"/>
          <w:szCs w:val="24"/>
          <w:lang w:val="es-ES"/>
        </w:rPr>
        <w:t xml:space="preserve"> </w:t>
      </w:r>
      <w:r w:rsidRPr="00031A5F">
        <w:rPr>
          <w:rFonts w:ascii="Times New Roman" w:hAnsi="Times New Roman" w:cs="Times New Roman"/>
          <w:b/>
          <w:sz w:val="24"/>
          <w:szCs w:val="24"/>
          <w:lang w:val="es-ES"/>
        </w:rPr>
        <w:t>Fortalezas.</w:t>
      </w:r>
      <w:r w:rsidRPr="00031A5F">
        <w:rPr>
          <w:rFonts w:ascii="Times New Roman" w:hAnsi="Times New Roman" w:cs="Times New Roman"/>
          <w:b/>
          <w:sz w:val="24"/>
          <w:szCs w:val="24"/>
          <w:lang w:val="es-ES"/>
        </w:rPr>
        <w:tab/>
      </w:r>
    </w:p>
    <w:p w14:paraId="787D8651" w14:textId="607D212E"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Existencia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emprendedores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locales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capaces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adoptar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tecnologías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innovadoras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sector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p>
    <w:p w14:paraId="0296BEC0" w14:textId="77777777" w:rsidR="006843D0" w:rsidRPr="00031A5F" w:rsidRDefault="006843D0" w:rsidP="006843D0">
      <w:pPr>
        <w:pStyle w:val="Prrafodelista"/>
        <w:ind w:left="360"/>
        <w:jc w:val="both"/>
        <w:rPr>
          <w:rFonts w:ascii="Times New Roman" w:hAnsi="Times New Roman" w:cs="Times New Roman"/>
          <w:sz w:val="24"/>
          <w:szCs w:val="24"/>
          <w:lang w:val="es-ES"/>
        </w:rPr>
      </w:pPr>
    </w:p>
    <w:p w14:paraId="6C207FD3" w14:textId="51CD7038"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edafoclimática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permite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proveedor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b/>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alimenticia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industrial.</w:t>
      </w:r>
      <w:r w:rsidR="00D136BB">
        <w:rPr>
          <w:rFonts w:ascii="Times New Roman" w:hAnsi="Times New Roman" w:cs="Times New Roman"/>
          <w:sz w:val="24"/>
          <w:szCs w:val="24"/>
          <w:lang w:val="es-ES"/>
        </w:rPr>
        <w:t xml:space="preserve"> </w:t>
      </w:r>
    </w:p>
    <w:p w14:paraId="35D4A4B6" w14:textId="77777777" w:rsidR="006843D0" w:rsidRPr="00031A5F" w:rsidRDefault="006843D0" w:rsidP="006843D0">
      <w:pPr>
        <w:pStyle w:val="Prrafodelista"/>
        <w:rPr>
          <w:rFonts w:ascii="Times New Roman" w:hAnsi="Times New Roman" w:cs="Times New Roman"/>
          <w:sz w:val="24"/>
          <w:szCs w:val="24"/>
          <w:lang w:val="es-ES"/>
        </w:rPr>
      </w:pPr>
    </w:p>
    <w:p w14:paraId="39BFA99E" w14:textId="2668A84B"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responsable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porcentaje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comercio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soya,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azúcar,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frutas,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carne,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pescados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lácteos.</w:t>
      </w:r>
      <w:r w:rsidR="00D136BB">
        <w:rPr>
          <w:rFonts w:ascii="Times New Roman" w:hAnsi="Times New Roman" w:cs="Times New Roman"/>
          <w:sz w:val="24"/>
          <w:szCs w:val="24"/>
          <w:lang w:val="es-ES"/>
        </w:rPr>
        <w:t xml:space="preserve"> </w:t>
      </w:r>
    </w:p>
    <w:p w14:paraId="08DAE187" w14:textId="77777777" w:rsidR="006843D0" w:rsidRPr="00031A5F" w:rsidRDefault="006843D0" w:rsidP="006843D0">
      <w:pPr>
        <w:pStyle w:val="Prrafodelista"/>
        <w:rPr>
          <w:rFonts w:ascii="Times New Roman" w:hAnsi="Times New Roman" w:cs="Times New Roman"/>
          <w:sz w:val="24"/>
          <w:szCs w:val="24"/>
          <w:lang w:val="es-ES"/>
        </w:rPr>
      </w:pPr>
    </w:p>
    <w:p w14:paraId="500AA453" w14:textId="2BD2D1DA"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posee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disponibilidad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tierras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inexplotadas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utilizadas,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extensión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actividad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equivalente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actual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Así</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mismo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posee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64%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agua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dulce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irrigada,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vislumbrado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agropecuaria</w:t>
      </w:r>
      <w:r w:rsidR="004B752B" w:rsidRPr="00031A5F">
        <w:rPr>
          <w:rFonts w:ascii="Times New Roman" w:hAnsi="Times New Roman" w:cs="Times New Roman"/>
          <w:sz w:val="24"/>
          <w:szCs w:val="24"/>
          <w:lang w:val="es-ES"/>
        </w:rPr>
        <w:t>.</w:t>
      </w:r>
    </w:p>
    <w:p w14:paraId="434EEB67" w14:textId="77777777" w:rsidR="006843D0" w:rsidRPr="00031A5F" w:rsidRDefault="006843D0" w:rsidP="006843D0">
      <w:pPr>
        <w:pStyle w:val="Prrafodelista"/>
        <w:rPr>
          <w:rFonts w:ascii="Times New Roman" w:hAnsi="Times New Roman" w:cs="Times New Roman"/>
          <w:sz w:val="24"/>
          <w:szCs w:val="24"/>
          <w:lang w:val="es-ES"/>
        </w:rPr>
      </w:pPr>
    </w:p>
    <w:p w14:paraId="45A9B3CC" w14:textId="58F17071"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posee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niveles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extremadamente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biodiversidad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posibilidad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ofrecer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comunidad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agropecuarios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valor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nutritivo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medicinal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raíces,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tubérculos,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frutas,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camélidos,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mariscos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otros).</w:t>
      </w:r>
      <w:r w:rsidR="00D136BB">
        <w:rPr>
          <w:rFonts w:ascii="Times New Roman" w:hAnsi="Times New Roman" w:cs="Times New Roman"/>
          <w:sz w:val="24"/>
          <w:szCs w:val="24"/>
          <w:lang w:val="es-ES"/>
        </w:rPr>
        <w:t xml:space="preserve"> </w:t>
      </w:r>
    </w:p>
    <w:p w14:paraId="1A6369BC" w14:textId="77777777" w:rsidR="006843D0" w:rsidRPr="00031A5F" w:rsidRDefault="006843D0" w:rsidP="006843D0">
      <w:pPr>
        <w:pStyle w:val="Prrafodelista"/>
        <w:rPr>
          <w:rFonts w:ascii="Times New Roman" w:hAnsi="Times New Roman" w:cs="Times New Roman"/>
          <w:sz w:val="24"/>
          <w:szCs w:val="24"/>
          <w:lang w:val="es-ES"/>
        </w:rPr>
      </w:pPr>
    </w:p>
    <w:p w14:paraId="72DC15DA" w14:textId="4FA08C46"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aplicación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Pr="00031A5F">
        <w:rPr>
          <w:rFonts w:ascii="Times New Roman" w:hAnsi="Times New Roman" w:cs="Times New Roman"/>
          <w:b/>
          <w:sz w:val="24"/>
          <w:szCs w:val="24"/>
          <w:u w:val="single"/>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fijación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biológica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nitrógeno,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genético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animales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siembra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directa,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sistema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integración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agricultura-pecuaria,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biológico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instituciones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científicas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tecnológicas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personal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capacitado.</w:t>
      </w:r>
    </w:p>
    <w:p w14:paraId="003F541F" w14:textId="77777777" w:rsidR="006843D0" w:rsidRPr="00031A5F" w:rsidRDefault="006843D0" w:rsidP="006843D0">
      <w:pPr>
        <w:pStyle w:val="Prrafodelista"/>
        <w:rPr>
          <w:rFonts w:ascii="Times New Roman" w:hAnsi="Times New Roman" w:cs="Times New Roman"/>
          <w:sz w:val="24"/>
          <w:szCs w:val="24"/>
          <w:lang w:val="es-ES"/>
        </w:rPr>
      </w:pPr>
    </w:p>
    <w:p w14:paraId="188AC98F" w14:textId="1AABADFE"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expansión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inmensas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áreas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secuestro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mitigación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efecto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invernadero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w:t>
      </w:r>
      <w:r w:rsidR="00654AF8">
        <w:rPr>
          <w:rFonts w:ascii="Times New Roman" w:hAnsi="Times New Roman" w:cs="Times New Roman"/>
          <w:sz w:val="24"/>
          <w:szCs w:val="24"/>
          <w:lang w:val="es-ES"/>
        </w:rPr>
        <w: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efecto</w:t>
      </w:r>
      <w:r w:rsidR="00654AF8">
        <w:rPr>
          <w:rFonts w:ascii="Times New Roman" w:hAnsi="Times New Roman" w:cs="Times New Roman"/>
          <w:sz w:val="24"/>
          <w:szCs w:val="24"/>
          <w:lang w:val="es-ES"/>
        </w:rPr>
        <w:t>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p>
    <w:p w14:paraId="1F633171" w14:textId="77777777" w:rsidR="006843D0" w:rsidRPr="00031A5F" w:rsidRDefault="006843D0" w:rsidP="006843D0">
      <w:pPr>
        <w:pStyle w:val="Prrafodelista"/>
        <w:rPr>
          <w:rFonts w:ascii="Times New Roman" w:hAnsi="Times New Roman" w:cs="Times New Roman"/>
          <w:sz w:val="24"/>
          <w:szCs w:val="24"/>
          <w:lang w:val="es-ES"/>
        </w:rPr>
      </w:pPr>
    </w:p>
    <w:p w14:paraId="3B6C90A0" w14:textId="3CC5AA80"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incremento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acuerdos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subregionales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prevención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transfronterizas,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supresión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erradicación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subregional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agrícolas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pecuarias,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destac</w:t>
      </w:r>
      <w:r w:rsidR="009F161E">
        <w:rPr>
          <w:rFonts w:ascii="Times New Roman" w:hAnsi="Times New Roman" w:cs="Times New Roman"/>
          <w:sz w:val="24"/>
          <w:szCs w:val="24"/>
          <w:lang w:val="es-ES"/>
        </w:rPr>
        <w:t>á</w:t>
      </w:r>
      <w:r w:rsidRPr="00031A5F">
        <w:rPr>
          <w:rFonts w:ascii="Times New Roman" w:hAnsi="Times New Roman" w:cs="Times New Roman"/>
          <w:sz w:val="24"/>
          <w:szCs w:val="24"/>
          <w:lang w:val="es-ES"/>
        </w:rPr>
        <w:t>nd</w:t>
      </w:r>
      <w:r w:rsidR="009F161E">
        <w:rPr>
          <w:rFonts w:ascii="Times New Roman" w:hAnsi="Times New Roman" w:cs="Times New Roman"/>
          <w:sz w:val="24"/>
          <w:szCs w:val="24"/>
          <w:lang w:val="es-ES"/>
        </w:rPr>
        <w:t>o</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gusano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barrenador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ganado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(GBG)</w:t>
      </w:r>
    </w:p>
    <w:p w14:paraId="4EF52E9A" w14:textId="77777777" w:rsidR="006843D0" w:rsidRPr="00031A5F" w:rsidRDefault="006843D0" w:rsidP="006843D0">
      <w:pPr>
        <w:pStyle w:val="Prrafodelista"/>
        <w:rPr>
          <w:rFonts w:ascii="Times New Roman" w:hAnsi="Times New Roman" w:cs="Times New Roman"/>
          <w:sz w:val="24"/>
          <w:szCs w:val="24"/>
          <w:lang w:val="es-ES"/>
        </w:rPr>
      </w:pPr>
    </w:p>
    <w:p w14:paraId="2F09BA0A" w14:textId="23CDFC40"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Políticas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públicas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promover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vienen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implementando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p>
    <w:p w14:paraId="2332E149" w14:textId="77777777" w:rsidR="006843D0" w:rsidRPr="00031A5F" w:rsidRDefault="006843D0" w:rsidP="006843D0">
      <w:pPr>
        <w:pStyle w:val="Prrafodelista"/>
        <w:rPr>
          <w:rFonts w:ascii="Times New Roman" w:hAnsi="Times New Roman" w:cs="Times New Roman"/>
          <w:sz w:val="24"/>
          <w:szCs w:val="24"/>
          <w:lang w:val="es-ES"/>
        </w:rPr>
      </w:pPr>
    </w:p>
    <w:p w14:paraId="71F96437" w14:textId="158D6EB4" w:rsidR="006843D0"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Existencia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sistemas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agroclimáticos,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emergentes,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contaminantes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medioambientales.</w:t>
      </w:r>
    </w:p>
    <w:p w14:paraId="078682C0" w14:textId="77777777" w:rsidR="006843D0" w:rsidRPr="00031A5F" w:rsidRDefault="006843D0" w:rsidP="006843D0">
      <w:pPr>
        <w:pStyle w:val="Prrafodelista"/>
        <w:rPr>
          <w:rFonts w:ascii="Times New Roman" w:hAnsi="Times New Roman" w:cs="Times New Roman"/>
          <w:sz w:val="24"/>
          <w:szCs w:val="24"/>
        </w:rPr>
      </w:pPr>
    </w:p>
    <w:p w14:paraId="4E52C176" w14:textId="634D5B83" w:rsidR="00436D72" w:rsidRPr="00031A5F" w:rsidRDefault="00436D72" w:rsidP="00BE3BCB">
      <w:pPr>
        <w:pStyle w:val="Prrafodelista"/>
        <w:numPr>
          <w:ilvl w:val="0"/>
          <w:numId w:val="44"/>
        </w:numPr>
        <w:jc w:val="both"/>
        <w:rPr>
          <w:rFonts w:ascii="Times New Roman" w:hAnsi="Times New Roman" w:cs="Times New Roman"/>
          <w:sz w:val="24"/>
          <w:szCs w:val="24"/>
          <w:lang w:val="es-ES"/>
        </w:rPr>
      </w:pP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posee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amplias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ríos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2030.</w:t>
      </w:r>
      <w:r w:rsidR="00D136BB">
        <w:rPr>
          <w:rFonts w:ascii="Times New Roman" w:hAnsi="Times New Roman" w:cs="Times New Roman"/>
          <w:sz w:val="24"/>
          <w:szCs w:val="24"/>
        </w:rPr>
        <w:t xml:space="preserve"> </w:t>
      </w:r>
    </w:p>
    <w:p w14:paraId="57D4B12B" w14:textId="77777777" w:rsidR="004B752B" w:rsidRPr="00031A5F" w:rsidRDefault="004B752B" w:rsidP="004B752B">
      <w:pPr>
        <w:pStyle w:val="Textoindependiente"/>
        <w:spacing w:line="276" w:lineRule="auto"/>
        <w:ind w:left="709"/>
        <w:outlineLvl w:val="0"/>
        <w:rPr>
          <w:szCs w:val="24"/>
          <w:lang w:val="es-ES_tradnl"/>
        </w:rPr>
      </w:pPr>
    </w:p>
    <w:p w14:paraId="159DAEA4" w14:textId="42EEDA6C" w:rsidR="00436D72" w:rsidRPr="003D4FB2" w:rsidRDefault="00436D72" w:rsidP="00436D72">
      <w:pPr>
        <w:pStyle w:val="Textoindependiente"/>
        <w:spacing w:line="276" w:lineRule="auto"/>
        <w:outlineLvl w:val="0"/>
        <w:rPr>
          <w:b/>
          <w:bCs/>
          <w:szCs w:val="24"/>
          <w:lang w:val="es-ES_tradnl"/>
        </w:rPr>
      </w:pPr>
      <w:bookmarkStart w:id="19" w:name="_Toc91058945"/>
      <w:r w:rsidRPr="003D4FB2">
        <w:rPr>
          <w:b/>
          <w:bCs/>
          <w:szCs w:val="24"/>
          <w:lang w:val="es-ES_tradnl"/>
        </w:rPr>
        <w:t>2.</w:t>
      </w:r>
      <w:r w:rsidR="00D136BB">
        <w:rPr>
          <w:b/>
          <w:bCs/>
          <w:szCs w:val="24"/>
          <w:lang w:val="es-ES_tradnl"/>
        </w:rPr>
        <w:t xml:space="preserve"> </w:t>
      </w:r>
      <w:r w:rsidRPr="003D4FB2">
        <w:rPr>
          <w:b/>
          <w:bCs/>
          <w:szCs w:val="24"/>
          <w:lang w:val="es-ES_tradnl"/>
        </w:rPr>
        <w:t>Debilidades</w:t>
      </w:r>
      <w:bookmarkEnd w:id="19"/>
    </w:p>
    <w:p w14:paraId="5D419242" w14:textId="6F8CFB4E" w:rsidR="006843D0" w:rsidRPr="00031A5F" w:rsidRDefault="00436D72" w:rsidP="00BE3BCB">
      <w:pPr>
        <w:pStyle w:val="Textoindependiente"/>
        <w:numPr>
          <w:ilvl w:val="0"/>
          <w:numId w:val="45"/>
        </w:numPr>
        <w:spacing w:after="0" w:line="276" w:lineRule="auto"/>
        <w:outlineLvl w:val="0"/>
        <w:rPr>
          <w:b/>
          <w:bCs/>
          <w:szCs w:val="24"/>
          <w:lang w:val="es-ES_tradnl"/>
        </w:rPr>
      </w:pPr>
      <w:bookmarkStart w:id="20" w:name="_Toc91058946"/>
      <w:r w:rsidRPr="00031A5F">
        <w:rPr>
          <w:szCs w:val="24"/>
          <w:lang w:val="es-ES_tradnl"/>
        </w:rPr>
        <w:t>Las</w:t>
      </w:r>
      <w:r w:rsidR="00D136BB">
        <w:rPr>
          <w:szCs w:val="24"/>
          <w:lang w:val="es-ES_tradnl"/>
        </w:rPr>
        <w:t xml:space="preserve"> </w:t>
      </w:r>
      <w:r w:rsidRPr="00031A5F">
        <w:rPr>
          <w:szCs w:val="24"/>
          <w:lang w:val="es-ES_tradnl"/>
        </w:rPr>
        <w:t>instituciones</w:t>
      </w:r>
      <w:r w:rsidR="00D136BB">
        <w:rPr>
          <w:szCs w:val="24"/>
          <w:lang w:val="es-ES_tradnl"/>
        </w:rPr>
        <w:t xml:space="preserve"> </w:t>
      </w:r>
      <w:r w:rsidRPr="00031A5F">
        <w:rPr>
          <w:szCs w:val="24"/>
          <w:lang w:val="es-ES_tradnl"/>
        </w:rPr>
        <w:t>científicas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tecnológicas</w:t>
      </w:r>
      <w:r w:rsidR="00D136BB">
        <w:rPr>
          <w:szCs w:val="24"/>
          <w:lang w:val="es-ES_tradnl"/>
        </w:rPr>
        <w:t xml:space="preserve"> </w:t>
      </w:r>
      <w:r w:rsidRPr="00031A5F">
        <w:rPr>
          <w:szCs w:val="24"/>
          <w:lang w:val="es-ES_tradnl"/>
        </w:rPr>
        <w:t>trabajan</w:t>
      </w:r>
      <w:r w:rsidR="00D136BB">
        <w:rPr>
          <w:szCs w:val="24"/>
          <w:lang w:val="es-ES_tradnl"/>
        </w:rPr>
        <w:t xml:space="preserve"> </w:t>
      </w:r>
      <w:r w:rsidRPr="00031A5F">
        <w:rPr>
          <w:szCs w:val="24"/>
          <w:lang w:val="es-ES_tradnl"/>
        </w:rPr>
        <w:t>aisladamente</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realizan</w:t>
      </w:r>
      <w:r w:rsidR="00D136BB">
        <w:rPr>
          <w:szCs w:val="24"/>
          <w:lang w:val="es-ES_tradnl"/>
        </w:rPr>
        <w:t xml:space="preserve"> </w:t>
      </w:r>
      <w:r w:rsidRPr="00031A5F">
        <w:rPr>
          <w:szCs w:val="24"/>
          <w:lang w:val="es-ES_tradnl"/>
        </w:rPr>
        <w:t>actividades</w:t>
      </w:r>
      <w:r w:rsidR="00D136BB">
        <w:rPr>
          <w:szCs w:val="24"/>
          <w:lang w:val="es-ES_tradnl"/>
        </w:rPr>
        <w:t xml:space="preserve"> </w:t>
      </w:r>
      <w:r w:rsidRPr="00031A5F">
        <w:rPr>
          <w:szCs w:val="24"/>
          <w:lang w:val="es-ES_tradnl"/>
        </w:rPr>
        <w:t>re</w:t>
      </w:r>
      <w:r w:rsidR="004B752B" w:rsidRPr="00031A5F">
        <w:rPr>
          <w:szCs w:val="24"/>
          <w:lang w:val="es-ES_tradnl"/>
        </w:rPr>
        <w:t>p</w:t>
      </w:r>
      <w:r w:rsidRPr="00031A5F">
        <w:rPr>
          <w:szCs w:val="24"/>
          <w:lang w:val="es-ES_tradnl"/>
        </w:rPr>
        <w:t>etidas,</w:t>
      </w:r>
      <w:r w:rsidR="00D136BB">
        <w:rPr>
          <w:szCs w:val="24"/>
          <w:lang w:val="es-ES_tradnl"/>
        </w:rPr>
        <w:t xml:space="preserve"> </w:t>
      </w:r>
      <w:r w:rsidRPr="00031A5F">
        <w:rPr>
          <w:szCs w:val="24"/>
          <w:lang w:val="es-ES_tradnl"/>
        </w:rPr>
        <w:t>siendo</w:t>
      </w:r>
      <w:r w:rsidR="00D136BB">
        <w:rPr>
          <w:szCs w:val="24"/>
          <w:lang w:val="es-ES_tradnl"/>
        </w:rPr>
        <w:t xml:space="preserve"> </w:t>
      </w:r>
      <w:r w:rsidRPr="00031A5F">
        <w:rPr>
          <w:szCs w:val="24"/>
          <w:lang w:val="es-ES_tradnl"/>
        </w:rPr>
        <w:t>notoria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falta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estudios</w:t>
      </w:r>
      <w:r w:rsidR="00D136BB">
        <w:rPr>
          <w:szCs w:val="24"/>
          <w:lang w:val="es-ES_tradnl"/>
        </w:rPr>
        <w:t xml:space="preserve"> </w:t>
      </w:r>
      <w:r w:rsidRPr="00031A5F">
        <w:rPr>
          <w:szCs w:val="24"/>
          <w:lang w:val="es-ES_tradnl"/>
        </w:rPr>
        <w:t>o</w:t>
      </w:r>
      <w:r w:rsidR="00D136BB">
        <w:rPr>
          <w:szCs w:val="24"/>
          <w:lang w:val="es-ES_tradnl"/>
        </w:rPr>
        <w:t xml:space="preserve"> </w:t>
      </w:r>
      <w:r w:rsidRPr="00031A5F">
        <w:rPr>
          <w:szCs w:val="24"/>
          <w:lang w:val="es-ES_tradnl"/>
        </w:rPr>
        <w:t>investigaciones</w:t>
      </w:r>
      <w:r w:rsidR="00D136BB">
        <w:rPr>
          <w:szCs w:val="24"/>
          <w:lang w:val="es-ES_tradnl"/>
        </w:rPr>
        <w:t xml:space="preserve"> </w:t>
      </w:r>
      <w:r w:rsidRPr="00031A5F">
        <w:rPr>
          <w:szCs w:val="24"/>
          <w:lang w:val="es-ES_tradnl"/>
        </w:rPr>
        <w:t>permanentes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Red</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nivel</w:t>
      </w:r>
      <w:r w:rsidR="00D136BB">
        <w:rPr>
          <w:szCs w:val="24"/>
          <w:lang w:val="es-ES_tradnl"/>
        </w:rPr>
        <w:t xml:space="preserve"> </w:t>
      </w:r>
      <w:r w:rsidRPr="00031A5F">
        <w:rPr>
          <w:szCs w:val="24"/>
          <w:lang w:val="es-ES_tradnl"/>
        </w:rPr>
        <w:t>regional.</w:t>
      </w:r>
      <w:bookmarkEnd w:id="20"/>
      <w:r w:rsidR="00D136BB">
        <w:rPr>
          <w:szCs w:val="24"/>
          <w:lang w:val="es-ES_tradnl"/>
        </w:rPr>
        <w:t xml:space="preserve"> </w:t>
      </w:r>
    </w:p>
    <w:p w14:paraId="3794CF29" w14:textId="77777777" w:rsidR="006843D0" w:rsidRPr="00031A5F" w:rsidRDefault="006843D0" w:rsidP="006843D0">
      <w:pPr>
        <w:pStyle w:val="Textoindependiente"/>
        <w:spacing w:after="0" w:line="276" w:lineRule="auto"/>
        <w:ind w:left="360"/>
        <w:outlineLvl w:val="0"/>
        <w:rPr>
          <w:b/>
          <w:bCs/>
          <w:szCs w:val="24"/>
          <w:lang w:val="es-ES_tradnl"/>
        </w:rPr>
      </w:pPr>
    </w:p>
    <w:p w14:paraId="62DC21EC" w14:textId="3171693B" w:rsidR="006843D0" w:rsidRPr="00031A5F" w:rsidRDefault="00436D72" w:rsidP="00BE3BCB">
      <w:pPr>
        <w:pStyle w:val="Textoindependiente"/>
        <w:numPr>
          <w:ilvl w:val="0"/>
          <w:numId w:val="45"/>
        </w:numPr>
        <w:spacing w:after="0" w:line="276" w:lineRule="auto"/>
        <w:outlineLvl w:val="0"/>
        <w:rPr>
          <w:b/>
          <w:bCs/>
          <w:szCs w:val="24"/>
          <w:lang w:val="es-ES_tradnl"/>
        </w:rPr>
      </w:pPr>
      <w:bookmarkStart w:id="21" w:name="_Toc91058947"/>
      <w:r w:rsidRPr="00031A5F">
        <w:rPr>
          <w:szCs w:val="24"/>
          <w:lang w:val="es-ES_tradnl"/>
        </w:rPr>
        <w:t>Notoria</w:t>
      </w:r>
      <w:r w:rsidR="00D136BB">
        <w:rPr>
          <w:szCs w:val="24"/>
          <w:lang w:val="es-ES_tradnl"/>
        </w:rPr>
        <w:t xml:space="preserve"> </w:t>
      </w:r>
      <w:r w:rsidRPr="00031A5F">
        <w:rPr>
          <w:szCs w:val="24"/>
          <w:lang w:val="es-ES_tradnl"/>
        </w:rPr>
        <w:t>falta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continuidad</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investigación</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difusión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tecnologías</w:t>
      </w:r>
      <w:r w:rsidR="00D136BB">
        <w:rPr>
          <w:szCs w:val="24"/>
          <w:lang w:val="es-ES_tradnl"/>
        </w:rPr>
        <w:t xml:space="preserve"> </w:t>
      </w:r>
      <w:r w:rsidRPr="00031A5F">
        <w:rPr>
          <w:szCs w:val="24"/>
          <w:lang w:val="es-ES_tradnl"/>
        </w:rPr>
        <w:t>debido</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rotación</w:t>
      </w:r>
      <w:r w:rsidR="00D136BB">
        <w:rPr>
          <w:szCs w:val="24"/>
          <w:lang w:val="es-ES_tradnl"/>
        </w:rPr>
        <w:t xml:space="preserve"> </w:t>
      </w:r>
      <w:r w:rsidRPr="00031A5F">
        <w:rPr>
          <w:szCs w:val="24"/>
          <w:lang w:val="es-ES_tradnl"/>
        </w:rPr>
        <w:t>frecuente</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dirección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programas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investigación</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servicios</w:t>
      </w:r>
      <w:r w:rsidR="00D136BB">
        <w:rPr>
          <w:szCs w:val="24"/>
          <w:lang w:val="es-ES_tradnl"/>
        </w:rPr>
        <w:t xml:space="preserve"> </w:t>
      </w:r>
      <w:r w:rsidRPr="00031A5F">
        <w:rPr>
          <w:szCs w:val="24"/>
          <w:lang w:val="es-ES_tradnl"/>
        </w:rPr>
        <w:t>nacionales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sanidad.</w:t>
      </w:r>
      <w:bookmarkEnd w:id="21"/>
    </w:p>
    <w:p w14:paraId="320E4642" w14:textId="77777777" w:rsidR="006843D0" w:rsidRPr="00031A5F" w:rsidRDefault="006843D0" w:rsidP="006843D0">
      <w:pPr>
        <w:pStyle w:val="Prrafodelista"/>
        <w:rPr>
          <w:rFonts w:ascii="Times New Roman" w:hAnsi="Times New Roman" w:cs="Times New Roman"/>
          <w:sz w:val="24"/>
          <w:szCs w:val="24"/>
        </w:rPr>
      </w:pPr>
    </w:p>
    <w:p w14:paraId="68AA1E8D" w14:textId="41BC2C98" w:rsidR="006843D0" w:rsidRPr="00031A5F" w:rsidRDefault="00436D72" w:rsidP="00BE3BCB">
      <w:pPr>
        <w:pStyle w:val="Textoindependiente"/>
        <w:numPr>
          <w:ilvl w:val="0"/>
          <w:numId w:val="45"/>
        </w:numPr>
        <w:spacing w:after="0" w:line="276" w:lineRule="auto"/>
        <w:outlineLvl w:val="0"/>
        <w:rPr>
          <w:b/>
          <w:bCs/>
          <w:szCs w:val="24"/>
          <w:lang w:val="es-ES_tradnl"/>
        </w:rPr>
      </w:pPr>
      <w:bookmarkStart w:id="22" w:name="_Toc91058948"/>
      <w:r w:rsidRPr="00031A5F">
        <w:rPr>
          <w:szCs w:val="24"/>
          <w:lang w:val="es-ES_tradnl"/>
        </w:rPr>
        <w:t>Insuficiente</w:t>
      </w:r>
      <w:r w:rsidR="00D136BB">
        <w:rPr>
          <w:szCs w:val="24"/>
          <w:lang w:val="es-ES_tradnl"/>
        </w:rPr>
        <w:t xml:space="preserve"> </w:t>
      </w:r>
      <w:r w:rsidRPr="00031A5F">
        <w:rPr>
          <w:szCs w:val="24"/>
          <w:lang w:val="es-ES_tradnl"/>
        </w:rPr>
        <w:t>participación</w:t>
      </w:r>
      <w:r w:rsidR="00D136BB">
        <w:rPr>
          <w:szCs w:val="24"/>
          <w:lang w:val="es-ES_tradnl"/>
        </w:rPr>
        <w:t xml:space="preserve"> </w:t>
      </w:r>
      <w:r w:rsidRPr="00031A5F">
        <w:rPr>
          <w:szCs w:val="24"/>
          <w:lang w:val="es-ES_tradnl"/>
        </w:rPr>
        <w:t>del</w:t>
      </w:r>
      <w:r w:rsidR="00D136BB">
        <w:rPr>
          <w:szCs w:val="24"/>
          <w:lang w:val="es-ES_tradnl"/>
        </w:rPr>
        <w:t xml:space="preserve"> </w:t>
      </w:r>
      <w:r w:rsidRPr="00031A5F">
        <w:rPr>
          <w:szCs w:val="24"/>
          <w:lang w:val="es-ES_tradnl"/>
        </w:rPr>
        <w:t>sector</w:t>
      </w:r>
      <w:r w:rsidR="00D136BB">
        <w:rPr>
          <w:szCs w:val="24"/>
          <w:lang w:val="es-ES_tradnl"/>
        </w:rPr>
        <w:t xml:space="preserve"> </w:t>
      </w:r>
      <w:r w:rsidRPr="00031A5F">
        <w:rPr>
          <w:szCs w:val="24"/>
          <w:lang w:val="es-ES_tradnl"/>
        </w:rPr>
        <w:t>privado</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iniciativas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desarrollo</w:t>
      </w:r>
      <w:r w:rsidR="00D136BB">
        <w:rPr>
          <w:szCs w:val="24"/>
          <w:lang w:val="es-ES_tradnl"/>
        </w:rPr>
        <w:t xml:space="preserve"> </w:t>
      </w:r>
      <w:r w:rsidRPr="00031A5F">
        <w:rPr>
          <w:szCs w:val="24"/>
          <w:lang w:val="es-ES_tradnl"/>
        </w:rPr>
        <w:t>científico</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tecnológico</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área.</w:t>
      </w:r>
      <w:bookmarkEnd w:id="22"/>
    </w:p>
    <w:p w14:paraId="6162F97D" w14:textId="77777777" w:rsidR="006843D0" w:rsidRPr="00031A5F" w:rsidRDefault="006843D0" w:rsidP="006843D0">
      <w:pPr>
        <w:pStyle w:val="Prrafodelista"/>
        <w:rPr>
          <w:rFonts w:ascii="Times New Roman" w:hAnsi="Times New Roman" w:cs="Times New Roman"/>
          <w:sz w:val="24"/>
          <w:szCs w:val="24"/>
        </w:rPr>
      </w:pPr>
    </w:p>
    <w:p w14:paraId="2D0A0A53" w14:textId="0E1DBCAF" w:rsidR="006843D0" w:rsidRPr="00031A5F" w:rsidRDefault="00436D72" w:rsidP="00BE3BCB">
      <w:pPr>
        <w:pStyle w:val="Textoindependiente"/>
        <w:numPr>
          <w:ilvl w:val="0"/>
          <w:numId w:val="45"/>
        </w:numPr>
        <w:spacing w:after="0" w:line="276" w:lineRule="auto"/>
        <w:outlineLvl w:val="0"/>
        <w:rPr>
          <w:b/>
          <w:bCs/>
          <w:szCs w:val="24"/>
          <w:lang w:val="es-ES_tradnl"/>
        </w:rPr>
      </w:pPr>
      <w:bookmarkStart w:id="23" w:name="_Toc91058949"/>
      <w:r w:rsidRPr="00031A5F">
        <w:rPr>
          <w:szCs w:val="24"/>
          <w:lang w:val="es-ES_tradnl"/>
        </w:rPr>
        <w:t>Inadecuada</w:t>
      </w:r>
      <w:r w:rsidR="00D136BB">
        <w:rPr>
          <w:szCs w:val="24"/>
          <w:lang w:val="es-ES_tradnl"/>
        </w:rPr>
        <w:t xml:space="preserve"> </w:t>
      </w:r>
      <w:r w:rsidRPr="00031A5F">
        <w:rPr>
          <w:szCs w:val="24"/>
          <w:lang w:val="es-ES_tradnl"/>
        </w:rPr>
        <w:t>coordinación</w:t>
      </w:r>
      <w:r w:rsidR="00D136BB">
        <w:rPr>
          <w:szCs w:val="24"/>
          <w:lang w:val="es-ES_tradnl"/>
        </w:rPr>
        <w:t xml:space="preserve"> </w:t>
      </w:r>
      <w:r w:rsidRPr="00031A5F">
        <w:rPr>
          <w:szCs w:val="24"/>
          <w:lang w:val="es-ES_tradnl"/>
        </w:rPr>
        <w:t>entre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Organismos</w:t>
      </w:r>
      <w:r w:rsidR="00D136BB">
        <w:rPr>
          <w:szCs w:val="24"/>
          <w:lang w:val="es-ES_tradnl"/>
        </w:rPr>
        <w:t xml:space="preserve"> </w:t>
      </w:r>
      <w:r w:rsidRPr="00031A5F">
        <w:rPr>
          <w:szCs w:val="24"/>
          <w:lang w:val="es-ES_tradnl"/>
        </w:rPr>
        <w:t>Internacionales</w:t>
      </w:r>
      <w:r w:rsidR="00D136BB">
        <w:rPr>
          <w:szCs w:val="24"/>
          <w:lang w:val="es-ES_tradnl"/>
        </w:rPr>
        <w:t xml:space="preserve"> </w:t>
      </w:r>
      <w:r w:rsidRPr="00031A5F">
        <w:rPr>
          <w:szCs w:val="24"/>
          <w:lang w:val="es-ES_tradnl"/>
        </w:rPr>
        <w:t>relacionados</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seguridad</w:t>
      </w:r>
      <w:r w:rsidR="00D136BB">
        <w:rPr>
          <w:szCs w:val="24"/>
          <w:lang w:val="es-ES_tradnl"/>
        </w:rPr>
        <w:t xml:space="preserve"> </w:t>
      </w:r>
      <w:r w:rsidRPr="00031A5F">
        <w:rPr>
          <w:szCs w:val="24"/>
          <w:lang w:val="es-ES_tradnl"/>
        </w:rPr>
        <w:t>alimentaria</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bookmarkEnd w:id="23"/>
    </w:p>
    <w:p w14:paraId="753AEACA" w14:textId="77777777" w:rsidR="006843D0" w:rsidRPr="00031A5F" w:rsidRDefault="006843D0" w:rsidP="006843D0">
      <w:pPr>
        <w:pStyle w:val="Prrafodelista"/>
        <w:rPr>
          <w:rFonts w:ascii="Times New Roman" w:hAnsi="Times New Roman" w:cs="Times New Roman"/>
          <w:sz w:val="24"/>
          <w:szCs w:val="24"/>
        </w:rPr>
      </w:pPr>
    </w:p>
    <w:p w14:paraId="704E4303" w14:textId="1BD57446" w:rsidR="006843D0" w:rsidRPr="00031A5F" w:rsidRDefault="00436D72" w:rsidP="00BE3BCB">
      <w:pPr>
        <w:pStyle w:val="Textoindependiente"/>
        <w:numPr>
          <w:ilvl w:val="0"/>
          <w:numId w:val="45"/>
        </w:numPr>
        <w:spacing w:after="0" w:line="276" w:lineRule="auto"/>
        <w:outlineLvl w:val="0"/>
        <w:rPr>
          <w:b/>
          <w:bCs/>
          <w:szCs w:val="24"/>
          <w:lang w:val="es-ES_tradnl"/>
        </w:rPr>
      </w:pPr>
      <w:bookmarkStart w:id="24" w:name="_Toc91058950"/>
      <w:r w:rsidRPr="00031A5F">
        <w:rPr>
          <w:szCs w:val="24"/>
          <w:lang w:val="es-ES_tradnl"/>
        </w:rPr>
        <w:t>Insuficiente</w:t>
      </w:r>
      <w:r w:rsidR="00D136BB">
        <w:rPr>
          <w:szCs w:val="24"/>
          <w:lang w:val="es-ES_tradnl"/>
        </w:rPr>
        <w:t xml:space="preserve"> </w:t>
      </w:r>
      <w:r w:rsidRPr="00031A5F">
        <w:rPr>
          <w:szCs w:val="24"/>
          <w:lang w:val="es-ES_tradnl"/>
        </w:rPr>
        <w:t>aplicación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biotecnología</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atendedor</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necesidades</w:t>
      </w:r>
      <w:r w:rsidR="00D136BB">
        <w:rPr>
          <w:szCs w:val="24"/>
          <w:lang w:val="es-ES_tradnl"/>
        </w:rPr>
        <w:t xml:space="preserve"> </w:t>
      </w:r>
      <w:r w:rsidRPr="00031A5F">
        <w:rPr>
          <w:szCs w:val="24"/>
          <w:lang w:val="es-ES_tradnl"/>
        </w:rPr>
        <w:t>del</w:t>
      </w:r>
      <w:r w:rsidR="00D136BB">
        <w:rPr>
          <w:szCs w:val="24"/>
          <w:lang w:val="es-ES_tradnl"/>
        </w:rPr>
        <w:t xml:space="preserve"> </w:t>
      </w:r>
      <w:r w:rsidRPr="00031A5F">
        <w:rPr>
          <w:szCs w:val="24"/>
          <w:lang w:val="es-ES_tradnl"/>
        </w:rPr>
        <w:t>sector</w:t>
      </w:r>
      <w:r w:rsidR="00D136BB">
        <w:rPr>
          <w:szCs w:val="24"/>
          <w:lang w:val="es-ES_tradnl"/>
        </w:rPr>
        <w:t xml:space="preserve"> </w:t>
      </w:r>
      <w:r w:rsidRPr="00031A5F">
        <w:rPr>
          <w:szCs w:val="24"/>
          <w:lang w:val="es-ES_tradnl"/>
        </w:rPr>
        <w:t>agropecuario.</w:t>
      </w:r>
      <w:bookmarkEnd w:id="24"/>
    </w:p>
    <w:p w14:paraId="056DBF35" w14:textId="77777777" w:rsidR="006843D0" w:rsidRPr="00031A5F" w:rsidRDefault="006843D0" w:rsidP="006843D0">
      <w:pPr>
        <w:pStyle w:val="Prrafodelista"/>
        <w:rPr>
          <w:rFonts w:ascii="Times New Roman" w:hAnsi="Times New Roman" w:cs="Times New Roman"/>
          <w:sz w:val="24"/>
          <w:szCs w:val="24"/>
        </w:rPr>
      </w:pPr>
    </w:p>
    <w:p w14:paraId="5E4D0422" w14:textId="3AB151CE" w:rsidR="006843D0" w:rsidRPr="00031A5F" w:rsidRDefault="00436D72" w:rsidP="00BE3BCB">
      <w:pPr>
        <w:pStyle w:val="Textoindependiente"/>
        <w:numPr>
          <w:ilvl w:val="0"/>
          <w:numId w:val="45"/>
        </w:numPr>
        <w:spacing w:after="0" w:line="276" w:lineRule="auto"/>
        <w:outlineLvl w:val="0"/>
        <w:rPr>
          <w:b/>
          <w:bCs/>
          <w:szCs w:val="24"/>
          <w:lang w:val="es-ES_tradnl"/>
        </w:rPr>
      </w:pPr>
      <w:bookmarkStart w:id="25" w:name="_Toc91058951"/>
      <w:r w:rsidRPr="00031A5F">
        <w:rPr>
          <w:szCs w:val="24"/>
          <w:lang w:val="es-ES_tradnl"/>
        </w:rPr>
        <w:t>No</w:t>
      </w:r>
      <w:r w:rsidR="00D136BB">
        <w:rPr>
          <w:szCs w:val="24"/>
          <w:lang w:val="es-ES_tradnl"/>
        </w:rPr>
        <w:t xml:space="preserve"> </w:t>
      </w:r>
      <w:r w:rsidRPr="00031A5F">
        <w:rPr>
          <w:szCs w:val="24"/>
          <w:lang w:val="es-ES_tradnl"/>
        </w:rPr>
        <w:t>se</w:t>
      </w:r>
      <w:r w:rsidR="00D136BB">
        <w:rPr>
          <w:szCs w:val="24"/>
          <w:lang w:val="es-ES_tradnl"/>
        </w:rPr>
        <w:t xml:space="preserve"> </w:t>
      </w:r>
      <w:r w:rsidRPr="00031A5F">
        <w:rPr>
          <w:szCs w:val="24"/>
          <w:lang w:val="es-ES_tradnl"/>
        </w:rPr>
        <w:t>ha</w:t>
      </w:r>
      <w:r w:rsidR="00D136BB">
        <w:rPr>
          <w:szCs w:val="24"/>
          <w:lang w:val="es-ES_tradnl"/>
        </w:rPr>
        <w:t xml:space="preserve"> </w:t>
      </w:r>
      <w:r w:rsidRPr="00031A5F">
        <w:rPr>
          <w:szCs w:val="24"/>
          <w:lang w:val="es-ES_tradnl"/>
        </w:rPr>
        <w:t>alcanzado</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producción</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atender</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demanda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alimentos</w:t>
      </w:r>
      <w:r w:rsidR="00D136BB">
        <w:rPr>
          <w:szCs w:val="24"/>
          <w:lang w:val="es-ES_tradnl"/>
        </w:rPr>
        <w:t xml:space="preserve"> </w:t>
      </w:r>
      <w:r w:rsidRPr="00031A5F">
        <w:rPr>
          <w:szCs w:val="24"/>
          <w:lang w:val="es-ES_tradnl"/>
        </w:rPr>
        <w:t>básicos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algunos</w:t>
      </w:r>
      <w:r w:rsidR="00D136BB">
        <w:rPr>
          <w:szCs w:val="24"/>
          <w:lang w:val="es-ES_tradnl"/>
        </w:rPr>
        <w:t xml:space="preserve"> </w:t>
      </w:r>
      <w:r w:rsidRPr="00031A5F">
        <w:rPr>
          <w:szCs w:val="24"/>
          <w:lang w:val="es-ES_tradnl"/>
        </w:rPr>
        <w:t>países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r w:rsidR="00D136BB">
        <w:rPr>
          <w:szCs w:val="24"/>
          <w:lang w:val="es-ES_tradnl"/>
        </w:rPr>
        <w:t xml:space="preserve"> </w:t>
      </w:r>
      <w:r w:rsidRPr="00031A5F">
        <w:rPr>
          <w:szCs w:val="24"/>
          <w:lang w:val="es-ES_tradnl"/>
        </w:rPr>
        <w:t>especialmente</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Subregión</w:t>
      </w:r>
      <w:r w:rsidR="00D136BB">
        <w:rPr>
          <w:szCs w:val="24"/>
          <w:lang w:val="es-ES_tradnl"/>
        </w:rPr>
        <w:t xml:space="preserve"> </w:t>
      </w:r>
      <w:r w:rsidRPr="00031A5F">
        <w:rPr>
          <w:szCs w:val="24"/>
          <w:lang w:val="es-ES_tradnl"/>
        </w:rPr>
        <w:t>Andina,</w:t>
      </w:r>
      <w:r w:rsidR="00D136BB">
        <w:rPr>
          <w:szCs w:val="24"/>
          <w:lang w:val="es-ES_tradnl"/>
        </w:rPr>
        <w:t xml:space="preserve"> </w:t>
      </w:r>
      <w:r w:rsidRPr="00031A5F">
        <w:rPr>
          <w:szCs w:val="24"/>
          <w:lang w:val="es-ES_tradnl"/>
        </w:rPr>
        <w:t>parte</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Mesoamérica</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Caribe,</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riesgo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no</w:t>
      </w:r>
      <w:r w:rsidR="00D136BB">
        <w:rPr>
          <w:szCs w:val="24"/>
          <w:lang w:val="es-ES_tradnl"/>
        </w:rPr>
        <w:t xml:space="preserve"> </w:t>
      </w:r>
      <w:r w:rsidRPr="00031A5F">
        <w:rPr>
          <w:szCs w:val="24"/>
          <w:lang w:val="es-ES_tradnl"/>
        </w:rPr>
        <w:t>cumplir</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Objetivo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desarrollo</w:t>
      </w:r>
      <w:r w:rsidR="00D136BB">
        <w:rPr>
          <w:szCs w:val="24"/>
          <w:lang w:val="es-ES_tradnl"/>
        </w:rPr>
        <w:t xml:space="preserve"> </w:t>
      </w:r>
      <w:r w:rsidRPr="00031A5F">
        <w:rPr>
          <w:szCs w:val="24"/>
          <w:lang w:val="es-ES_tradnl"/>
        </w:rPr>
        <w:t>sustentable</w:t>
      </w:r>
      <w:r w:rsidR="00D136BB">
        <w:rPr>
          <w:szCs w:val="24"/>
          <w:lang w:val="es-ES_tradnl"/>
        </w:rPr>
        <w:t xml:space="preserve"> </w:t>
      </w:r>
      <w:r w:rsidRPr="00031A5F">
        <w:rPr>
          <w:szCs w:val="24"/>
          <w:lang w:val="es-ES_tradnl"/>
        </w:rPr>
        <w:t>2</w:t>
      </w:r>
      <w:r w:rsidR="00D136BB">
        <w:rPr>
          <w:szCs w:val="24"/>
          <w:lang w:val="es-ES_tradnl"/>
        </w:rPr>
        <w:t xml:space="preserve"> </w:t>
      </w:r>
      <w:r w:rsidRPr="00031A5F">
        <w:rPr>
          <w:szCs w:val="24"/>
          <w:lang w:val="es-ES_tradnl"/>
        </w:rPr>
        <w:t>(ODS2),</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terminar</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hambre</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cualquier</w:t>
      </w:r>
      <w:r w:rsidR="00D136BB">
        <w:rPr>
          <w:szCs w:val="24"/>
          <w:lang w:val="es-ES_tradnl"/>
        </w:rPr>
        <w:t xml:space="preserve"> </w:t>
      </w:r>
      <w:r w:rsidRPr="00031A5F">
        <w:rPr>
          <w:szCs w:val="24"/>
          <w:lang w:val="es-ES_tradnl"/>
        </w:rPr>
        <w:t>forma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malnutrición</w:t>
      </w:r>
      <w:r w:rsidR="00D136BB">
        <w:rPr>
          <w:szCs w:val="24"/>
          <w:lang w:val="es-ES_tradnl"/>
        </w:rPr>
        <w:t xml:space="preserve"> </w:t>
      </w:r>
      <w:r w:rsidRPr="00031A5F">
        <w:rPr>
          <w:szCs w:val="24"/>
          <w:lang w:val="es-ES_tradnl"/>
        </w:rPr>
        <w:t>hasta</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2030.</w:t>
      </w:r>
      <w:bookmarkEnd w:id="25"/>
    </w:p>
    <w:p w14:paraId="4BA468D0" w14:textId="77777777" w:rsidR="006843D0" w:rsidRPr="00031A5F" w:rsidRDefault="006843D0" w:rsidP="006843D0">
      <w:pPr>
        <w:pStyle w:val="Prrafodelista"/>
        <w:rPr>
          <w:rFonts w:ascii="Times New Roman" w:hAnsi="Times New Roman" w:cs="Times New Roman"/>
          <w:sz w:val="24"/>
          <w:szCs w:val="24"/>
        </w:rPr>
      </w:pPr>
    </w:p>
    <w:p w14:paraId="7D55D2F1" w14:textId="5BDF0652" w:rsidR="006843D0" w:rsidRPr="00031A5F" w:rsidRDefault="00436D72" w:rsidP="00BE3BCB">
      <w:pPr>
        <w:pStyle w:val="Textoindependiente"/>
        <w:numPr>
          <w:ilvl w:val="0"/>
          <w:numId w:val="45"/>
        </w:numPr>
        <w:spacing w:after="0" w:line="276" w:lineRule="auto"/>
        <w:outlineLvl w:val="0"/>
        <w:rPr>
          <w:b/>
          <w:bCs/>
          <w:szCs w:val="24"/>
          <w:lang w:val="es-ES_tradnl"/>
        </w:rPr>
      </w:pPr>
      <w:bookmarkStart w:id="26" w:name="_Toc91058952"/>
      <w:r w:rsidRPr="00031A5F">
        <w:rPr>
          <w:szCs w:val="24"/>
          <w:lang w:val="es-ES_tradnl"/>
        </w:rPr>
        <w:t>La</w:t>
      </w:r>
      <w:r w:rsidR="00D136BB">
        <w:rPr>
          <w:szCs w:val="24"/>
          <w:lang w:val="es-ES_tradnl"/>
        </w:rPr>
        <w:t xml:space="preserve"> </w:t>
      </w:r>
      <w:r w:rsidRPr="00031A5F">
        <w:rPr>
          <w:szCs w:val="24"/>
          <w:lang w:val="es-ES_tradnl"/>
        </w:rPr>
        <w:t>inadecuada</w:t>
      </w:r>
      <w:r w:rsidR="00D136BB">
        <w:rPr>
          <w:szCs w:val="24"/>
          <w:lang w:val="es-ES_tradnl"/>
        </w:rPr>
        <w:t xml:space="preserve"> </w:t>
      </w:r>
      <w:r w:rsidRPr="00031A5F">
        <w:rPr>
          <w:szCs w:val="24"/>
          <w:lang w:val="es-ES_tradnl"/>
        </w:rPr>
        <w:t>implementación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estándares</w:t>
      </w:r>
      <w:r w:rsidR="00D136BB">
        <w:rPr>
          <w:szCs w:val="24"/>
          <w:lang w:val="es-ES_tradnl"/>
        </w:rPr>
        <w:t xml:space="preserve"> </w:t>
      </w:r>
      <w:r w:rsidRPr="00031A5F">
        <w:rPr>
          <w:szCs w:val="24"/>
          <w:lang w:val="es-ES_tradnl"/>
        </w:rPr>
        <w:t>internacionales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calidad</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productos</w:t>
      </w:r>
      <w:r w:rsidR="00D136BB">
        <w:rPr>
          <w:szCs w:val="24"/>
          <w:lang w:val="es-ES_tradnl"/>
        </w:rPr>
        <w:t xml:space="preserve"> </w:t>
      </w:r>
      <w:r w:rsidRPr="00031A5F">
        <w:rPr>
          <w:szCs w:val="24"/>
          <w:lang w:val="es-ES_tradnl"/>
        </w:rPr>
        <w:t>alimenticios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consumo</w:t>
      </w:r>
      <w:r w:rsidR="00D136BB">
        <w:rPr>
          <w:szCs w:val="24"/>
          <w:lang w:val="es-ES_tradnl"/>
        </w:rPr>
        <w:t xml:space="preserve"> </w:t>
      </w:r>
      <w:r w:rsidRPr="00031A5F">
        <w:rPr>
          <w:szCs w:val="24"/>
          <w:lang w:val="es-ES_tradnl"/>
        </w:rPr>
        <w:t>doméstico</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exportación,</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riesgo</w:t>
      </w:r>
      <w:r w:rsidR="00D136BB">
        <w:rPr>
          <w:szCs w:val="24"/>
          <w:lang w:val="es-ES_tradnl"/>
        </w:rPr>
        <w:t xml:space="preserve"> </w:t>
      </w:r>
      <w:r w:rsidRPr="00031A5F">
        <w:rPr>
          <w:szCs w:val="24"/>
          <w:lang w:val="es-ES_tradnl"/>
        </w:rPr>
        <w:t>potencial</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salud</w:t>
      </w:r>
      <w:r w:rsidR="00D136BB">
        <w:rPr>
          <w:szCs w:val="24"/>
          <w:lang w:val="es-ES_tradnl"/>
        </w:rPr>
        <w:t xml:space="preserve"> </w:t>
      </w:r>
      <w:r w:rsidRPr="00031A5F">
        <w:rPr>
          <w:szCs w:val="24"/>
          <w:lang w:val="es-ES_tradnl"/>
        </w:rPr>
        <w:t>humana,</w:t>
      </w:r>
      <w:r w:rsidR="00D136BB">
        <w:rPr>
          <w:szCs w:val="24"/>
          <w:lang w:val="es-ES_tradnl"/>
        </w:rPr>
        <w:t xml:space="preserve"> </w:t>
      </w:r>
      <w:r w:rsidRPr="00031A5F">
        <w:rPr>
          <w:szCs w:val="24"/>
          <w:lang w:val="es-ES_tradnl"/>
        </w:rPr>
        <w:t>como</w:t>
      </w:r>
      <w:r w:rsidR="00D136BB">
        <w:rPr>
          <w:szCs w:val="24"/>
          <w:lang w:val="es-ES_tradnl"/>
        </w:rPr>
        <w:t xml:space="preserve"> </w:t>
      </w:r>
      <w:r w:rsidRPr="00031A5F">
        <w:rPr>
          <w:szCs w:val="24"/>
          <w:lang w:val="es-ES_tradnl"/>
        </w:rPr>
        <w:t>también</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atender</w:t>
      </w:r>
      <w:r w:rsidR="00D136BB">
        <w:rPr>
          <w:szCs w:val="24"/>
          <w:lang w:val="es-ES_tradnl"/>
        </w:rPr>
        <w:t xml:space="preserve"> </w:t>
      </w:r>
      <w:r w:rsidRPr="00031A5F">
        <w:rPr>
          <w:szCs w:val="24"/>
          <w:lang w:val="es-ES_tradnl"/>
        </w:rPr>
        <w:t>adecuadamente</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exigencias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mercados.</w:t>
      </w:r>
      <w:bookmarkEnd w:id="26"/>
    </w:p>
    <w:p w14:paraId="608A7085" w14:textId="77777777" w:rsidR="006843D0" w:rsidRPr="00031A5F" w:rsidRDefault="006843D0" w:rsidP="006843D0">
      <w:pPr>
        <w:pStyle w:val="Prrafodelista"/>
        <w:rPr>
          <w:rFonts w:ascii="Times New Roman" w:hAnsi="Times New Roman" w:cs="Times New Roman"/>
          <w:sz w:val="24"/>
          <w:szCs w:val="24"/>
        </w:rPr>
      </w:pPr>
    </w:p>
    <w:p w14:paraId="3A0B79A8" w14:textId="62798AFA" w:rsidR="006843D0" w:rsidRPr="00031A5F" w:rsidRDefault="00436D72" w:rsidP="00BE3BCB">
      <w:pPr>
        <w:pStyle w:val="Textoindependiente"/>
        <w:numPr>
          <w:ilvl w:val="0"/>
          <w:numId w:val="45"/>
        </w:numPr>
        <w:spacing w:after="0" w:line="276" w:lineRule="auto"/>
        <w:outlineLvl w:val="0"/>
        <w:rPr>
          <w:b/>
          <w:bCs/>
          <w:szCs w:val="24"/>
          <w:lang w:val="es-ES_tradnl"/>
        </w:rPr>
      </w:pPr>
      <w:bookmarkStart w:id="27" w:name="_Toc91058953"/>
      <w:r w:rsidRPr="00031A5F">
        <w:rPr>
          <w:szCs w:val="24"/>
          <w:lang w:val="es-ES_tradnl"/>
        </w:rPr>
        <w:t>Pérdidas</w:t>
      </w:r>
      <w:r w:rsidR="00D136BB">
        <w:rPr>
          <w:szCs w:val="24"/>
          <w:lang w:val="es-ES_tradnl"/>
        </w:rPr>
        <w:t xml:space="preserve"> </w:t>
      </w:r>
      <w:r w:rsidRPr="00031A5F">
        <w:rPr>
          <w:szCs w:val="24"/>
          <w:lang w:val="es-ES_tradnl"/>
        </w:rPr>
        <w:t>significativas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alimentos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post</w:t>
      </w:r>
      <w:r w:rsidR="00D136BB">
        <w:rPr>
          <w:szCs w:val="24"/>
          <w:lang w:val="es-ES_tradnl"/>
        </w:rPr>
        <w:t xml:space="preserve"> </w:t>
      </w:r>
      <w:r w:rsidRPr="00031A5F">
        <w:rPr>
          <w:szCs w:val="24"/>
          <w:lang w:val="es-ES_tradnl"/>
        </w:rPr>
        <w:t>cosecha</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falta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infraestructura</w:t>
      </w:r>
      <w:r w:rsidR="00D136BB">
        <w:rPr>
          <w:szCs w:val="24"/>
          <w:lang w:val="es-ES_tradnl"/>
        </w:rPr>
        <w:t xml:space="preserve"> </w:t>
      </w:r>
      <w:r w:rsidRPr="00031A5F">
        <w:rPr>
          <w:szCs w:val="24"/>
          <w:lang w:val="es-ES_tradnl"/>
        </w:rPr>
        <w:t>adecuada.</w:t>
      </w:r>
      <w:bookmarkEnd w:id="27"/>
    </w:p>
    <w:p w14:paraId="6546E59D" w14:textId="77777777" w:rsidR="006843D0" w:rsidRPr="00031A5F" w:rsidRDefault="006843D0" w:rsidP="006843D0">
      <w:pPr>
        <w:pStyle w:val="Prrafodelista"/>
        <w:rPr>
          <w:rFonts w:ascii="Times New Roman" w:hAnsi="Times New Roman" w:cs="Times New Roman"/>
          <w:sz w:val="24"/>
          <w:szCs w:val="24"/>
        </w:rPr>
      </w:pPr>
    </w:p>
    <w:p w14:paraId="6BE3B217" w14:textId="32940BEF" w:rsidR="006843D0" w:rsidRPr="00031A5F" w:rsidRDefault="00436D72" w:rsidP="00BE3BCB">
      <w:pPr>
        <w:pStyle w:val="Textoindependiente"/>
        <w:numPr>
          <w:ilvl w:val="0"/>
          <w:numId w:val="45"/>
        </w:numPr>
        <w:spacing w:after="0" w:line="276" w:lineRule="auto"/>
        <w:outlineLvl w:val="0"/>
        <w:rPr>
          <w:b/>
          <w:bCs/>
          <w:szCs w:val="24"/>
          <w:lang w:val="es-ES_tradnl"/>
        </w:rPr>
      </w:pPr>
      <w:bookmarkStart w:id="28" w:name="_Toc91058954"/>
      <w:r w:rsidRPr="00031A5F">
        <w:rPr>
          <w:szCs w:val="24"/>
          <w:lang w:val="es-ES_tradnl"/>
        </w:rPr>
        <w:t>Aparición</w:t>
      </w:r>
      <w:r w:rsidR="00D136BB">
        <w:rPr>
          <w:szCs w:val="24"/>
          <w:lang w:val="es-ES_tradnl"/>
        </w:rPr>
        <w:t xml:space="preserve"> </w:t>
      </w:r>
      <w:r w:rsidRPr="00031A5F">
        <w:rPr>
          <w:szCs w:val="24"/>
          <w:lang w:val="es-ES_tradnl"/>
        </w:rPr>
        <w:t>potencial</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nuevas</w:t>
      </w:r>
      <w:r w:rsidR="00D136BB">
        <w:rPr>
          <w:szCs w:val="24"/>
          <w:lang w:val="es-ES_tradnl"/>
        </w:rPr>
        <w:t xml:space="preserve"> </w:t>
      </w:r>
      <w:r w:rsidRPr="00031A5F">
        <w:rPr>
          <w:szCs w:val="24"/>
          <w:lang w:val="es-ES_tradnl"/>
        </w:rPr>
        <w:t>plagas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malezas</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efectos</w:t>
      </w:r>
      <w:r w:rsidR="00D136BB">
        <w:rPr>
          <w:szCs w:val="24"/>
          <w:lang w:val="es-ES_tradnl"/>
        </w:rPr>
        <w:t xml:space="preserve"> </w:t>
      </w:r>
      <w:r w:rsidRPr="00031A5F">
        <w:rPr>
          <w:szCs w:val="24"/>
          <w:lang w:val="es-ES_tradnl"/>
        </w:rPr>
        <w:t>del</w:t>
      </w:r>
      <w:r w:rsidR="00D136BB">
        <w:rPr>
          <w:szCs w:val="24"/>
          <w:lang w:val="es-ES_tradnl"/>
        </w:rPr>
        <w:t xml:space="preserve"> </w:t>
      </w:r>
      <w:r w:rsidRPr="00031A5F">
        <w:rPr>
          <w:szCs w:val="24"/>
          <w:lang w:val="es-ES_tradnl"/>
        </w:rPr>
        <w:t>cambio</w:t>
      </w:r>
      <w:r w:rsidR="00D136BB">
        <w:rPr>
          <w:szCs w:val="24"/>
          <w:lang w:val="es-ES_tradnl"/>
        </w:rPr>
        <w:t xml:space="preserve"> </w:t>
      </w:r>
      <w:r w:rsidRPr="00031A5F">
        <w:rPr>
          <w:szCs w:val="24"/>
          <w:lang w:val="es-ES_tradnl"/>
        </w:rPr>
        <w:t>climático</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resistencia</w:t>
      </w:r>
      <w:r w:rsidR="00D136BB">
        <w:rPr>
          <w:szCs w:val="24"/>
          <w:lang w:val="es-ES_tradnl"/>
        </w:rPr>
        <w:t xml:space="preserve"> </w:t>
      </w:r>
      <w:r w:rsidRPr="00031A5F">
        <w:rPr>
          <w:szCs w:val="24"/>
          <w:lang w:val="es-ES_tradnl"/>
        </w:rPr>
        <w:t>debido</w:t>
      </w:r>
      <w:r w:rsidR="00D136BB">
        <w:rPr>
          <w:szCs w:val="24"/>
          <w:lang w:val="es-ES_tradnl"/>
        </w:rPr>
        <w:t xml:space="preserve"> </w:t>
      </w:r>
      <w:r w:rsidRPr="00031A5F">
        <w:rPr>
          <w:szCs w:val="24"/>
          <w:lang w:val="es-ES_tradnl"/>
        </w:rPr>
        <w:t>al</w:t>
      </w:r>
      <w:r w:rsidR="00D136BB">
        <w:rPr>
          <w:szCs w:val="24"/>
          <w:lang w:val="es-ES_tradnl"/>
        </w:rPr>
        <w:t xml:space="preserve"> </w:t>
      </w:r>
      <w:r w:rsidRPr="00031A5F">
        <w:rPr>
          <w:szCs w:val="24"/>
          <w:lang w:val="es-ES_tradnl"/>
        </w:rPr>
        <w:t>uso</w:t>
      </w:r>
      <w:r w:rsidR="00D136BB">
        <w:rPr>
          <w:szCs w:val="24"/>
          <w:lang w:val="es-ES_tradnl"/>
        </w:rPr>
        <w:t xml:space="preserve"> </w:t>
      </w:r>
      <w:r w:rsidRPr="00031A5F">
        <w:rPr>
          <w:szCs w:val="24"/>
          <w:lang w:val="es-ES_tradnl"/>
        </w:rPr>
        <w:t>irracional</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agroquímicos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medicamentos,</w:t>
      </w:r>
      <w:r w:rsidR="00D136BB">
        <w:rPr>
          <w:szCs w:val="24"/>
          <w:lang w:val="es-ES_tradnl"/>
        </w:rPr>
        <w:t xml:space="preserve"> </w:t>
      </w:r>
      <w:r w:rsidRPr="00031A5F">
        <w:rPr>
          <w:szCs w:val="24"/>
          <w:lang w:val="es-ES_tradnl"/>
        </w:rPr>
        <w:t>que</w:t>
      </w:r>
      <w:r w:rsidR="00D136BB">
        <w:rPr>
          <w:szCs w:val="24"/>
          <w:lang w:val="es-ES_tradnl"/>
        </w:rPr>
        <w:t xml:space="preserve"> </w:t>
      </w:r>
      <w:r w:rsidRPr="00031A5F">
        <w:rPr>
          <w:szCs w:val="24"/>
          <w:lang w:val="es-ES_tradnl"/>
        </w:rPr>
        <w:t>se</w:t>
      </w:r>
      <w:r w:rsidR="00D136BB">
        <w:rPr>
          <w:szCs w:val="24"/>
          <w:lang w:val="es-ES_tradnl"/>
        </w:rPr>
        <w:t xml:space="preserve"> </w:t>
      </w:r>
      <w:r w:rsidRPr="00031A5F">
        <w:rPr>
          <w:szCs w:val="24"/>
          <w:lang w:val="es-ES_tradnl"/>
        </w:rPr>
        <w:t>suma</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contaminación</w:t>
      </w:r>
      <w:r w:rsidR="00D136BB">
        <w:rPr>
          <w:szCs w:val="24"/>
          <w:lang w:val="es-ES_tradnl"/>
        </w:rPr>
        <w:t xml:space="preserve"> </w:t>
      </w:r>
      <w:r w:rsidRPr="00031A5F">
        <w:rPr>
          <w:szCs w:val="24"/>
          <w:lang w:val="es-ES_tradnl"/>
        </w:rPr>
        <w:t>ambiental</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esos</w:t>
      </w:r>
      <w:r w:rsidR="00D136BB">
        <w:rPr>
          <w:szCs w:val="24"/>
          <w:lang w:val="es-ES_tradnl"/>
        </w:rPr>
        <w:t xml:space="preserve"> </w:t>
      </w:r>
      <w:r w:rsidRPr="00031A5F">
        <w:rPr>
          <w:szCs w:val="24"/>
          <w:lang w:val="es-ES_tradnl"/>
        </w:rPr>
        <w:t>productos.</w:t>
      </w:r>
      <w:bookmarkEnd w:id="28"/>
    </w:p>
    <w:p w14:paraId="19341870" w14:textId="77777777" w:rsidR="006843D0" w:rsidRPr="00031A5F" w:rsidRDefault="006843D0" w:rsidP="006843D0">
      <w:pPr>
        <w:pStyle w:val="Prrafodelista"/>
        <w:rPr>
          <w:rFonts w:ascii="Times New Roman" w:hAnsi="Times New Roman" w:cs="Times New Roman"/>
          <w:sz w:val="24"/>
          <w:szCs w:val="24"/>
        </w:rPr>
      </w:pPr>
    </w:p>
    <w:p w14:paraId="7E9A52BB" w14:textId="541D2580" w:rsidR="006843D0" w:rsidRPr="00031A5F" w:rsidRDefault="00D136BB" w:rsidP="00BE3BCB">
      <w:pPr>
        <w:pStyle w:val="Textoindependiente"/>
        <w:numPr>
          <w:ilvl w:val="0"/>
          <w:numId w:val="45"/>
        </w:numPr>
        <w:spacing w:after="0" w:line="276" w:lineRule="auto"/>
        <w:outlineLvl w:val="0"/>
        <w:rPr>
          <w:b/>
          <w:bCs/>
          <w:szCs w:val="24"/>
          <w:lang w:val="es-ES_tradnl"/>
        </w:rPr>
      </w:pPr>
      <w:r>
        <w:rPr>
          <w:szCs w:val="24"/>
          <w:lang w:val="es-ES_tradnl"/>
        </w:rPr>
        <w:t xml:space="preserve"> </w:t>
      </w:r>
      <w:bookmarkStart w:id="29" w:name="_Toc91058955"/>
      <w:r w:rsidR="00436D72" w:rsidRPr="00031A5F">
        <w:rPr>
          <w:szCs w:val="24"/>
          <w:lang w:val="es-ES_tradnl"/>
        </w:rPr>
        <w:t>Limitado</w:t>
      </w:r>
      <w:r>
        <w:rPr>
          <w:szCs w:val="24"/>
          <w:lang w:val="es-ES_tradnl"/>
        </w:rPr>
        <w:t xml:space="preserve"> </w:t>
      </w:r>
      <w:r w:rsidR="00436D72" w:rsidRPr="00031A5F">
        <w:rPr>
          <w:szCs w:val="24"/>
          <w:lang w:val="es-ES_tradnl"/>
        </w:rPr>
        <w:t>acceso</w:t>
      </w:r>
      <w:r>
        <w:rPr>
          <w:szCs w:val="24"/>
          <w:lang w:val="es-ES_tradnl"/>
        </w:rPr>
        <w:t xml:space="preserve"> </w:t>
      </w:r>
      <w:r w:rsidR="00436D72" w:rsidRPr="00031A5F">
        <w:rPr>
          <w:szCs w:val="24"/>
          <w:lang w:val="es-ES_tradnl"/>
        </w:rPr>
        <w:t>a</w:t>
      </w:r>
      <w:r>
        <w:rPr>
          <w:szCs w:val="24"/>
          <w:lang w:val="es-ES_tradnl"/>
        </w:rPr>
        <w:t xml:space="preserve"> </w:t>
      </w:r>
      <w:r w:rsidR="00436D72" w:rsidRPr="00031A5F">
        <w:rPr>
          <w:szCs w:val="24"/>
          <w:lang w:val="es-ES_tradnl"/>
        </w:rPr>
        <w:t>la</w:t>
      </w:r>
      <w:r>
        <w:rPr>
          <w:szCs w:val="24"/>
          <w:lang w:val="es-ES_tradnl"/>
        </w:rPr>
        <w:t xml:space="preserve"> </w:t>
      </w:r>
      <w:r w:rsidR="00436D72" w:rsidRPr="00031A5F">
        <w:rPr>
          <w:szCs w:val="24"/>
          <w:lang w:val="es-ES_tradnl"/>
        </w:rPr>
        <w:t>extensión</w:t>
      </w:r>
      <w:r>
        <w:rPr>
          <w:szCs w:val="24"/>
          <w:lang w:val="es-ES_tradnl"/>
        </w:rPr>
        <w:t xml:space="preserve"> </w:t>
      </w:r>
      <w:r w:rsidR="00436D72" w:rsidRPr="00031A5F">
        <w:rPr>
          <w:szCs w:val="24"/>
          <w:lang w:val="es-ES_tradnl"/>
        </w:rPr>
        <w:t>y</w:t>
      </w:r>
      <w:r>
        <w:rPr>
          <w:szCs w:val="24"/>
          <w:lang w:val="es-ES_tradnl"/>
        </w:rPr>
        <w:t xml:space="preserve"> </w:t>
      </w:r>
      <w:r w:rsidR="00436D72" w:rsidRPr="00031A5F">
        <w:rPr>
          <w:szCs w:val="24"/>
          <w:lang w:val="es-ES_tradnl"/>
        </w:rPr>
        <w:t>transferencia</w:t>
      </w:r>
      <w:r>
        <w:rPr>
          <w:szCs w:val="24"/>
          <w:lang w:val="es-ES_tradnl"/>
        </w:rPr>
        <w:t xml:space="preserve"> </w:t>
      </w:r>
      <w:r w:rsidR="00436D72" w:rsidRPr="00031A5F">
        <w:rPr>
          <w:szCs w:val="24"/>
          <w:lang w:val="es-ES_tradnl"/>
        </w:rPr>
        <w:t>de</w:t>
      </w:r>
      <w:r>
        <w:rPr>
          <w:szCs w:val="24"/>
          <w:lang w:val="es-ES_tradnl"/>
        </w:rPr>
        <w:t xml:space="preserve"> </w:t>
      </w:r>
      <w:r w:rsidR="00436D72" w:rsidRPr="00031A5F">
        <w:rPr>
          <w:szCs w:val="24"/>
          <w:lang w:val="es-ES_tradnl"/>
        </w:rPr>
        <w:t>tecnología</w:t>
      </w:r>
      <w:r>
        <w:rPr>
          <w:szCs w:val="24"/>
          <w:lang w:val="es-ES_tradnl"/>
        </w:rPr>
        <w:t xml:space="preserve"> </w:t>
      </w:r>
      <w:r w:rsidR="00436D72" w:rsidRPr="00031A5F">
        <w:rPr>
          <w:szCs w:val="24"/>
          <w:lang w:val="es-ES_tradnl"/>
        </w:rPr>
        <w:t>a</w:t>
      </w:r>
      <w:r>
        <w:rPr>
          <w:szCs w:val="24"/>
          <w:lang w:val="es-ES_tradnl"/>
        </w:rPr>
        <w:t xml:space="preserve"> </w:t>
      </w:r>
      <w:r w:rsidR="00436D72" w:rsidRPr="00031A5F">
        <w:rPr>
          <w:szCs w:val="24"/>
          <w:lang w:val="es-ES_tradnl"/>
        </w:rPr>
        <w:t>los</w:t>
      </w:r>
      <w:r>
        <w:rPr>
          <w:szCs w:val="24"/>
          <w:lang w:val="es-ES_tradnl"/>
        </w:rPr>
        <w:t xml:space="preserve"> </w:t>
      </w:r>
      <w:r w:rsidR="00436D72" w:rsidRPr="00031A5F">
        <w:rPr>
          <w:szCs w:val="24"/>
          <w:lang w:val="es-ES_tradnl"/>
        </w:rPr>
        <w:t>productores</w:t>
      </w:r>
      <w:r>
        <w:rPr>
          <w:szCs w:val="24"/>
          <w:lang w:val="es-ES_tradnl"/>
        </w:rPr>
        <w:t xml:space="preserve"> </w:t>
      </w:r>
      <w:r w:rsidR="00436D72" w:rsidRPr="00031A5F">
        <w:rPr>
          <w:szCs w:val="24"/>
          <w:lang w:val="es-ES_tradnl"/>
        </w:rPr>
        <w:t>rurales.</w:t>
      </w:r>
      <w:bookmarkEnd w:id="29"/>
    </w:p>
    <w:p w14:paraId="0164CC2B" w14:textId="77777777" w:rsidR="006843D0" w:rsidRPr="00031A5F" w:rsidRDefault="006843D0" w:rsidP="006843D0">
      <w:pPr>
        <w:pStyle w:val="Prrafodelista"/>
        <w:rPr>
          <w:rFonts w:ascii="Times New Roman" w:hAnsi="Times New Roman" w:cs="Times New Roman"/>
          <w:sz w:val="24"/>
          <w:szCs w:val="24"/>
        </w:rPr>
      </w:pPr>
    </w:p>
    <w:p w14:paraId="12F94765" w14:textId="68878820" w:rsidR="00436D72" w:rsidRPr="00031A5F" w:rsidRDefault="00D136BB" w:rsidP="00BE3BCB">
      <w:pPr>
        <w:pStyle w:val="Textoindependiente"/>
        <w:numPr>
          <w:ilvl w:val="0"/>
          <w:numId w:val="45"/>
        </w:numPr>
        <w:spacing w:after="0" w:line="276" w:lineRule="auto"/>
        <w:outlineLvl w:val="0"/>
        <w:rPr>
          <w:b/>
          <w:bCs/>
          <w:szCs w:val="24"/>
          <w:lang w:val="es-ES_tradnl"/>
        </w:rPr>
      </w:pPr>
      <w:r>
        <w:rPr>
          <w:szCs w:val="24"/>
          <w:lang w:val="es-ES_tradnl"/>
        </w:rPr>
        <w:t xml:space="preserve"> </w:t>
      </w:r>
      <w:bookmarkStart w:id="30" w:name="_Toc91058956"/>
      <w:r w:rsidR="00436D72" w:rsidRPr="00031A5F">
        <w:rPr>
          <w:szCs w:val="24"/>
          <w:lang w:val="es-ES_tradnl"/>
        </w:rPr>
        <w:t>Baja</w:t>
      </w:r>
      <w:r>
        <w:rPr>
          <w:szCs w:val="24"/>
          <w:lang w:val="es-ES_tradnl"/>
        </w:rPr>
        <w:t xml:space="preserve"> </w:t>
      </w:r>
      <w:r w:rsidR="00436D72" w:rsidRPr="00031A5F">
        <w:rPr>
          <w:szCs w:val="24"/>
          <w:lang w:val="es-ES_tradnl"/>
        </w:rPr>
        <w:t>disponibilidad</w:t>
      </w:r>
      <w:r>
        <w:rPr>
          <w:szCs w:val="24"/>
          <w:lang w:val="es-ES_tradnl"/>
        </w:rPr>
        <w:t xml:space="preserve"> </w:t>
      </w:r>
      <w:r w:rsidR="00436D72" w:rsidRPr="00031A5F">
        <w:rPr>
          <w:szCs w:val="24"/>
          <w:lang w:val="es-ES_tradnl"/>
        </w:rPr>
        <w:t>de</w:t>
      </w:r>
      <w:r>
        <w:rPr>
          <w:szCs w:val="24"/>
          <w:lang w:val="es-ES_tradnl"/>
        </w:rPr>
        <w:t xml:space="preserve"> </w:t>
      </w:r>
      <w:r w:rsidR="00436D72" w:rsidRPr="00031A5F">
        <w:rPr>
          <w:szCs w:val="24"/>
          <w:lang w:val="es-ES_tradnl"/>
        </w:rPr>
        <w:t>variedades/razas</w:t>
      </w:r>
      <w:r>
        <w:rPr>
          <w:szCs w:val="24"/>
          <w:lang w:val="es-ES_tradnl"/>
        </w:rPr>
        <w:t xml:space="preserve"> </w:t>
      </w:r>
      <w:r w:rsidR="00436D72" w:rsidRPr="00031A5F">
        <w:rPr>
          <w:szCs w:val="24"/>
          <w:lang w:val="es-ES_tradnl"/>
        </w:rPr>
        <w:t>de</w:t>
      </w:r>
      <w:r>
        <w:rPr>
          <w:szCs w:val="24"/>
          <w:lang w:val="es-ES_tradnl"/>
        </w:rPr>
        <w:t xml:space="preserve"> </w:t>
      </w:r>
      <w:r w:rsidR="00436D72" w:rsidRPr="00031A5F">
        <w:rPr>
          <w:szCs w:val="24"/>
          <w:lang w:val="es-ES_tradnl"/>
        </w:rPr>
        <w:t>plantas</w:t>
      </w:r>
      <w:r>
        <w:rPr>
          <w:szCs w:val="24"/>
          <w:lang w:val="es-ES_tradnl"/>
        </w:rPr>
        <w:t xml:space="preserve"> </w:t>
      </w:r>
      <w:r w:rsidR="00436D72" w:rsidRPr="00031A5F">
        <w:rPr>
          <w:szCs w:val="24"/>
          <w:lang w:val="es-ES_tradnl"/>
        </w:rPr>
        <w:t>y</w:t>
      </w:r>
      <w:r>
        <w:rPr>
          <w:szCs w:val="24"/>
          <w:lang w:val="es-ES_tradnl"/>
        </w:rPr>
        <w:t xml:space="preserve"> </w:t>
      </w:r>
      <w:r w:rsidR="00436D72" w:rsidRPr="00031A5F">
        <w:rPr>
          <w:szCs w:val="24"/>
          <w:lang w:val="es-ES_tradnl"/>
        </w:rPr>
        <w:t>animales</w:t>
      </w:r>
      <w:r>
        <w:rPr>
          <w:szCs w:val="24"/>
          <w:lang w:val="es-ES_tradnl"/>
        </w:rPr>
        <w:t xml:space="preserve"> </w:t>
      </w:r>
      <w:r w:rsidR="00436D72" w:rsidRPr="00031A5F">
        <w:rPr>
          <w:szCs w:val="24"/>
          <w:lang w:val="es-ES_tradnl"/>
        </w:rPr>
        <w:t>tolerantes</w:t>
      </w:r>
      <w:r>
        <w:rPr>
          <w:szCs w:val="24"/>
          <w:lang w:val="es-ES_tradnl"/>
        </w:rPr>
        <w:t xml:space="preserve"> </w:t>
      </w:r>
      <w:r w:rsidR="00436D72" w:rsidRPr="00031A5F">
        <w:rPr>
          <w:szCs w:val="24"/>
          <w:lang w:val="es-ES_tradnl"/>
        </w:rPr>
        <w:t>a</w:t>
      </w:r>
      <w:r>
        <w:rPr>
          <w:szCs w:val="24"/>
          <w:lang w:val="es-ES_tradnl"/>
        </w:rPr>
        <w:t xml:space="preserve"> </w:t>
      </w:r>
      <w:r w:rsidR="00436D72" w:rsidRPr="00031A5F">
        <w:rPr>
          <w:szCs w:val="24"/>
          <w:lang w:val="es-ES_tradnl"/>
        </w:rPr>
        <w:t>estreses</w:t>
      </w:r>
      <w:r>
        <w:rPr>
          <w:szCs w:val="24"/>
          <w:lang w:val="es-ES_tradnl"/>
        </w:rPr>
        <w:t xml:space="preserve"> </w:t>
      </w:r>
      <w:r w:rsidR="00436D72" w:rsidRPr="00031A5F">
        <w:rPr>
          <w:szCs w:val="24"/>
          <w:lang w:val="es-ES_tradnl"/>
        </w:rPr>
        <w:t>bióticos</w:t>
      </w:r>
      <w:r>
        <w:rPr>
          <w:szCs w:val="24"/>
          <w:lang w:val="es-ES_tradnl"/>
        </w:rPr>
        <w:t xml:space="preserve"> </w:t>
      </w:r>
      <w:r w:rsidR="00436D72" w:rsidRPr="00031A5F">
        <w:rPr>
          <w:szCs w:val="24"/>
          <w:lang w:val="es-ES_tradnl"/>
        </w:rPr>
        <w:t>y</w:t>
      </w:r>
      <w:r>
        <w:rPr>
          <w:szCs w:val="24"/>
          <w:lang w:val="es-ES_tradnl"/>
        </w:rPr>
        <w:t xml:space="preserve"> </w:t>
      </w:r>
      <w:r w:rsidR="00436D72" w:rsidRPr="00031A5F">
        <w:rPr>
          <w:szCs w:val="24"/>
          <w:lang w:val="es-ES_tradnl"/>
        </w:rPr>
        <w:t>abióticos</w:t>
      </w:r>
      <w:r>
        <w:rPr>
          <w:szCs w:val="24"/>
          <w:lang w:val="es-ES_tradnl"/>
        </w:rPr>
        <w:t xml:space="preserve"> </w:t>
      </w:r>
      <w:r w:rsidR="00436D72" w:rsidRPr="00031A5F">
        <w:rPr>
          <w:szCs w:val="24"/>
          <w:lang w:val="es-ES_tradnl"/>
        </w:rPr>
        <w:t>influenciados</w:t>
      </w:r>
      <w:r>
        <w:rPr>
          <w:szCs w:val="24"/>
          <w:lang w:val="es-ES_tradnl"/>
        </w:rPr>
        <w:t xml:space="preserve"> </w:t>
      </w:r>
      <w:r w:rsidR="00436D72" w:rsidRPr="00031A5F">
        <w:rPr>
          <w:szCs w:val="24"/>
          <w:lang w:val="es-ES_tradnl"/>
        </w:rPr>
        <w:t>por</w:t>
      </w:r>
      <w:r>
        <w:rPr>
          <w:szCs w:val="24"/>
          <w:lang w:val="es-ES_tradnl"/>
        </w:rPr>
        <w:t xml:space="preserve"> </w:t>
      </w:r>
      <w:r w:rsidR="00436D72" w:rsidRPr="00031A5F">
        <w:rPr>
          <w:szCs w:val="24"/>
          <w:lang w:val="es-ES_tradnl"/>
        </w:rPr>
        <w:t>el</w:t>
      </w:r>
      <w:r>
        <w:rPr>
          <w:szCs w:val="24"/>
          <w:lang w:val="es-ES_tradnl"/>
        </w:rPr>
        <w:t xml:space="preserve"> </w:t>
      </w:r>
      <w:r w:rsidR="00436D72" w:rsidRPr="00031A5F">
        <w:rPr>
          <w:szCs w:val="24"/>
          <w:lang w:val="es-ES_tradnl"/>
        </w:rPr>
        <w:t>cambio</w:t>
      </w:r>
      <w:r>
        <w:rPr>
          <w:szCs w:val="24"/>
          <w:lang w:val="es-ES_tradnl"/>
        </w:rPr>
        <w:t xml:space="preserve"> </w:t>
      </w:r>
      <w:r w:rsidR="00436D72" w:rsidRPr="00031A5F">
        <w:rPr>
          <w:szCs w:val="24"/>
          <w:lang w:val="es-ES_tradnl"/>
        </w:rPr>
        <w:t>climático.</w:t>
      </w:r>
      <w:bookmarkEnd w:id="30"/>
    </w:p>
    <w:p w14:paraId="0034A2E5" w14:textId="77777777" w:rsidR="005C2070" w:rsidRDefault="005C2070" w:rsidP="005C2070">
      <w:pPr>
        <w:pStyle w:val="Textoindependiente"/>
        <w:spacing w:line="276" w:lineRule="auto"/>
        <w:outlineLvl w:val="0"/>
        <w:rPr>
          <w:b/>
          <w:bCs/>
          <w:szCs w:val="24"/>
          <w:lang w:val="es-ES_tradnl"/>
        </w:rPr>
      </w:pPr>
    </w:p>
    <w:p w14:paraId="7E59E8D1" w14:textId="5B6CC333" w:rsidR="00436D72" w:rsidRPr="005C2070" w:rsidRDefault="005C2070" w:rsidP="005C2070">
      <w:pPr>
        <w:pStyle w:val="Textoindependiente"/>
        <w:spacing w:line="276" w:lineRule="auto"/>
        <w:outlineLvl w:val="0"/>
        <w:rPr>
          <w:b/>
          <w:bCs/>
          <w:szCs w:val="24"/>
          <w:lang w:val="es-ES_tradnl"/>
        </w:rPr>
      </w:pPr>
      <w:bookmarkStart w:id="31" w:name="_Toc91058957"/>
      <w:r w:rsidRPr="005C2070">
        <w:rPr>
          <w:b/>
          <w:bCs/>
          <w:szCs w:val="24"/>
          <w:lang w:val="es-ES_tradnl"/>
        </w:rPr>
        <w:t>3.</w:t>
      </w:r>
      <w:r w:rsidR="00D136BB">
        <w:rPr>
          <w:b/>
          <w:bCs/>
          <w:szCs w:val="24"/>
          <w:lang w:val="es-ES_tradnl"/>
        </w:rPr>
        <w:t xml:space="preserve"> </w:t>
      </w:r>
      <w:r w:rsidR="00436D72" w:rsidRPr="005C2070">
        <w:rPr>
          <w:b/>
          <w:bCs/>
          <w:szCs w:val="24"/>
          <w:lang w:val="es-ES_tradnl"/>
        </w:rPr>
        <w:t>Amenazas</w:t>
      </w:r>
      <w:bookmarkEnd w:id="31"/>
      <w:r w:rsidR="00D136BB">
        <w:rPr>
          <w:b/>
          <w:bCs/>
          <w:szCs w:val="24"/>
          <w:lang w:val="es-ES_tradnl"/>
        </w:rPr>
        <w:t xml:space="preserve"> </w:t>
      </w:r>
    </w:p>
    <w:p w14:paraId="5A459645" w14:textId="568EB0F2" w:rsidR="006843D0" w:rsidRPr="00031A5F" w:rsidRDefault="00436D72" w:rsidP="00BE3BCB">
      <w:pPr>
        <w:pStyle w:val="Textoindependiente"/>
        <w:numPr>
          <w:ilvl w:val="0"/>
          <w:numId w:val="46"/>
        </w:numPr>
        <w:spacing w:after="0" w:line="276" w:lineRule="auto"/>
        <w:ind w:left="284"/>
        <w:outlineLvl w:val="0"/>
        <w:rPr>
          <w:b/>
          <w:bCs/>
          <w:szCs w:val="24"/>
          <w:lang w:val="es-ES_tradnl"/>
        </w:rPr>
      </w:pPr>
      <w:bookmarkStart w:id="32" w:name="_Toc91058958"/>
      <w:r w:rsidRPr="00031A5F">
        <w:rPr>
          <w:szCs w:val="24"/>
          <w:lang w:val="es-ES_tradnl"/>
        </w:rPr>
        <w:t>Introducción</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expansión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plagas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enfermedades</w:t>
      </w:r>
      <w:r w:rsidR="00D136BB">
        <w:rPr>
          <w:szCs w:val="24"/>
          <w:lang w:val="es-ES_tradnl"/>
        </w:rPr>
        <w:t xml:space="preserve"> </w:t>
      </w:r>
      <w:r w:rsidRPr="00031A5F">
        <w:rPr>
          <w:szCs w:val="24"/>
          <w:lang w:val="es-ES_tradnl"/>
        </w:rPr>
        <w:t>no</w:t>
      </w:r>
      <w:r w:rsidR="00D136BB">
        <w:rPr>
          <w:szCs w:val="24"/>
          <w:lang w:val="es-ES_tradnl"/>
        </w:rPr>
        <w:t xml:space="preserve"> </w:t>
      </w:r>
      <w:r w:rsidRPr="00031A5F">
        <w:rPr>
          <w:szCs w:val="24"/>
          <w:lang w:val="es-ES_tradnl"/>
        </w:rPr>
        <w:t>nativas</w:t>
      </w:r>
      <w:r w:rsidR="00D136BB">
        <w:rPr>
          <w:szCs w:val="24"/>
          <w:lang w:val="es-ES_tradnl"/>
        </w:rPr>
        <w:t xml:space="preserve"> </w:t>
      </w:r>
      <w:r w:rsidRPr="00031A5F">
        <w:rPr>
          <w:szCs w:val="24"/>
          <w:lang w:val="es-ES_tradnl"/>
        </w:rPr>
        <w:t>o</w:t>
      </w:r>
      <w:r w:rsidR="00D136BB">
        <w:rPr>
          <w:szCs w:val="24"/>
          <w:lang w:val="es-ES_tradnl"/>
        </w:rPr>
        <w:t xml:space="preserve"> </w:t>
      </w:r>
      <w:r w:rsidRPr="00031A5F">
        <w:rPr>
          <w:szCs w:val="24"/>
          <w:lang w:val="es-ES_tradnl"/>
        </w:rPr>
        <w:t>endémicas</w:t>
      </w:r>
      <w:r w:rsidR="00D136BB">
        <w:rPr>
          <w:szCs w:val="24"/>
          <w:lang w:val="es-ES_tradnl"/>
        </w:rPr>
        <w:t xml:space="preserve"> </w:t>
      </w:r>
      <w:r w:rsidRPr="00031A5F">
        <w:rPr>
          <w:szCs w:val="24"/>
          <w:lang w:val="es-ES_tradnl"/>
        </w:rPr>
        <w:t>emergentes</w:t>
      </w:r>
      <w:r w:rsidR="00D136BB">
        <w:rPr>
          <w:szCs w:val="24"/>
          <w:lang w:val="es-ES_tradnl"/>
        </w:rPr>
        <w:t xml:space="preserve"> </w:t>
      </w:r>
      <w:r w:rsidRPr="00031A5F">
        <w:rPr>
          <w:szCs w:val="24"/>
          <w:lang w:val="es-ES_tradnl"/>
        </w:rPr>
        <w:t>y</w:t>
      </w:r>
      <w:r w:rsidR="00D136BB">
        <w:rPr>
          <w:szCs w:val="24"/>
          <w:lang w:val="es-ES_tradnl"/>
        </w:rPr>
        <w:t xml:space="preserve"> </w:t>
      </w:r>
      <w:r w:rsidR="00627A67" w:rsidRPr="00031A5F">
        <w:rPr>
          <w:szCs w:val="24"/>
          <w:lang w:val="es-ES_tradnl"/>
        </w:rPr>
        <w:t>reemergentes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r w:rsidR="00D136BB">
        <w:rPr>
          <w:szCs w:val="24"/>
          <w:lang w:val="es-ES_tradnl"/>
        </w:rPr>
        <w:t xml:space="preserve"> </w:t>
      </w:r>
      <w:r w:rsidRPr="00031A5F">
        <w:rPr>
          <w:szCs w:val="24"/>
          <w:lang w:val="es-ES_tradnl"/>
        </w:rPr>
        <w:t>lo</w:t>
      </w:r>
      <w:r w:rsidR="00D136BB">
        <w:rPr>
          <w:szCs w:val="24"/>
          <w:lang w:val="es-ES_tradnl"/>
        </w:rPr>
        <w:t xml:space="preserve"> </w:t>
      </w:r>
      <w:r w:rsidRPr="00031A5F">
        <w:rPr>
          <w:szCs w:val="24"/>
          <w:lang w:val="es-ES_tradnl"/>
        </w:rPr>
        <w:t>que</w:t>
      </w:r>
      <w:r w:rsidR="00D136BB">
        <w:rPr>
          <w:szCs w:val="24"/>
          <w:lang w:val="es-ES_tradnl"/>
        </w:rPr>
        <w:t xml:space="preserve"> </w:t>
      </w:r>
      <w:r w:rsidRPr="00031A5F">
        <w:rPr>
          <w:szCs w:val="24"/>
          <w:lang w:val="es-ES_tradnl"/>
        </w:rPr>
        <w:t>conlleva</w:t>
      </w:r>
      <w:r w:rsidR="00D136BB">
        <w:rPr>
          <w:szCs w:val="24"/>
          <w:lang w:val="es-ES_tradnl"/>
        </w:rPr>
        <w:t xml:space="preserve"> </w:t>
      </w:r>
      <w:r w:rsidRPr="00031A5F">
        <w:rPr>
          <w:szCs w:val="24"/>
          <w:lang w:val="es-ES_tradnl"/>
        </w:rPr>
        <w:t>al</w:t>
      </w:r>
      <w:r w:rsidR="00D136BB">
        <w:rPr>
          <w:szCs w:val="24"/>
          <w:lang w:val="es-ES_tradnl"/>
        </w:rPr>
        <w:t xml:space="preserve"> </w:t>
      </w:r>
      <w:r w:rsidRPr="00031A5F">
        <w:rPr>
          <w:szCs w:val="24"/>
          <w:lang w:val="es-ES_tradnl"/>
        </w:rPr>
        <w:t>uso</w:t>
      </w:r>
      <w:r w:rsidR="00D136BB">
        <w:rPr>
          <w:szCs w:val="24"/>
          <w:lang w:val="es-ES_tradnl"/>
        </w:rPr>
        <w:t xml:space="preserve"> </w:t>
      </w:r>
      <w:r w:rsidRPr="00031A5F">
        <w:rPr>
          <w:szCs w:val="24"/>
          <w:lang w:val="es-ES_tradnl"/>
        </w:rPr>
        <w:t>excesivo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pesticidas</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aliviar</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control.</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ejemplo,</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surgimiento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una</w:t>
      </w:r>
      <w:r w:rsidR="00D136BB">
        <w:rPr>
          <w:szCs w:val="24"/>
          <w:lang w:val="es-ES_tradnl"/>
        </w:rPr>
        <w:t xml:space="preserve"> </w:t>
      </w:r>
      <w:r w:rsidRPr="00031A5F">
        <w:rPr>
          <w:szCs w:val="24"/>
          <w:lang w:val="es-ES_tradnl"/>
        </w:rPr>
        <w:t>nueva</w:t>
      </w:r>
      <w:r w:rsidR="00D136BB">
        <w:rPr>
          <w:szCs w:val="24"/>
          <w:lang w:val="es-ES_tradnl"/>
        </w:rPr>
        <w:t xml:space="preserve"> </w:t>
      </w:r>
      <w:r w:rsidRPr="00031A5F">
        <w:rPr>
          <w:szCs w:val="24"/>
          <w:lang w:val="es-ES_tradnl"/>
        </w:rPr>
        <w:t>plaga</w:t>
      </w:r>
      <w:r w:rsidR="00D136BB">
        <w:rPr>
          <w:szCs w:val="24"/>
          <w:lang w:val="es-ES_tradnl"/>
        </w:rPr>
        <w:t xml:space="preserve"> </w:t>
      </w:r>
      <w:r w:rsidRPr="00031A5F">
        <w:rPr>
          <w:szCs w:val="24"/>
          <w:lang w:val="es-ES_tradnl"/>
        </w:rPr>
        <w:t>(</w:t>
      </w:r>
      <w:r w:rsidRPr="004C118A">
        <w:rPr>
          <w:i/>
          <w:iCs/>
          <w:szCs w:val="24"/>
          <w:lang w:val="es-ES_tradnl"/>
        </w:rPr>
        <w:t>Lobesia</w:t>
      </w:r>
      <w:r w:rsidR="00D136BB">
        <w:rPr>
          <w:i/>
          <w:iCs/>
          <w:szCs w:val="24"/>
          <w:lang w:val="es-ES_tradnl"/>
        </w:rPr>
        <w:t xml:space="preserve"> </w:t>
      </w:r>
      <w:r w:rsidRPr="004C118A">
        <w:rPr>
          <w:i/>
          <w:iCs/>
          <w:szCs w:val="24"/>
          <w:lang w:val="es-ES_tradnl"/>
        </w:rPr>
        <w:t>botrana</w:t>
      </w:r>
      <w:r w:rsidRPr="00031A5F">
        <w:rPr>
          <w:szCs w:val="24"/>
          <w:lang w:val="es-ES_tradnl"/>
        </w:rPr>
        <w:t>)</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frutos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vid</w:t>
      </w:r>
      <w:r w:rsidR="00D136BB">
        <w:rPr>
          <w:szCs w:val="24"/>
          <w:lang w:val="es-ES_tradnl"/>
        </w:rPr>
        <w:t xml:space="preserve"> </w:t>
      </w:r>
      <w:r w:rsidRPr="00031A5F">
        <w:rPr>
          <w:szCs w:val="24"/>
          <w:lang w:val="es-ES_tradnl"/>
        </w:rPr>
        <w:t>detectada</w:t>
      </w:r>
      <w:r w:rsidR="00D136BB">
        <w:rPr>
          <w:szCs w:val="24"/>
          <w:lang w:val="es-ES_tradnl"/>
        </w:rPr>
        <w:t xml:space="preserve"> </w:t>
      </w:r>
      <w:r w:rsidRPr="00031A5F">
        <w:rPr>
          <w:szCs w:val="24"/>
          <w:lang w:val="es-ES_tradnl"/>
        </w:rPr>
        <w:t>recientemente</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Chile</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Argentina,</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alto</w:t>
      </w:r>
      <w:r w:rsidR="00D136BB">
        <w:rPr>
          <w:szCs w:val="24"/>
          <w:lang w:val="es-ES_tradnl"/>
        </w:rPr>
        <w:t xml:space="preserve"> </w:t>
      </w:r>
      <w:r w:rsidRPr="00031A5F">
        <w:rPr>
          <w:szCs w:val="24"/>
          <w:lang w:val="es-ES_tradnl"/>
        </w:rPr>
        <w:t>riesgo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expandirse</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área</w:t>
      </w:r>
      <w:r w:rsidR="00D136BB">
        <w:rPr>
          <w:szCs w:val="24"/>
          <w:lang w:val="es-ES_tradnl"/>
        </w:rPr>
        <w:t xml:space="preserve"> </w:t>
      </w:r>
      <w:r w:rsidRPr="00031A5F">
        <w:rPr>
          <w:szCs w:val="24"/>
          <w:lang w:val="es-ES_tradnl"/>
        </w:rPr>
        <w:t>productora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vid</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Uruguay,</w:t>
      </w:r>
      <w:r w:rsidR="00D136BB">
        <w:rPr>
          <w:szCs w:val="24"/>
          <w:lang w:val="es-ES_tradnl"/>
        </w:rPr>
        <w:t xml:space="preserve"> </w:t>
      </w:r>
      <w:r w:rsidRPr="00031A5F">
        <w:rPr>
          <w:szCs w:val="24"/>
          <w:lang w:val="es-ES_tradnl"/>
        </w:rPr>
        <w:t>Paraguay,</w:t>
      </w:r>
      <w:r w:rsidR="00D136BB">
        <w:rPr>
          <w:szCs w:val="24"/>
          <w:lang w:val="es-ES_tradnl"/>
        </w:rPr>
        <w:t xml:space="preserve"> </w:t>
      </w:r>
      <w:r w:rsidRPr="00031A5F">
        <w:rPr>
          <w:szCs w:val="24"/>
          <w:lang w:val="es-ES_tradnl"/>
        </w:rPr>
        <w:t>Brasil,</w:t>
      </w:r>
      <w:r w:rsidR="00D136BB">
        <w:rPr>
          <w:szCs w:val="24"/>
          <w:lang w:val="es-ES_tradnl"/>
        </w:rPr>
        <w:t xml:space="preserve"> </w:t>
      </w:r>
      <w:r w:rsidRPr="00031A5F">
        <w:rPr>
          <w:szCs w:val="24"/>
          <w:lang w:val="es-ES_tradnl"/>
        </w:rPr>
        <w:t>Bolivia</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Perú,</w:t>
      </w:r>
      <w:r w:rsidR="00D136BB">
        <w:rPr>
          <w:szCs w:val="24"/>
          <w:lang w:val="es-ES_tradnl"/>
        </w:rPr>
        <w:t xml:space="preserve"> </w:t>
      </w:r>
      <w:r w:rsidRPr="00031A5F">
        <w:rPr>
          <w:szCs w:val="24"/>
          <w:lang w:val="es-ES_tradnl"/>
        </w:rPr>
        <w:t>afectando</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producción</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comercio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fruta</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industria</w:t>
      </w:r>
      <w:r w:rsidR="00D136BB">
        <w:rPr>
          <w:szCs w:val="24"/>
          <w:lang w:val="es-ES_tradnl"/>
        </w:rPr>
        <w:t xml:space="preserve"> </w:t>
      </w:r>
      <w:r w:rsidRPr="00031A5F">
        <w:rPr>
          <w:szCs w:val="24"/>
          <w:lang w:val="es-ES_tradnl"/>
        </w:rPr>
        <w:t>vitivinícola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Sudamérica</w:t>
      </w:r>
      <w:r w:rsidR="006843D0" w:rsidRPr="00031A5F">
        <w:rPr>
          <w:b/>
          <w:bCs/>
          <w:szCs w:val="24"/>
          <w:lang w:val="es-ES_tradnl"/>
        </w:rPr>
        <w:t>.</w:t>
      </w:r>
      <w:bookmarkEnd w:id="32"/>
    </w:p>
    <w:p w14:paraId="3AA2BABF" w14:textId="77777777" w:rsidR="006843D0" w:rsidRPr="00031A5F" w:rsidRDefault="006843D0" w:rsidP="006843D0">
      <w:pPr>
        <w:pStyle w:val="Textoindependiente"/>
        <w:spacing w:after="0" w:line="276" w:lineRule="auto"/>
        <w:ind w:left="284"/>
        <w:outlineLvl w:val="0"/>
        <w:rPr>
          <w:b/>
          <w:bCs/>
          <w:szCs w:val="24"/>
          <w:lang w:val="es-ES_tradnl"/>
        </w:rPr>
      </w:pPr>
    </w:p>
    <w:p w14:paraId="0FE2F786" w14:textId="6F004E57" w:rsidR="006843D0" w:rsidRPr="00031A5F" w:rsidRDefault="00436D72" w:rsidP="00BE3BCB">
      <w:pPr>
        <w:pStyle w:val="Textoindependiente"/>
        <w:numPr>
          <w:ilvl w:val="0"/>
          <w:numId w:val="46"/>
        </w:numPr>
        <w:spacing w:after="0" w:line="276" w:lineRule="auto"/>
        <w:ind w:left="284"/>
        <w:outlineLvl w:val="0"/>
        <w:rPr>
          <w:b/>
          <w:bCs/>
          <w:szCs w:val="24"/>
          <w:lang w:val="es-ES_tradnl"/>
        </w:rPr>
      </w:pPr>
      <w:bookmarkStart w:id="33" w:name="_Toc91058959"/>
      <w:r w:rsidRPr="00031A5F">
        <w:rPr>
          <w:szCs w:val="24"/>
          <w:lang w:val="es-ES_tradnl"/>
        </w:rPr>
        <w:t>Reducción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tierras</w:t>
      </w:r>
      <w:r w:rsidR="00D136BB">
        <w:rPr>
          <w:szCs w:val="24"/>
          <w:lang w:val="es-ES_tradnl"/>
        </w:rPr>
        <w:t xml:space="preserve"> </w:t>
      </w:r>
      <w:r w:rsidRPr="00031A5F">
        <w:rPr>
          <w:szCs w:val="24"/>
          <w:lang w:val="es-ES_tradnl"/>
        </w:rPr>
        <w:t>cultivables</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producción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alimentos</w:t>
      </w:r>
      <w:r w:rsidR="00D136BB">
        <w:rPr>
          <w:szCs w:val="24"/>
          <w:lang w:val="es-ES_tradnl"/>
        </w:rPr>
        <w:t xml:space="preserve"> </w:t>
      </w:r>
      <w:r w:rsidRPr="00031A5F">
        <w:rPr>
          <w:szCs w:val="24"/>
          <w:lang w:val="es-ES_tradnl"/>
        </w:rPr>
        <w:t>básicos,</w:t>
      </w:r>
      <w:r w:rsidR="00D136BB">
        <w:rPr>
          <w:szCs w:val="24"/>
          <w:lang w:val="es-ES_tradnl"/>
        </w:rPr>
        <w:t xml:space="preserve"> </w:t>
      </w:r>
      <w:r w:rsidR="00654AF8">
        <w:rPr>
          <w:szCs w:val="24"/>
          <w:lang w:val="es-ES_tradnl"/>
        </w:rPr>
        <w:t>por</w:t>
      </w:r>
      <w:r w:rsidR="00D136BB">
        <w:rPr>
          <w:szCs w:val="24"/>
          <w:lang w:val="es-ES_tradnl"/>
        </w:rPr>
        <w:t xml:space="preserve"> </w:t>
      </w:r>
      <w:r w:rsidR="00654AF8">
        <w:rPr>
          <w:szCs w:val="24"/>
          <w:lang w:val="es-ES_tradnl"/>
        </w:rPr>
        <w:t>el</w:t>
      </w:r>
      <w:r w:rsidR="00D136BB">
        <w:rPr>
          <w:szCs w:val="24"/>
          <w:lang w:val="es-ES_tradnl"/>
        </w:rPr>
        <w:t xml:space="preserve"> </w:t>
      </w:r>
      <w:r w:rsidR="00654AF8">
        <w:rPr>
          <w:szCs w:val="24"/>
          <w:lang w:val="es-ES_tradnl"/>
        </w:rPr>
        <w:t>crecimiento</w:t>
      </w:r>
      <w:r w:rsidR="00D136BB">
        <w:rPr>
          <w:szCs w:val="24"/>
          <w:lang w:val="es-ES_tradnl"/>
        </w:rPr>
        <w:t xml:space="preserve"> </w:t>
      </w:r>
      <w:r w:rsidR="00654AF8">
        <w:rPr>
          <w:szCs w:val="24"/>
          <w:lang w:val="es-ES_tradnl"/>
        </w:rPr>
        <w:t>de</w:t>
      </w:r>
      <w:r w:rsidR="00D136BB">
        <w:rPr>
          <w:szCs w:val="24"/>
          <w:lang w:val="es-ES_tradnl"/>
        </w:rPr>
        <w:t xml:space="preserve"> </w:t>
      </w:r>
      <w:r w:rsidR="00654AF8">
        <w:rPr>
          <w:szCs w:val="24"/>
          <w:lang w:val="es-ES_tradnl"/>
        </w:rPr>
        <w:t>cultivos</w:t>
      </w:r>
      <w:r w:rsidR="00D136BB">
        <w:rPr>
          <w:szCs w:val="24"/>
          <w:lang w:val="es-ES_tradnl"/>
        </w:rPr>
        <w:t xml:space="preserve"> </w:t>
      </w:r>
      <w:r w:rsidR="00654AF8">
        <w:rPr>
          <w:szCs w:val="24"/>
          <w:lang w:val="es-ES_tradnl"/>
        </w:rPr>
        <w:t>para</w:t>
      </w:r>
      <w:r w:rsidR="00D136BB">
        <w:rPr>
          <w:szCs w:val="24"/>
          <w:lang w:val="es-ES_tradnl"/>
        </w:rPr>
        <w:t xml:space="preserve"> </w:t>
      </w:r>
      <w:r w:rsidRPr="00031A5F">
        <w:rPr>
          <w:szCs w:val="24"/>
          <w:lang w:val="es-ES_tradnl"/>
        </w:rPr>
        <w:t>uso</w:t>
      </w:r>
      <w:r w:rsidR="00D136BB">
        <w:rPr>
          <w:szCs w:val="24"/>
          <w:lang w:val="es-ES_tradnl"/>
        </w:rPr>
        <w:t xml:space="preserve"> </w:t>
      </w:r>
      <w:r w:rsidRPr="00031A5F">
        <w:rPr>
          <w:szCs w:val="24"/>
          <w:lang w:val="es-ES_tradnl"/>
        </w:rPr>
        <w:t>industrial.</w:t>
      </w:r>
      <w:r w:rsidR="00D136BB">
        <w:rPr>
          <w:szCs w:val="24"/>
          <w:lang w:val="es-ES_tradnl"/>
        </w:rPr>
        <w:t xml:space="preserve">  </w:t>
      </w:r>
      <w:r w:rsidRPr="00031A5F">
        <w:rPr>
          <w:szCs w:val="24"/>
          <w:lang w:val="es-ES_tradnl"/>
        </w:rPr>
        <w:t>(soya,</w:t>
      </w:r>
      <w:r w:rsidR="00D136BB">
        <w:rPr>
          <w:szCs w:val="24"/>
          <w:lang w:val="es-ES_tradnl"/>
        </w:rPr>
        <w:t xml:space="preserve"> </w:t>
      </w:r>
      <w:r w:rsidRPr="00031A5F">
        <w:rPr>
          <w:szCs w:val="24"/>
          <w:lang w:val="es-ES_tradnl"/>
        </w:rPr>
        <w:t>maíz,</w:t>
      </w:r>
      <w:r w:rsidR="00D136BB">
        <w:rPr>
          <w:szCs w:val="24"/>
          <w:lang w:val="es-ES_tradnl"/>
        </w:rPr>
        <w:t xml:space="preserve"> </w:t>
      </w:r>
      <w:r w:rsidRPr="00031A5F">
        <w:rPr>
          <w:szCs w:val="24"/>
          <w:lang w:val="es-ES_tradnl"/>
        </w:rPr>
        <w:t>azúcar</w:t>
      </w:r>
      <w:r w:rsidR="00D136BB">
        <w:rPr>
          <w:szCs w:val="24"/>
          <w:lang w:val="es-ES_tradnl"/>
        </w:rPr>
        <w:t xml:space="preserve"> </w:t>
      </w:r>
      <w:r w:rsidRPr="00031A5F">
        <w:rPr>
          <w:szCs w:val="24"/>
          <w:lang w:val="es-ES_tradnl"/>
        </w:rPr>
        <w:t>equivalente</w:t>
      </w:r>
      <w:r w:rsidR="00627A67" w:rsidRPr="00031A5F">
        <w:rPr>
          <w:szCs w:val="24"/>
          <w:lang w:val="es-ES_tradnl"/>
        </w:rPr>
        <w:t>,</w:t>
      </w:r>
      <w:r w:rsidR="00D136BB">
        <w:rPr>
          <w:szCs w:val="24"/>
          <w:lang w:val="es-ES_tradnl"/>
        </w:rPr>
        <w:t xml:space="preserve"> </w:t>
      </w:r>
      <w:r w:rsidR="00627A67" w:rsidRPr="00031A5F">
        <w:rPr>
          <w:szCs w:val="24"/>
          <w:lang w:val="es-ES_tradnl"/>
        </w:rPr>
        <w:t>etc.</w:t>
      </w:r>
      <w:r w:rsidRPr="00031A5F">
        <w:rPr>
          <w:szCs w:val="24"/>
          <w:lang w:val="es-ES_tradnl"/>
        </w:rPr>
        <w:t>).</w:t>
      </w:r>
      <w:bookmarkEnd w:id="33"/>
    </w:p>
    <w:p w14:paraId="113E83C2" w14:textId="77777777" w:rsidR="00627A67" w:rsidRPr="00031A5F" w:rsidRDefault="00627A67" w:rsidP="00627A67">
      <w:pPr>
        <w:pStyle w:val="Textoindependiente"/>
        <w:spacing w:after="0" w:line="276" w:lineRule="auto"/>
        <w:outlineLvl w:val="0"/>
        <w:rPr>
          <w:b/>
          <w:bCs/>
          <w:szCs w:val="24"/>
          <w:lang w:val="es-ES_tradnl"/>
        </w:rPr>
      </w:pPr>
    </w:p>
    <w:p w14:paraId="2651662C" w14:textId="3A4F6761" w:rsidR="006843D0" w:rsidRPr="00031A5F" w:rsidRDefault="00436D72" w:rsidP="00BE3BCB">
      <w:pPr>
        <w:pStyle w:val="Textoindependiente"/>
        <w:numPr>
          <w:ilvl w:val="0"/>
          <w:numId w:val="46"/>
        </w:numPr>
        <w:spacing w:after="0" w:line="276" w:lineRule="auto"/>
        <w:ind w:left="284"/>
        <w:outlineLvl w:val="0"/>
        <w:rPr>
          <w:b/>
          <w:bCs/>
          <w:szCs w:val="24"/>
          <w:lang w:val="es-ES_tradnl"/>
        </w:rPr>
      </w:pPr>
      <w:bookmarkStart w:id="34" w:name="_Toc91058960"/>
      <w:r w:rsidRPr="00031A5F">
        <w:rPr>
          <w:szCs w:val="24"/>
          <w:lang w:val="es-ES_tradnl"/>
        </w:rPr>
        <w:t>Existencia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barreras</w:t>
      </w:r>
      <w:r w:rsidR="00D136BB">
        <w:rPr>
          <w:szCs w:val="24"/>
          <w:lang w:val="es-ES_tradnl"/>
        </w:rPr>
        <w:t xml:space="preserve"> </w:t>
      </w:r>
      <w:r w:rsidRPr="00031A5F">
        <w:rPr>
          <w:szCs w:val="24"/>
          <w:lang w:val="es-ES_tradnl"/>
        </w:rPr>
        <w:t>no</w:t>
      </w:r>
      <w:r w:rsidR="00D136BB">
        <w:rPr>
          <w:szCs w:val="24"/>
          <w:lang w:val="es-ES_tradnl"/>
        </w:rPr>
        <w:t xml:space="preserve"> </w:t>
      </w:r>
      <w:r w:rsidRPr="00031A5F">
        <w:rPr>
          <w:szCs w:val="24"/>
          <w:lang w:val="es-ES_tradnl"/>
        </w:rPr>
        <w:t>arancelarias</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productos</w:t>
      </w:r>
      <w:r w:rsidR="00D136BB">
        <w:rPr>
          <w:szCs w:val="24"/>
          <w:lang w:val="es-ES_tradnl"/>
        </w:rPr>
        <w:t xml:space="preserve"> </w:t>
      </w:r>
      <w:r w:rsidRPr="00031A5F">
        <w:rPr>
          <w:szCs w:val="24"/>
          <w:lang w:val="es-ES_tradnl"/>
        </w:rPr>
        <w:t>agropecuarios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región.</w:t>
      </w:r>
      <w:bookmarkEnd w:id="34"/>
      <w:r w:rsidR="006843D0" w:rsidRPr="00031A5F">
        <w:rPr>
          <w:b/>
          <w:bCs/>
          <w:szCs w:val="24"/>
          <w:lang w:val="es-ES_tradnl"/>
        </w:rPr>
        <w:br/>
      </w:r>
    </w:p>
    <w:p w14:paraId="1BC95E68" w14:textId="305DCF1F" w:rsidR="00436D72" w:rsidRPr="00031A5F" w:rsidRDefault="00436D72" w:rsidP="00BE3BCB">
      <w:pPr>
        <w:pStyle w:val="Textoindependiente"/>
        <w:numPr>
          <w:ilvl w:val="0"/>
          <w:numId w:val="46"/>
        </w:numPr>
        <w:spacing w:after="0" w:line="276" w:lineRule="auto"/>
        <w:ind w:left="284"/>
        <w:outlineLvl w:val="0"/>
        <w:rPr>
          <w:b/>
          <w:bCs/>
          <w:szCs w:val="24"/>
          <w:lang w:val="es-ES_tradnl"/>
        </w:rPr>
      </w:pPr>
      <w:bookmarkStart w:id="35" w:name="_Toc91058961"/>
      <w:r w:rsidRPr="00031A5F">
        <w:rPr>
          <w:szCs w:val="24"/>
          <w:lang w:val="es-ES_tradnl"/>
        </w:rPr>
        <w:t>Reducción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productividad</w:t>
      </w:r>
      <w:r w:rsidR="00D136BB">
        <w:rPr>
          <w:szCs w:val="24"/>
          <w:lang w:val="es-ES_tradnl"/>
        </w:rPr>
        <w:t xml:space="preserve"> </w:t>
      </w:r>
      <w:r w:rsidRPr="00031A5F">
        <w:rPr>
          <w:szCs w:val="24"/>
          <w:lang w:val="es-ES_tradnl"/>
        </w:rPr>
        <w:t>agropecuaria</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efecto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cambios</w:t>
      </w:r>
      <w:r w:rsidR="00D136BB">
        <w:rPr>
          <w:szCs w:val="24"/>
          <w:lang w:val="es-ES_tradnl"/>
        </w:rPr>
        <w:t xml:space="preserve"> </w:t>
      </w:r>
      <w:r w:rsidRPr="00031A5F">
        <w:rPr>
          <w:szCs w:val="24"/>
          <w:lang w:val="es-ES_tradnl"/>
        </w:rPr>
        <w:t>climáticos</w:t>
      </w:r>
      <w:r w:rsidR="00D136BB">
        <w:rPr>
          <w:szCs w:val="24"/>
          <w:lang w:val="es-ES_tradnl"/>
        </w:rPr>
        <w:t xml:space="preserve"> </w:t>
      </w:r>
      <w:r w:rsidRPr="00031A5F">
        <w:rPr>
          <w:szCs w:val="24"/>
          <w:lang w:val="es-ES_tradnl"/>
        </w:rPr>
        <w:t>globales.</w:t>
      </w:r>
      <w:bookmarkEnd w:id="35"/>
    </w:p>
    <w:p w14:paraId="17378D02" w14:textId="77777777" w:rsidR="00436D72" w:rsidRPr="00EC13D3" w:rsidRDefault="00436D72" w:rsidP="00436D72">
      <w:pPr>
        <w:pStyle w:val="Textoindependiente"/>
        <w:spacing w:line="276" w:lineRule="auto"/>
        <w:rPr>
          <w:b/>
          <w:bCs/>
          <w:szCs w:val="24"/>
          <w:lang w:val="es-CR"/>
        </w:rPr>
      </w:pPr>
    </w:p>
    <w:p w14:paraId="4929354E" w14:textId="27B93023" w:rsidR="00436D72" w:rsidRPr="00C34D80" w:rsidRDefault="00436D72" w:rsidP="004B752B">
      <w:pPr>
        <w:pStyle w:val="Textoindependiente"/>
        <w:spacing w:line="276" w:lineRule="auto"/>
        <w:outlineLvl w:val="0"/>
        <w:rPr>
          <w:b/>
          <w:bCs/>
          <w:szCs w:val="24"/>
          <w:lang w:val="es-MX"/>
        </w:rPr>
      </w:pPr>
      <w:bookmarkStart w:id="36" w:name="_Toc91058962"/>
      <w:r w:rsidRPr="00C34D80">
        <w:rPr>
          <w:b/>
          <w:bCs/>
          <w:szCs w:val="24"/>
          <w:lang w:val="es-MX"/>
        </w:rPr>
        <w:t>4.</w:t>
      </w:r>
      <w:r w:rsidR="00D136BB">
        <w:rPr>
          <w:b/>
          <w:bCs/>
          <w:szCs w:val="24"/>
          <w:lang w:val="es-MX"/>
        </w:rPr>
        <w:t xml:space="preserve"> </w:t>
      </w:r>
      <w:r w:rsidRPr="00C34D80">
        <w:rPr>
          <w:b/>
          <w:bCs/>
          <w:szCs w:val="24"/>
          <w:lang w:val="es-MX"/>
        </w:rPr>
        <w:t>Oportunidades</w:t>
      </w:r>
      <w:bookmarkEnd w:id="36"/>
      <w:r w:rsidR="00D136BB">
        <w:rPr>
          <w:b/>
          <w:bCs/>
          <w:szCs w:val="24"/>
          <w:lang w:val="es-MX"/>
        </w:rPr>
        <w:t xml:space="preserve"> </w:t>
      </w:r>
    </w:p>
    <w:p w14:paraId="4CEED849" w14:textId="50CC5C94" w:rsidR="00627A67" w:rsidRPr="00031A5F" w:rsidRDefault="00436D72" w:rsidP="00BE3BCB">
      <w:pPr>
        <w:pStyle w:val="Prrafodelista"/>
        <w:numPr>
          <w:ilvl w:val="0"/>
          <w:numId w:val="47"/>
        </w:numPr>
        <w:spacing w:after="0"/>
        <w:jc w:val="both"/>
        <w:rPr>
          <w:rFonts w:ascii="Times New Roman" w:hAnsi="Times New Roman" w:cs="Times New Roman"/>
          <w:sz w:val="24"/>
          <w:szCs w:val="24"/>
          <w:lang w:val="es-ES"/>
        </w:rPr>
      </w:pPr>
      <w:r w:rsidRPr="00031A5F">
        <w:rPr>
          <w:rFonts w:ascii="Times New Roman" w:hAnsi="Times New Roman" w:cs="Times New Roman"/>
          <w:bCs/>
          <w:sz w:val="24"/>
          <w:szCs w:val="24"/>
        </w:rPr>
        <w:t>Creciente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demanda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mercado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internacional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productos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agropecuarios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acuáticos</w:t>
      </w:r>
      <w:r w:rsidRPr="00031A5F">
        <w:rPr>
          <w:rFonts w:ascii="Times New Roman" w:hAnsi="Times New Roman" w:cs="Times New Roman"/>
          <w:bCs/>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ayudar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cubrir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2030.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acuerdo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2050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potencial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cubrir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28%</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00654AF8">
        <w:rPr>
          <w:rFonts w:ascii="Times New Roman" w:hAnsi="Times New Roman" w:cs="Times New Roman"/>
          <w:sz w:val="24"/>
          <w:szCs w:val="24"/>
          <w:lang w:val="es-ES"/>
        </w:rPr>
        <w:t>mundo</w:t>
      </w:r>
      <w:r w:rsidRPr="00031A5F">
        <w:rPr>
          <w:rFonts w:ascii="Times New Roman" w:hAnsi="Times New Roman" w:cs="Times New Roman"/>
          <w:sz w:val="24"/>
          <w:szCs w:val="24"/>
          <w:lang w:val="es-ES"/>
        </w:rPr>
        <w:t>.</w:t>
      </w:r>
    </w:p>
    <w:p w14:paraId="01EC5864" w14:textId="77777777" w:rsidR="00627A67" w:rsidRPr="00031A5F" w:rsidRDefault="00627A67" w:rsidP="00627A67">
      <w:pPr>
        <w:pStyle w:val="Prrafodelista"/>
        <w:spacing w:after="0"/>
        <w:ind w:left="360"/>
        <w:jc w:val="both"/>
        <w:rPr>
          <w:rFonts w:ascii="Times New Roman" w:hAnsi="Times New Roman" w:cs="Times New Roman"/>
          <w:sz w:val="24"/>
          <w:szCs w:val="24"/>
          <w:lang w:val="es-ES"/>
        </w:rPr>
      </w:pPr>
    </w:p>
    <w:p w14:paraId="6307AF12" w14:textId="20720A75" w:rsidR="00627A67" w:rsidRPr="00031A5F" w:rsidRDefault="00436D72" w:rsidP="00BE3BCB">
      <w:pPr>
        <w:pStyle w:val="Prrafodelista"/>
        <w:numPr>
          <w:ilvl w:val="0"/>
          <w:numId w:val="47"/>
        </w:numPr>
        <w:spacing w:after="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Creciente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demanda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calidades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funcionales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fibras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minerales,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vitaminas,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antioxidantes,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probióticos).</w:t>
      </w:r>
    </w:p>
    <w:p w14:paraId="38D42EF7" w14:textId="77777777" w:rsidR="00627A67" w:rsidRPr="00031A5F" w:rsidRDefault="00627A67" w:rsidP="00627A67">
      <w:pPr>
        <w:pStyle w:val="Prrafodelista"/>
        <w:rPr>
          <w:rFonts w:ascii="Times New Roman" w:hAnsi="Times New Roman" w:cs="Times New Roman"/>
          <w:sz w:val="24"/>
          <w:szCs w:val="24"/>
          <w:lang w:val="es-ES"/>
        </w:rPr>
      </w:pPr>
    </w:p>
    <w:p w14:paraId="3F1A9A04" w14:textId="7A75EA5D" w:rsidR="00436D72" w:rsidRPr="00031A5F" w:rsidRDefault="00436D72" w:rsidP="00BE3BCB">
      <w:pPr>
        <w:pStyle w:val="Prrafodelista"/>
        <w:numPr>
          <w:ilvl w:val="0"/>
          <w:numId w:val="47"/>
        </w:numPr>
        <w:spacing w:after="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Apertura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países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firma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acuerdos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cooperación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científica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tecnológica,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sumada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capacidad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local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crear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acuerdos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sinérgicos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entre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sector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público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privados.</w:t>
      </w:r>
    </w:p>
    <w:p w14:paraId="7A934E96" w14:textId="77777777" w:rsidR="00436D72" w:rsidRDefault="00436D72" w:rsidP="00436D72">
      <w:pPr>
        <w:ind w:left="1134" w:hanging="414"/>
        <w:jc w:val="both"/>
        <w:rPr>
          <w:rFonts w:ascii="Times New Roman" w:hAnsi="Times New Roman" w:cs="Times New Roman"/>
          <w:sz w:val="24"/>
          <w:szCs w:val="24"/>
          <w:lang w:val="es-ES"/>
        </w:rPr>
      </w:pPr>
    </w:p>
    <w:p w14:paraId="003AC71C" w14:textId="77777777" w:rsidR="00C34D80" w:rsidRPr="00031A5F" w:rsidRDefault="00C34D80" w:rsidP="00436D72">
      <w:pPr>
        <w:ind w:left="1134" w:hanging="414"/>
        <w:jc w:val="both"/>
        <w:rPr>
          <w:rFonts w:ascii="Times New Roman" w:hAnsi="Times New Roman" w:cs="Times New Roman"/>
          <w:sz w:val="24"/>
          <w:szCs w:val="24"/>
          <w:lang w:val="es-ES"/>
        </w:rPr>
      </w:pPr>
    </w:p>
    <w:p w14:paraId="69F51EF6" w14:textId="4720980C" w:rsidR="00436D72" w:rsidRPr="00031A5F" w:rsidRDefault="00627A67" w:rsidP="00436D72">
      <w:pPr>
        <w:jc w:val="both"/>
        <w:rPr>
          <w:rFonts w:ascii="Times New Roman" w:hAnsi="Times New Roman" w:cs="Times New Roman"/>
          <w:b/>
          <w:bCs/>
          <w:sz w:val="24"/>
          <w:szCs w:val="24"/>
        </w:rPr>
      </w:pPr>
      <w:r w:rsidRPr="00031A5F">
        <w:rPr>
          <w:rFonts w:ascii="Times New Roman" w:hAnsi="Times New Roman" w:cs="Times New Roman"/>
          <w:b/>
          <w:bCs/>
          <w:sz w:val="24"/>
          <w:szCs w:val="24"/>
        </w:rPr>
        <w:t>III</w:t>
      </w:r>
      <w:r w:rsidR="00436D72" w:rsidRPr="00031A5F">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00436D72" w:rsidRPr="00031A5F">
        <w:rPr>
          <w:rFonts w:ascii="Times New Roman" w:hAnsi="Times New Roman" w:cs="Times New Roman"/>
          <w:b/>
          <w:bCs/>
          <w:sz w:val="24"/>
          <w:szCs w:val="24"/>
        </w:rPr>
        <w:t>Necesidades</w:t>
      </w:r>
      <w:r w:rsidR="00D136BB">
        <w:rPr>
          <w:rFonts w:ascii="Times New Roman" w:hAnsi="Times New Roman" w:cs="Times New Roman"/>
          <w:b/>
          <w:bCs/>
          <w:sz w:val="24"/>
          <w:szCs w:val="24"/>
        </w:rPr>
        <w:t xml:space="preserve"> </w:t>
      </w:r>
      <w:r w:rsidR="000C137C">
        <w:rPr>
          <w:rFonts w:ascii="Times New Roman" w:hAnsi="Times New Roman" w:cs="Times New Roman"/>
          <w:b/>
          <w:bCs/>
          <w:sz w:val="24"/>
          <w:szCs w:val="24"/>
        </w:rPr>
        <w:t>o</w:t>
      </w:r>
      <w:r w:rsidR="00D136BB">
        <w:rPr>
          <w:rFonts w:ascii="Times New Roman" w:hAnsi="Times New Roman" w:cs="Times New Roman"/>
          <w:b/>
          <w:bCs/>
          <w:sz w:val="24"/>
          <w:szCs w:val="24"/>
        </w:rPr>
        <w:t xml:space="preserve"> </w:t>
      </w:r>
      <w:r w:rsidR="003D4FB2">
        <w:rPr>
          <w:rFonts w:ascii="Times New Roman" w:hAnsi="Times New Roman" w:cs="Times New Roman"/>
          <w:b/>
          <w:bCs/>
          <w:sz w:val="24"/>
          <w:szCs w:val="24"/>
        </w:rPr>
        <w:t>P</w:t>
      </w:r>
      <w:r w:rsidR="00436D72" w:rsidRPr="00031A5F">
        <w:rPr>
          <w:rFonts w:ascii="Times New Roman" w:hAnsi="Times New Roman" w:cs="Times New Roman"/>
          <w:b/>
          <w:bCs/>
          <w:sz w:val="24"/>
          <w:szCs w:val="24"/>
        </w:rPr>
        <w:t>roblemas</w:t>
      </w:r>
      <w:r w:rsidR="00D136BB">
        <w:rPr>
          <w:rFonts w:ascii="Times New Roman" w:hAnsi="Times New Roman" w:cs="Times New Roman"/>
          <w:b/>
          <w:bCs/>
          <w:sz w:val="24"/>
          <w:szCs w:val="24"/>
        </w:rPr>
        <w:t xml:space="preserve"> </w:t>
      </w:r>
    </w:p>
    <w:p w14:paraId="7BB1C07F" w14:textId="63499B5E" w:rsidR="00436D72" w:rsidRPr="00031A5F" w:rsidRDefault="00436D72" w:rsidP="00436D72">
      <w:pPr>
        <w:jc w:val="both"/>
        <w:rPr>
          <w:rFonts w:ascii="Times New Roman" w:hAnsi="Times New Roman" w:cs="Times New Roman"/>
          <w:bCs/>
          <w:sz w:val="24"/>
          <w:szCs w:val="24"/>
        </w:rPr>
      </w:pP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seguir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presentan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necesidades/problemas,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identificadas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Grupo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Trabajo,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respectivas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justificaciones.</w:t>
      </w:r>
      <w:r w:rsidR="00D136BB">
        <w:rPr>
          <w:rFonts w:ascii="Times New Roman" w:hAnsi="Times New Roman" w:cs="Times New Roman"/>
          <w:bCs/>
          <w:sz w:val="24"/>
          <w:szCs w:val="24"/>
        </w:rPr>
        <w:t xml:space="preserve"> </w:t>
      </w:r>
    </w:p>
    <w:p w14:paraId="6D32BD66" w14:textId="26A9F714" w:rsidR="00436D72" w:rsidRPr="00031A5F" w:rsidRDefault="00436D72" w:rsidP="00436D72">
      <w:pPr>
        <w:widowControl w:val="0"/>
        <w:tabs>
          <w:tab w:val="left" w:pos="700"/>
        </w:tabs>
        <w:autoSpaceDE w:val="0"/>
        <w:autoSpaceDN w:val="0"/>
        <w:adjustRightInd w:val="0"/>
        <w:jc w:val="both"/>
        <w:rPr>
          <w:rFonts w:ascii="Times New Roman" w:hAnsi="Times New Roman" w:cs="Times New Roman"/>
          <w:b/>
          <w:bCs/>
          <w:sz w:val="24"/>
          <w:szCs w:val="24"/>
        </w:rPr>
      </w:pPr>
      <w:r w:rsidRPr="00031A5F">
        <w:rPr>
          <w:rFonts w:ascii="Times New Roman" w:hAnsi="Times New Roman" w:cs="Times New Roman"/>
          <w:b/>
          <w:bCs/>
          <w:sz w:val="24"/>
          <w:szCs w:val="24"/>
          <w:u w:val="single"/>
        </w:rPr>
        <w:t>A1.</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Mejoramiento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de</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prácticas</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de</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manejo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de</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agua,</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suelo,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agroquímicos</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y</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biofertilizantes</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(incluido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la</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fijación</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biológica</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de</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nitrógeno)</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en</w:t>
      </w:r>
      <w:r w:rsidR="00D136BB">
        <w:rPr>
          <w:rFonts w:ascii="Times New Roman" w:hAnsi="Times New Roman" w:cs="Times New Roman"/>
          <w:b/>
          <w:bCs/>
          <w:sz w:val="24"/>
          <w:szCs w:val="24"/>
          <w:u w:val="single"/>
        </w:rPr>
        <w:t xml:space="preserve"> </w:t>
      </w:r>
      <w:r w:rsidRPr="00031A5F">
        <w:rPr>
          <w:rFonts w:ascii="Times New Roman" w:hAnsi="Times New Roman" w:cs="Times New Roman"/>
          <w:b/>
          <w:bCs/>
          <w:sz w:val="24"/>
          <w:szCs w:val="24"/>
          <w:u w:val="single"/>
        </w:rPr>
        <w:t>LAC.</w:t>
      </w:r>
      <w:r w:rsidR="00D136BB">
        <w:rPr>
          <w:rFonts w:ascii="Times New Roman" w:hAnsi="Times New Roman" w:cs="Times New Roman"/>
          <w:b/>
          <w:bCs/>
          <w:sz w:val="24"/>
          <w:szCs w:val="24"/>
          <w:u w:val="single"/>
        </w:rPr>
        <w:t xml:space="preserve"> </w:t>
      </w:r>
    </w:p>
    <w:p w14:paraId="4E98D63C" w14:textId="41A6A3EE" w:rsidR="00436D72" w:rsidRPr="00031A5F" w:rsidRDefault="00436D72" w:rsidP="00627A67">
      <w:pPr>
        <w:jc w:val="both"/>
        <w:rPr>
          <w:rFonts w:ascii="Times New Roman" w:hAnsi="Times New Roman" w:cs="Times New Roman"/>
          <w:sz w:val="24"/>
          <w:szCs w:val="24"/>
          <w:highlight w:val="lightGray"/>
        </w:rPr>
      </w:pPr>
      <w:r w:rsidRPr="00031A5F">
        <w:rPr>
          <w:rFonts w:ascii="Times New Roman" w:hAnsi="Times New Roman" w:cs="Times New Roman"/>
          <w:b/>
          <w:sz w:val="24"/>
          <w:szCs w:val="24"/>
        </w:rPr>
        <w:t>Justificativa: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pequeños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contribuyen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justamente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sufren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disponible.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excepción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subtropical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templada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localizados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Andina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tropical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Central),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naturalmente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aparte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toxicidad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aluminio,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hierro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manganeso,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condiciona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rendimientos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alimenticios,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conlleva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hambre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subnutrición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(OCDE-FAO,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Guareschi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p>
    <w:p w14:paraId="585F9017" w14:textId="6769C9C6" w:rsidR="00436D72" w:rsidRPr="00031A5F" w:rsidRDefault="00436D72" w:rsidP="00436D72">
      <w:pPr>
        <w:widowControl w:val="0"/>
        <w:autoSpaceDE w:val="0"/>
        <w:autoSpaceDN w:val="0"/>
        <w:adjustRightInd w:val="0"/>
        <w:jc w:val="both"/>
        <w:rPr>
          <w:rFonts w:ascii="Times New Roman" w:hAnsi="Times New Roman" w:cs="Times New Roman"/>
          <w:sz w:val="24"/>
          <w:szCs w:val="24"/>
        </w:rPr>
      </w:pPr>
      <w:r w:rsidRPr="00031A5F">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indicadores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tecnificación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considerando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consume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11.5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consumidos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México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consumen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(FAOSTAT,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Guareschi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indicando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desequilibrio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casi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totalidad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orientada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industriales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caña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azúcar,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café,</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banano,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hortifruticultura,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alimenticios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(fríjol,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arroz,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maíz,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papa,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yuca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camote).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intensiva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fijación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biológica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nitrógeno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(FBN)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típicamente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64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proteína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N-fertilizante,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60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hectáreas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distribuidos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Bolivia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(Araujo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Colino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aplicada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familia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leguminosas,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alimenticios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básicos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frijol,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habas,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arvejas,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cereales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(maíz,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caña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azúcar,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beneficio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FBN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(Alves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Schultz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Silva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clara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nitrógeno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pequeños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abonos</w:t>
      </w:r>
      <w:r w:rsidR="00D136BB">
        <w:rPr>
          <w:rFonts w:ascii="Times New Roman" w:hAnsi="Times New Roman" w:cs="Times New Roman"/>
          <w:sz w:val="24"/>
          <w:szCs w:val="24"/>
        </w:rPr>
        <w:t xml:space="preserve"> </w:t>
      </w:r>
      <w:r w:rsidR="00654AF8" w:rsidRPr="00031A5F">
        <w:rPr>
          <w:rFonts w:ascii="Times New Roman" w:hAnsi="Times New Roman" w:cs="Times New Roman"/>
          <w:sz w:val="24"/>
          <w:szCs w:val="24"/>
        </w:rPr>
        <w:t>verdes</w:t>
      </w:r>
      <w:r w:rsidR="00D136BB">
        <w:rPr>
          <w:rFonts w:ascii="Times New Roman" w:hAnsi="Times New Roman" w:cs="Times New Roman"/>
          <w:sz w:val="24"/>
          <w:szCs w:val="24"/>
        </w:rPr>
        <w:t xml:space="preserve"> </w:t>
      </w:r>
      <w:r w:rsidR="00654AF8">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orgánicos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(Fernandes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Inacio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Sant’anna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Recientemente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demostrado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contenido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posibilidad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contenido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00654AF8">
        <w:rPr>
          <w:rFonts w:ascii="Times New Roman" w:hAnsi="Times New Roman" w:cs="Times New Roman"/>
          <w:sz w:val="24"/>
          <w:szCs w:val="24"/>
        </w:rPr>
        <w:t>éste</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contribuyendo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mitigar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vienen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creciendo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extensión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cereales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carne,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Siembra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directa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(Labranza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ocupa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60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hectáreas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rotación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3</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ocupada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cereales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rota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pasturas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periodo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tiempo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(Alves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2002).</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ventaja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apenas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extensiones,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vislumbran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disminuir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degradación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tierras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recuperarlas,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significativamente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mitigación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favoreciendo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secuestro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(Cardoso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Sant’anna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expuesto,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urgente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tecnológicos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soportan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adaptarlas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p>
    <w:p w14:paraId="6527A974" w14:textId="3D42721B" w:rsidR="00436D72" w:rsidRPr="00031A5F" w:rsidRDefault="00436D72" w:rsidP="00436D72">
      <w:pPr>
        <w:widowControl w:val="0"/>
        <w:autoSpaceDE w:val="0"/>
        <w:autoSpaceDN w:val="0"/>
        <w:adjustRightInd w:val="0"/>
        <w:jc w:val="both"/>
        <w:rPr>
          <w:rFonts w:ascii="Times New Roman" w:hAnsi="Times New Roman" w:cs="Times New Roman"/>
          <w:sz w:val="24"/>
          <w:szCs w:val="24"/>
        </w:rPr>
      </w:pP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perspectivas.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15</w:t>
      </w:r>
      <w:r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trazador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permitirá</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rápida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económica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recomendaciones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localización,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fraccionamiento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formas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(Baptista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Martins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2017a,b;</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Urquiaga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Zapata,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2000).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dilución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isotópica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15</w:t>
      </w:r>
      <w:r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abundancia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15</w:t>
      </w:r>
      <w:r w:rsidRPr="00031A5F">
        <w:rPr>
          <w:rFonts w:ascii="Times New Roman" w:hAnsi="Times New Roman" w:cs="Times New Roman"/>
          <w:sz w:val="24"/>
          <w:szCs w:val="24"/>
        </w:rPr>
        <w:t>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utilidad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FBN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leguminosas,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selección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variedades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inoculantes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microbianos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(Baptista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13</w:t>
      </w:r>
      <w:r w:rsidRPr="00031A5F">
        <w:rPr>
          <w:rFonts w:ascii="Times New Roman" w:hAnsi="Times New Roman" w:cs="Times New Roman"/>
          <w:sz w:val="24"/>
          <w:szCs w:val="24"/>
        </w:rPr>
        <w: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permitirán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secuestro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dinámica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tiempo,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buscando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(Boddey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Sant’anna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erosión,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significativas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evaluadas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w:t>
      </w:r>
      <w:r w:rsidR="004C118A">
        <w:rPr>
          <w:rFonts w:ascii="Times New Roman" w:hAnsi="Times New Roman" w:cs="Times New Roman"/>
          <w:sz w:val="24"/>
          <w:szCs w:val="24"/>
        </w:rPr>
        <w:t>s</w:t>
      </w:r>
      <w:r w:rsidRPr="00031A5F">
        <w:rPr>
          <w:rFonts w:ascii="Times New Roman" w:hAnsi="Times New Roman" w:cs="Times New Roman"/>
          <w:sz w:val="24"/>
          <w:szCs w:val="24"/>
        </w:rPr>
        <w: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trazadores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Pr="00031A5F">
        <w:rPr>
          <w:rFonts w:ascii="Times New Roman" w:hAnsi="Times New Roman" w:cs="Times New Roman"/>
          <w:sz w:val="24"/>
          <w:szCs w:val="24"/>
          <w:vertAlign w:val="superscript"/>
        </w:rPr>
        <w:t>7</w:t>
      </w:r>
      <w:r w:rsidRPr="00031A5F">
        <w:rPr>
          <w:rFonts w:ascii="Times New Roman" w:hAnsi="Times New Roman" w:cs="Times New Roman"/>
          <w:sz w:val="24"/>
          <w:szCs w:val="24"/>
        </w:rPr>
        <w:t>Be,</w:t>
      </w:r>
      <w:r w:rsidR="00D136BB">
        <w:rPr>
          <w:rFonts w:ascii="Times New Roman" w:hAnsi="Times New Roman" w:cs="Times New Roman"/>
          <w:sz w:val="24"/>
          <w:szCs w:val="24"/>
          <w:vertAlign w:val="superscript"/>
        </w:rPr>
        <w:t xml:space="preserve"> </w:t>
      </w:r>
      <w:r w:rsidRPr="00031A5F">
        <w:rPr>
          <w:rFonts w:ascii="Times New Roman" w:hAnsi="Times New Roman" w:cs="Times New Roman"/>
          <w:sz w:val="24"/>
          <w:szCs w:val="24"/>
          <w:vertAlign w:val="superscript"/>
        </w:rPr>
        <w:t>137</w:t>
      </w:r>
      <w:r w:rsidRPr="00031A5F">
        <w:rPr>
          <w:rFonts w:ascii="Times New Roman" w:hAnsi="Times New Roman" w:cs="Times New Roman"/>
          <w:sz w:val="24"/>
          <w:szCs w:val="24"/>
        </w:rPr>
        <w:t>Cs,</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239+240</w:t>
      </w:r>
      <w:r w:rsidRPr="00031A5F">
        <w:rPr>
          <w:rFonts w:ascii="Times New Roman" w:hAnsi="Times New Roman" w:cs="Times New Roman"/>
          <w:sz w:val="24"/>
          <w:szCs w:val="24"/>
        </w:rPr>
        <w:t>Pu,</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210</w:t>
      </w:r>
      <w:r w:rsidRPr="00031A5F">
        <w:rPr>
          <w:rFonts w:ascii="Times New Roman" w:hAnsi="Times New Roman" w:cs="Times New Roman"/>
          <w:sz w:val="24"/>
          <w:szCs w:val="24"/>
        </w:rPr>
        <w:t>Pb</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(Alewell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Fulajtar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IAEA,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Mabit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Mabit,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Blake,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Zapata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2002).</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viene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preocupación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emplear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dulce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obstante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reservas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optimizar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18</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vertAlign w:val="superscript"/>
        </w:rPr>
        <w:t>2</w:t>
      </w:r>
      <w:r w:rsidRPr="00031A5F">
        <w:rPr>
          <w:rFonts w:ascii="Times New Roman" w:hAnsi="Times New Roman" w:cs="Times New Roman"/>
          <w:sz w:val="24"/>
          <w:szCs w:val="24"/>
        </w:rPr>
        <w:t>H</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buenas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perspectivas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eficiencia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neutrones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consagrada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permite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monitorear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contenido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recientemente,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rayos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cósmicos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buenas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perspectivas.</w:t>
      </w:r>
    </w:p>
    <w:p w14:paraId="3D9CC4F2" w14:textId="11F233C8" w:rsidR="00436D72" w:rsidRPr="00031A5F" w:rsidRDefault="00436D72" w:rsidP="00436D72">
      <w:pPr>
        <w:spacing w:before="100" w:beforeAutospacing="1" w:after="100" w:afterAutospacing="1"/>
        <w:jc w:val="both"/>
        <w:rPr>
          <w:rFonts w:ascii="Times New Roman" w:hAnsi="Times New Roman" w:cs="Times New Roman"/>
          <w:sz w:val="24"/>
          <w:szCs w:val="24"/>
          <w:lang w:val="es-ES" w:eastAsia="pt-BR"/>
        </w:rPr>
      </w:pP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destacar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algunas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cacao,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volcánica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Pr="00031A5F">
        <w:rPr>
          <w:rFonts w:ascii="Times New Roman" w:hAnsi="Times New Roman" w:cs="Times New Roman"/>
          <w:sz w:val="24"/>
          <w:szCs w:val="24"/>
          <w:lang w:val="es-ES" w:eastAsia="pt-BR"/>
        </w:rPr>
        <w:t>,</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especialmente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América</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Central,</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algunos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suelos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presentan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naturalmente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altos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niveles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solubles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Cd</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y</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que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puede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afectar</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la</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calidad</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los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productos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producidos,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siendo</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por</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ello</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necesario</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encontrar</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formas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manejo</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que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disminuyan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la</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biosolubilidad</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estos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metales.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Afortunadamente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existen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técnicas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nucleares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que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podrían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ayudar</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la</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solución</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de</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estos</w:t>
      </w:r>
      <w:r w:rsidR="00D136BB">
        <w:rPr>
          <w:rFonts w:ascii="Times New Roman" w:hAnsi="Times New Roman" w:cs="Times New Roman"/>
          <w:sz w:val="24"/>
          <w:szCs w:val="24"/>
          <w:lang w:val="es-ES" w:eastAsia="pt-BR"/>
        </w:rPr>
        <w:t xml:space="preserve"> </w:t>
      </w:r>
      <w:r w:rsidRPr="00031A5F">
        <w:rPr>
          <w:rFonts w:ascii="Times New Roman" w:hAnsi="Times New Roman" w:cs="Times New Roman"/>
          <w:sz w:val="24"/>
          <w:szCs w:val="24"/>
          <w:lang w:val="es-ES" w:eastAsia="pt-BR"/>
        </w:rPr>
        <w:t>problemas.</w:t>
      </w:r>
      <w:r w:rsidR="00D136BB">
        <w:rPr>
          <w:rFonts w:ascii="Times New Roman" w:hAnsi="Times New Roman" w:cs="Times New Roman"/>
          <w:sz w:val="24"/>
          <w:szCs w:val="24"/>
          <w:lang w:val="es-ES" w:eastAsia="pt-BR"/>
        </w:rPr>
        <w:t xml:space="preserve"> </w:t>
      </w:r>
    </w:p>
    <w:p w14:paraId="1EF3CC78" w14:textId="1711BCD7" w:rsidR="00436D72" w:rsidRPr="00031A5F" w:rsidRDefault="00436D72" w:rsidP="00436D72">
      <w:pPr>
        <w:jc w:val="both"/>
        <w:rPr>
          <w:rFonts w:ascii="Times New Roman" w:hAnsi="Times New Roman" w:cs="Times New Roman"/>
          <w:sz w:val="24"/>
          <w:szCs w:val="24"/>
          <w:highlight w:val="lightGray"/>
        </w:rPr>
      </w:pP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beneficiarios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directos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pequeños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podrán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recuperar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tierras,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sociedad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general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cantidad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nutricional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disminución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degradación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favor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alimentaria</w:t>
      </w:r>
    </w:p>
    <w:p w14:paraId="09F7D9D6" w14:textId="792CD608"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buscando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sustentabilidad.</w:t>
      </w:r>
    </w:p>
    <w:p w14:paraId="046C89BD" w14:textId="1F05B1B0" w:rsidR="00436D72" w:rsidRPr="00031A5F" w:rsidRDefault="00436D72" w:rsidP="00627A67">
      <w:pPr>
        <w:widowControl w:val="0"/>
        <w:autoSpaceDE w:val="0"/>
        <w:autoSpaceDN w:val="0"/>
        <w:adjustRightInd w:val="0"/>
        <w:jc w:val="both"/>
        <w:rPr>
          <w:rFonts w:ascii="Times New Roman" w:hAnsi="Times New Roman" w:cs="Times New Roman"/>
          <w:sz w:val="24"/>
          <w:szCs w:val="24"/>
        </w:rPr>
      </w:pPr>
      <w:r w:rsidRPr="00031A5F">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031A5F">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rendimiento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adopción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sustentables.</w:t>
      </w:r>
      <w:r w:rsidR="00D136BB">
        <w:rPr>
          <w:rFonts w:ascii="Times New Roman" w:hAnsi="Times New Roman" w:cs="Times New Roman"/>
          <w:b/>
          <w:sz w:val="24"/>
          <w:szCs w:val="24"/>
        </w:rPr>
        <w:t xml:space="preserve"> </w:t>
      </w:r>
    </w:p>
    <w:p w14:paraId="52ECC477" w14:textId="77777777" w:rsidR="00627A67" w:rsidRPr="00031A5F" w:rsidRDefault="00627A67" w:rsidP="00627A67">
      <w:pPr>
        <w:widowControl w:val="0"/>
        <w:autoSpaceDE w:val="0"/>
        <w:autoSpaceDN w:val="0"/>
        <w:adjustRightInd w:val="0"/>
        <w:jc w:val="both"/>
        <w:rPr>
          <w:rFonts w:ascii="Times New Roman" w:hAnsi="Times New Roman" w:cs="Times New Roman"/>
          <w:sz w:val="24"/>
          <w:szCs w:val="24"/>
        </w:rPr>
      </w:pPr>
    </w:p>
    <w:p w14:paraId="6039FAE5" w14:textId="79D74031" w:rsidR="00436D72" w:rsidRPr="00031A5F" w:rsidRDefault="00436D72" w:rsidP="00436D72">
      <w:pPr>
        <w:autoSpaceDE w:val="0"/>
        <w:autoSpaceDN w:val="0"/>
        <w:adjustRightInd w:val="0"/>
        <w:jc w:val="both"/>
        <w:rPr>
          <w:rFonts w:ascii="Times New Roman" w:hAnsi="Times New Roman" w:cs="Times New Roman"/>
          <w:b/>
          <w:bCs/>
          <w:sz w:val="24"/>
          <w:szCs w:val="24"/>
          <w:u w:val="single"/>
          <w:lang w:val="es-ES"/>
        </w:rPr>
      </w:pPr>
      <w:r w:rsidRPr="00031A5F">
        <w:rPr>
          <w:rFonts w:ascii="Times New Roman" w:hAnsi="Times New Roman" w:cs="Times New Roman"/>
          <w:b/>
          <w:sz w:val="24"/>
          <w:szCs w:val="24"/>
          <w:u w:val="single"/>
        </w:rPr>
        <w:t>A2.</w:t>
      </w:r>
      <w:r w:rsidR="00D136BB">
        <w:rPr>
          <w:rFonts w:ascii="Times New Roman" w:hAnsi="Times New Roman" w:cs="Times New Roman"/>
          <w:b/>
          <w:sz w:val="24"/>
          <w:szCs w:val="24"/>
          <w:u w:val="single"/>
        </w:rPr>
        <w:t xml:space="preserve"> </w:t>
      </w:r>
      <w:r w:rsidRPr="00031A5F">
        <w:rPr>
          <w:rFonts w:ascii="Times New Roman" w:hAnsi="Times New Roman" w:cs="Times New Roman"/>
          <w:b/>
          <w:bCs/>
          <w:sz w:val="24"/>
          <w:szCs w:val="24"/>
          <w:u w:val="single"/>
          <w:lang w:val="es-ES"/>
        </w:rPr>
        <w:t>Mejoramiento</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de</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cultivos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alimenticios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y</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de</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importancia</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económica</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para</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diversas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condiciones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de</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estrés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bióticos</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y</w:t>
      </w:r>
      <w:r w:rsidR="00D136BB">
        <w:rPr>
          <w:rFonts w:ascii="Times New Roman" w:hAnsi="Times New Roman" w:cs="Times New Roman"/>
          <w:b/>
          <w:bCs/>
          <w:sz w:val="24"/>
          <w:szCs w:val="24"/>
          <w:u w:val="single"/>
          <w:lang w:val="es-ES"/>
        </w:rPr>
        <w:t xml:space="preserve"> </w:t>
      </w:r>
      <w:r w:rsidRPr="00031A5F">
        <w:rPr>
          <w:rFonts w:ascii="Times New Roman" w:hAnsi="Times New Roman" w:cs="Times New Roman"/>
          <w:b/>
          <w:bCs/>
          <w:sz w:val="24"/>
          <w:szCs w:val="24"/>
          <w:u w:val="single"/>
          <w:lang w:val="es-ES"/>
        </w:rPr>
        <w:t>abióticos.</w:t>
      </w:r>
    </w:p>
    <w:p w14:paraId="2B5B1216" w14:textId="6AD8326C" w:rsidR="00436D72" w:rsidRPr="00031A5F" w:rsidRDefault="00436D72" w:rsidP="00436D72">
      <w:pPr>
        <w:spacing w:after="120"/>
        <w:jc w:val="both"/>
        <w:rPr>
          <w:rFonts w:ascii="Times New Roman" w:hAnsi="Times New Roman" w:cs="Times New Roman"/>
          <w:sz w:val="24"/>
          <w:szCs w:val="24"/>
          <w:lang w:val="es-ES"/>
        </w:rPr>
      </w:pPr>
      <w:r w:rsidRPr="00031A5F">
        <w:rPr>
          <w:rFonts w:ascii="Times New Roman" w:hAnsi="Times New Roman" w:cs="Times New Roman"/>
          <w:b/>
          <w:bCs/>
          <w:sz w:val="24"/>
          <w:szCs w:val="24"/>
          <w:lang w:val="es-ES"/>
        </w:rPr>
        <w:t>Justificativa:</w:t>
      </w:r>
      <w:r w:rsidR="00D136BB">
        <w:rPr>
          <w:rFonts w:ascii="Times New Roman" w:hAnsi="Times New Roman" w:cs="Times New Roman"/>
          <w:b/>
          <w:bCs/>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causa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poniendo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422B5D">
        <w:rPr>
          <w:rFonts w:ascii="Times New Roman" w:hAnsi="Times New Roman" w:cs="Times New Roman"/>
          <w:sz w:val="24"/>
          <w:szCs w:val="24"/>
          <w:lang w:val="es-ES"/>
        </w:rPr>
        <w:t>y</w:t>
      </w:r>
      <w:r w:rsidRPr="00031A5F">
        <w:rPr>
          <w:rFonts w:ascii="Times New Roman" w:hAnsi="Times New Roman" w:cs="Times New Roman"/>
          <w:sz w:val="24"/>
          <w:szCs w:val="24"/>
          <w:lang w:val="es-ES"/>
        </w:rPr>
        <w:t>C</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vulnerable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donde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disminución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productividad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colocará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riesgo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aquellos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donde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predomina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subsistencia,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deficientes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cereales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leguminosas,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básicos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población.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ejemplo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sucede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Perú,</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vulnerable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ubicado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donde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estima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año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2050,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disminuyer</w:t>
      </w:r>
      <w:r w:rsidR="00FB2788">
        <w:rPr>
          <w:rFonts w:ascii="Times New Roman" w:hAnsi="Times New Roman" w:cs="Times New Roman"/>
          <w:sz w:val="24"/>
          <w:szCs w:val="24"/>
          <w:lang w:val="es-ES"/>
        </w:rPr>
        <w:t>á</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17%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creciente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temperatura.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afectaría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gravemente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disponibilidad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muchos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básicos,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trigo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maíz.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adaptación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convertido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necesidad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crítica.</w:t>
      </w:r>
      <w:r w:rsidR="00D136BB">
        <w:rPr>
          <w:rFonts w:ascii="Times New Roman" w:hAnsi="Times New Roman" w:cs="Times New Roman"/>
          <w:sz w:val="24"/>
          <w:szCs w:val="24"/>
          <w:lang w:val="es-ES"/>
        </w:rPr>
        <w:t xml:space="preserve">  </w:t>
      </w:r>
    </w:p>
    <w:p w14:paraId="5FD1A93C" w14:textId="52B988AE" w:rsidR="00436D72" w:rsidRPr="00031A5F" w:rsidRDefault="00436D72" w:rsidP="00436D72">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aplicación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nucleares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podría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adaptadas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detección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habilitación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biotecnologías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incluidas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vitro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moleculares,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podrán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usadas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tolerancia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salinidad,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sequía,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adecuada.</w:t>
      </w:r>
      <w:r w:rsidR="00D136BB">
        <w:rPr>
          <w:rFonts w:ascii="Times New Roman" w:hAnsi="Times New Roman" w:cs="Times New Roman"/>
          <w:sz w:val="24"/>
          <w:szCs w:val="24"/>
          <w:lang w:val="es-ES"/>
        </w:rPr>
        <w:t xml:space="preserve"> </w:t>
      </w:r>
    </w:p>
    <w:p w14:paraId="09565B6F" w14:textId="2D2E1F99" w:rsidR="00436D72" w:rsidRPr="00031A5F" w:rsidRDefault="00436D72" w:rsidP="00436D72">
      <w:pPr>
        <w:autoSpaceDE w:val="0"/>
        <w:autoSpaceDN w:val="0"/>
        <w:adjustRightInd w:val="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aplicación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apoyo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División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Conjunta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FAO/OIEA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generado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impacto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económico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significativo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muchos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Según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datos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FAO/OIEA,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demuestra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herramienta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eficaz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Actualmente</w:t>
      </w:r>
      <w:r w:rsidR="00D136BB">
        <w:rPr>
          <w:rFonts w:ascii="Times New Roman" w:hAnsi="Times New Roman" w:cs="Times New Roman"/>
          <w:sz w:val="24"/>
          <w:szCs w:val="24"/>
          <w:lang w:val="es-ES"/>
        </w:rPr>
        <w:t xml:space="preserve"> </w:t>
      </w:r>
      <w:r w:rsidR="007B3674">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registra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información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3.314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publicadas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oficialmente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comerciales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220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andina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general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(3000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4000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sobre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nivel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agricultura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practica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condiciones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ejemplo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quinua,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amaranto,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kiwicha"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w:t>
      </w:r>
      <w:r w:rsidRPr="007B3674">
        <w:rPr>
          <w:rFonts w:ascii="Times New Roman" w:hAnsi="Times New Roman" w:cs="Times New Roman"/>
          <w:i/>
          <w:iCs/>
          <w:sz w:val="24"/>
          <w:szCs w:val="24"/>
          <w:lang w:val="es-ES"/>
        </w:rPr>
        <w:t>Amaranthus</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caudatus</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fuente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pueblos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indígenas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peruanos;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cebada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w:t>
      </w:r>
      <w:r w:rsidRPr="007B3674">
        <w:rPr>
          <w:rFonts w:ascii="Times New Roman" w:hAnsi="Times New Roman" w:cs="Times New Roman"/>
          <w:i/>
          <w:iCs/>
          <w:sz w:val="24"/>
          <w:szCs w:val="24"/>
          <w:lang w:val="es-ES"/>
        </w:rPr>
        <w:t>Hordeum</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vulgare</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'Centenario'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producida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2006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utilizando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irradiación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valles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peruanos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niveles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007B3674">
        <w:rPr>
          <w:rFonts w:ascii="Times New Roman" w:hAnsi="Times New Roman" w:cs="Times New Roman"/>
          <w:sz w:val="24"/>
          <w:szCs w:val="24"/>
          <w:lang w:val="es-ES"/>
        </w:rPr>
        <w:t>rendimiento</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ejemplos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arroz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LP-7</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posee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tolerancia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salinidad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plagas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viene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contribuyendo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alimentaria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años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(Gonzales,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2016).</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Brasil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desarrolló</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líneas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arroz</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(Oryza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sativa)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tienen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herbicidas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aryloxyphenoxypropionate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través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inducidas,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líneas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están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liberación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agricultores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(Andrade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2018).</w:t>
      </w:r>
    </w:p>
    <w:p w14:paraId="50FE75BC" w14:textId="069F45BB" w:rsidR="00436D72" w:rsidRPr="00031A5F" w:rsidRDefault="00436D72" w:rsidP="00436D72">
      <w:pPr>
        <w:autoSpaceDE w:val="0"/>
        <w:autoSpaceDN w:val="0"/>
        <w:adjustRightInd w:val="0"/>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Otra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necesidad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crítica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mejoría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resistencia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vegetales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transfronterizas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ocurre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banano</w:t>
      </w:r>
      <w:r w:rsidRPr="007B3674">
        <w:rPr>
          <w:rFonts w:ascii="Times New Roman" w:hAnsi="Times New Roman" w:cs="Times New Roman"/>
          <w:i/>
          <w:iCs/>
          <w:sz w:val="24"/>
          <w:szCs w:val="24"/>
          <w:lang w:val="es-ES"/>
        </w:rPr>
        <w:t>,</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Fusarium</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sp.</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Panamá</w:t>
      </w:r>
      <w:r w:rsidR="007B3674"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007B3674"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restricción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banano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durante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más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incluidos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Latina.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causada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hongo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transmitido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llamado</w:t>
      </w:r>
      <w:r w:rsidR="00D136BB">
        <w:rPr>
          <w:rFonts w:ascii="Times New Roman" w:hAnsi="Times New Roman" w:cs="Times New Roman"/>
          <w:sz w:val="24"/>
          <w:szCs w:val="24"/>
          <w:lang w:val="es-ES"/>
        </w:rPr>
        <w:t xml:space="preserve"> </w:t>
      </w:r>
      <w:r w:rsidRPr="007B3674">
        <w:rPr>
          <w:rFonts w:ascii="Times New Roman" w:hAnsi="Times New Roman" w:cs="Times New Roman"/>
          <w:i/>
          <w:iCs/>
          <w:sz w:val="24"/>
          <w:szCs w:val="24"/>
          <w:lang w:val="es-ES"/>
        </w:rPr>
        <w:t>Fusarium</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oxysporum</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sp.</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cubense.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patógeno,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raza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TR4,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sigue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siendo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viable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durante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décadas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suelo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difícil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erradicar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2014).</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Otra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roya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causada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hongo</w:t>
      </w:r>
      <w:r w:rsidR="00D136BB">
        <w:rPr>
          <w:rFonts w:ascii="Times New Roman" w:hAnsi="Times New Roman" w:cs="Times New Roman"/>
          <w:sz w:val="24"/>
          <w:szCs w:val="24"/>
          <w:lang w:val="es-ES"/>
        </w:rPr>
        <w:t xml:space="preserve"> </w:t>
      </w:r>
      <w:r w:rsidRPr="007B3674">
        <w:rPr>
          <w:rFonts w:ascii="Times New Roman" w:hAnsi="Times New Roman" w:cs="Times New Roman"/>
          <w:i/>
          <w:iCs/>
          <w:sz w:val="24"/>
          <w:szCs w:val="24"/>
          <w:lang w:val="es-ES"/>
        </w:rPr>
        <w:t>Hemileia</w:t>
      </w:r>
      <w:r w:rsidR="00D136BB">
        <w:rPr>
          <w:rFonts w:ascii="Times New Roman" w:hAnsi="Times New Roman" w:cs="Times New Roman"/>
          <w:i/>
          <w:iCs/>
          <w:sz w:val="24"/>
          <w:szCs w:val="24"/>
          <w:lang w:val="es-ES"/>
        </w:rPr>
        <w:t xml:space="preserve"> </w:t>
      </w:r>
      <w:r w:rsidRPr="007B3674">
        <w:rPr>
          <w:rFonts w:ascii="Times New Roman" w:hAnsi="Times New Roman" w:cs="Times New Roman"/>
          <w:i/>
          <w:iCs/>
          <w:sz w:val="24"/>
          <w:szCs w:val="24"/>
          <w:lang w:val="es-ES"/>
        </w:rPr>
        <w:t>vastatrix</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parásito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obligatorio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afecta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hojas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vivas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plantas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género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Coffea,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convirtió</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preocupación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latinoamericanos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productores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(Avelino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2015).</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OIEA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FAO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puesto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marcha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proyecto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investigación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coordinado,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centrado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directamente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importantes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tanto,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colaboración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OIEA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sería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gran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ventaja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apoyar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especies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plátano/café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serían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resistentes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enfermedades.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técnica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mutaciones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biotecnologías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combinadas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pueden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contribuir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desarrollo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nuevas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variedades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banano/café</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adaptarse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condiciones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ambientales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Latina.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(Ingelbrecht,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2019)</w:t>
      </w:r>
    </w:p>
    <w:p w14:paraId="4CF780EB" w14:textId="413016E5" w:rsidR="00436D72" w:rsidRPr="00031A5F" w:rsidRDefault="00436D72" w:rsidP="00436D72">
      <w:pPr>
        <w:autoSpaceDE w:val="0"/>
        <w:autoSpaceDN w:val="0"/>
        <w:adjustRightInd w:val="0"/>
        <w:jc w:val="both"/>
        <w:rPr>
          <w:rFonts w:ascii="Times New Roman" w:hAnsi="Times New Roman" w:cs="Times New Roman"/>
          <w:sz w:val="24"/>
          <w:szCs w:val="24"/>
          <w:lang w:val="es-ES"/>
        </w:rPr>
      </w:pPr>
      <w:r w:rsidRPr="00031A5F">
        <w:rPr>
          <w:rFonts w:ascii="Times New Roman" w:hAnsi="Times New Roman" w:cs="Times New Roman"/>
          <w:b/>
          <w:sz w:val="24"/>
          <w:szCs w:val="24"/>
          <w:lang w:val="es-ES"/>
        </w:rPr>
        <w:t>Objetivo</w:t>
      </w:r>
      <w:r w:rsidRPr="00031A5F">
        <w:rPr>
          <w:rFonts w:ascii="Times New Roman" w:hAnsi="Times New Roman" w:cs="Times New Roman"/>
          <w:sz w:val="24"/>
          <w:szCs w:val="24"/>
          <w:lang w:val="es-ES"/>
        </w:rPr>
        <w:t>:</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Aumentar</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rendimiento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cultivos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adaptados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diversas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condiciones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estrés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derivados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efecto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cambio</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climático.</w:t>
      </w:r>
      <w:r w:rsidR="00D136BB">
        <w:rPr>
          <w:rFonts w:ascii="Times New Roman" w:hAnsi="Times New Roman" w:cs="Times New Roman"/>
          <w:sz w:val="24"/>
          <w:szCs w:val="24"/>
          <w:lang w:val="es-ES"/>
        </w:rPr>
        <w:t xml:space="preserve"> </w:t>
      </w:r>
    </w:p>
    <w:p w14:paraId="4E19861F" w14:textId="5951C5EB" w:rsidR="00436D72" w:rsidRPr="00031A5F" w:rsidRDefault="00436D72" w:rsidP="00436D72">
      <w:pPr>
        <w:autoSpaceDE w:val="0"/>
        <w:autoSpaceDN w:val="0"/>
        <w:adjustRightInd w:val="0"/>
        <w:jc w:val="both"/>
        <w:rPr>
          <w:rFonts w:ascii="Times New Roman" w:hAnsi="Times New Roman" w:cs="Times New Roman"/>
          <w:iCs/>
          <w:sz w:val="24"/>
          <w:szCs w:val="24"/>
          <w:lang w:val="es-ES"/>
        </w:rPr>
      </w:pPr>
      <w:r w:rsidRPr="00031A5F">
        <w:rPr>
          <w:rFonts w:ascii="Times New Roman" w:hAnsi="Times New Roman" w:cs="Times New Roman"/>
          <w:b/>
          <w:bCs/>
          <w:iCs/>
          <w:sz w:val="24"/>
          <w:szCs w:val="24"/>
          <w:lang w:val="es-ES"/>
        </w:rPr>
        <w:t>Indicador:</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Variedades</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de</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alto</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rendimiento</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adaptadas</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a</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diversas</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condiciones</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de</w:t>
      </w:r>
      <w:r w:rsidR="00D136BB">
        <w:rPr>
          <w:rFonts w:ascii="Times New Roman" w:hAnsi="Times New Roman" w:cs="Times New Roman"/>
          <w:iCs/>
          <w:sz w:val="24"/>
          <w:szCs w:val="24"/>
          <w:lang w:val="es-ES"/>
        </w:rPr>
        <w:t xml:space="preserve"> </w:t>
      </w:r>
      <w:r w:rsidRPr="00031A5F">
        <w:rPr>
          <w:rFonts w:ascii="Times New Roman" w:hAnsi="Times New Roman" w:cs="Times New Roman"/>
          <w:iCs/>
          <w:sz w:val="24"/>
          <w:szCs w:val="24"/>
          <w:lang w:val="es-ES"/>
        </w:rPr>
        <w:t>estrés.</w:t>
      </w:r>
    </w:p>
    <w:p w14:paraId="443B296E" w14:textId="77777777" w:rsidR="00436D72" w:rsidRPr="00031A5F" w:rsidRDefault="00436D72" w:rsidP="00627A67">
      <w:pPr>
        <w:jc w:val="both"/>
        <w:rPr>
          <w:rFonts w:ascii="Times New Roman" w:hAnsi="Times New Roman" w:cs="Times New Roman"/>
          <w:sz w:val="24"/>
          <w:szCs w:val="24"/>
          <w:u w:val="single"/>
        </w:rPr>
      </w:pPr>
    </w:p>
    <w:p w14:paraId="2CB13675" w14:textId="66D03E56" w:rsidR="00436D72" w:rsidRPr="00031A5F" w:rsidRDefault="00436D72" w:rsidP="00436D72">
      <w:pPr>
        <w:jc w:val="both"/>
        <w:rPr>
          <w:rFonts w:ascii="Times New Roman" w:hAnsi="Times New Roman" w:cs="Times New Roman"/>
          <w:b/>
          <w:sz w:val="24"/>
          <w:szCs w:val="24"/>
          <w:u w:val="single"/>
        </w:rPr>
      </w:pPr>
      <w:r w:rsidRPr="00031A5F">
        <w:rPr>
          <w:rFonts w:ascii="Times New Roman" w:hAnsi="Times New Roman" w:cs="Times New Roman"/>
          <w:b/>
          <w:sz w:val="24"/>
          <w:szCs w:val="24"/>
          <w:u w:val="single"/>
        </w:rPr>
        <w:t>A3.</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Mejoramiento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animales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reconocida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importancia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económica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apoyo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iniciativas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para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mejorar</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rendimiento/producción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potencial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comercial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animales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biodiversidad</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regional.</w:t>
      </w:r>
    </w:p>
    <w:p w14:paraId="2582E3A6" w14:textId="7DAB5F49"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b/>
          <w:sz w:val="24"/>
          <w:szCs w:val="24"/>
        </w:rPr>
        <w:t>Justificación</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centro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gravedad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producción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ganadera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está</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moviendo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hacia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sur,</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y</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algunos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países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están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emergiendo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como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nuevos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y</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poderosos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actores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mercado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global</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(FAO,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2006)</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FAO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estima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año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2050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población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mundial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será</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9,600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millones.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tomando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nivel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pecuaria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2010,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requerirá</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2050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satisfacer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demanda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alimenticia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origen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población,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carne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pollo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170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lácteos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entre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80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100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igual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carne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bovina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cordero,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carne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cerdo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65</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70%.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representa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gran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422B5D">
        <w:rPr>
          <w:rFonts w:ascii="Times New Roman" w:hAnsi="Times New Roman" w:cs="Times New Roman"/>
          <w:color w:val="000000" w:themeColor="text1"/>
          <w:sz w:val="24"/>
          <w:szCs w:val="24"/>
        </w:rPr>
        <w:t>y</w:t>
      </w:r>
      <w:r w:rsidRPr="00031A5F">
        <w:rPr>
          <w:rFonts w:ascii="Times New Roman" w:hAnsi="Times New Roman" w:cs="Times New Roman"/>
          <w:color w:val="000000" w:themeColor="text1"/>
          <w:sz w:val="24"/>
          <w:szCs w:val="24"/>
        </w:rPr>
        <w:t>C</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desea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competitiva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cubrir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futuras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demandas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pecuarios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satisfacer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seguridad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países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integran.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(Vargas,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2018)</w:t>
      </w:r>
    </w:p>
    <w:p w14:paraId="2964132D" w14:textId="7E65F4D3"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formas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reducir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déficit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alimentario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través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sostenible.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últimas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décadas,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ganado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logrado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significativos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productividad,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resistencia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enfermedades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aplican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nucleares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controlar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ciclo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reproductivo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(radioinmunoanálisis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hormonal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fin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acortar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periodo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entre</w:t>
      </w:r>
      <w:r w:rsidR="00D136BB">
        <w:rPr>
          <w:rFonts w:ascii="Times New Roman" w:hAnsi="Times New Roman" w:cs="Times New Roman"/>
          <w:color w:val="000000" w:themeColor="text1"/>
          <w:sz w:val="24"/>
          <w:szCs w:val="24"/>
        </w:rPr>
        <w:t xml:space="preserve"> </w:t>
      </w:r>
      <w:r w:rsidR="007B3674" w:rsidRPr="00031A5F">
        <w:rPr>
          <w:rFonts w:ascii="Times New Roman" w:hAnsi="Times New Roman" w:cs="Times New Roman"/>
          <w:color w:val="000000" w:themeColor="text1"/>
          <w:sz w:val="24"/>
          <w:szCs w:val="24"/>
        </w:rPr>
        <w:t>partos,</w:t>
      </w:r>
      <w:r w:rsidR="00D136BB">
        <w:rPr>
          <w:rFonts w:ascii="Times New Roman" w:hAnsi="Times New Roman" w:cs="Times New Roman"/>
          <w:color w:val="000000" w:themeColor="text1"/>
          <w:sz w:val="24"/>
          <w:szCs w:val="24"/>
        </w:rPr>
        <w:t xml:space="preserve"> </w:t>
      </w:r>
      <w:r w:rsidR="007B3674">
        <w:rPr>
          <w:rFonts w:ascii="Times New Roman" w:hAnsi="Times New Roman" w:cs="Times New Roman"/>
          <w:color w:val="000000" w:themeColor="text1"/>
          <w:sz w:val="24"/>
          <w:szCs w:val="24"/>
        </w:rPr>
        <w:t>b</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eficiencia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nutricional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marcación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isotópica.</w:t>
      </w:r>
    </w:p>
    <w:p w14:paraId="7F405DD7" w14:textId="0E5FF9E0"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sostenibilidad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basa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principio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general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que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debemos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satisfacer</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necesidades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presente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sin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comprometer</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capacidad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generaciones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futuras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para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satisfacer</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sus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propias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necesidades.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uso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prácticas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sostenibles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control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significa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sólo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que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prácticas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mantienen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tiempo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(sostenibilidad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técnica),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pero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certeza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que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no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causarán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efectos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adversos</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medio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ambiente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(sostenibilidad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ambiental)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y</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sostenibilidad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humana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(socioeconómica)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rPr>
        <w:t>(Peter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2005).</w:t>
      </w:r>
    </w:p>
    <w:p w14:paraId="635CFFA8" w14:textId="2C4CCC65"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necesidad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disminuir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vulnerabilidad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domésticos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posee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carácter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subregional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(camélidos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sudamericanos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andina)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(razas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“criollas”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bovinos,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ovinos,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caprinos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bufalinos)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requiere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establecimiento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caracterización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conservación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razas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forma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permitir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preservación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germoplasma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situ;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así</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identificación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involucrados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características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adaptación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poblaciones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selección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otras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razas,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niveles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productividad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ambientes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específicos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p>
    <w:p w14:paraId="01C8C84C" w14:textId="30B93193"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energía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nuclear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suma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durante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procesos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caracterización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generación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paneles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células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hibridas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irradiadas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(rayos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X)</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mapeo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génico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procesos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marcación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radioactiva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w:t>
      </w:r>
      <w:r w:rsidRPr="007B3674">
        <w:rPr>
          <w:rFonts w:ascii="Times New Roman" w:hAnsi="Times New Roman" w:cs="Times New Roman"/>
          <w:color w:val="000000" w:themeColor="text1"/>
          <w:sz w:val="24"/>
          <w:szCs w:val="24"/>
          <w:vertAlign w:val="superscript"/>
        </w:rPr>
        <w:t>32</w:t>
      </w:r>
      <w:r w:rsidRPr="00031A5F">
        <w:rPr>
          <w:rFonts w:ascii="Times New Roman" w:hAnsi="Times New Roman" w:cs="Times New Roman"/>
          <w:color w:val="000000" w:themeColor="text1"/>
          <w:sz w:val="24"/>
          <w:szCs w:val="24"/>
        </w:rPr>
        <w:t>P</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7B3674">
        <w:rPr>
          <w:rFonts w:ascii="Times New Roman" w:hAnsi="Times New Roman" w:cs="Times New Roman"/>
          <w:color w:val="000000" w:themeColor="text1"/>
          <w:sz w:val="24"/>
          <w:szCs w:val="24"/>
          <w:vertAlign w:val="superscript"/>
        </w:rPr>
        <w:t>33</w:t>
      </w:r>
      <w:r w:rsidRPr="00031A5F">
        <w:rPr>
          <w:rFonts w:ascii="Times New Roman" w:hAnsi="Times New Roman" w:cs="Times New Roman"/>
          <w:color w:val="000000" w:themeColor="text1"/>
          <w:sz w:val="24"/>
          <w:szCs w:val="24"/>
        </w:rPr>
        <w:t>P)</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síntesis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sondas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radiactivas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análisis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genómicas.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combinado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nucleares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otras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biotecnológicas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posible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conocer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procesos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controlan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activación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génica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adaptados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distintas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zonas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agro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ecológicas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vez</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conocidos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involucrados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procesos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adaptación,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posible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estudiar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simultáneamente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expresión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diferentes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circunstancias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fisiológicas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ambientales,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generando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informaciones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útiles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desarrollo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herramientas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selección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superiores,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así</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estrategias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manejo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adecuado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recursos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genéticos.</w:t>
      </w:r>
    </w:p>
    <w:p w14:paraId="0EB8AD2E" w14:textId="22C17733"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Asimismo,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crearán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desarrollo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tecnología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basada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marcadores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asistida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especies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interés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zootécnico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adecuado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mérito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Igualmente,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resultados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permitirán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biotecnologías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reproductivas,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incluyendo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programas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inseminación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artificial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transferencia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embriones,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así</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estrategias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recursos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forrajeros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mitigación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emisión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gases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efecto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invernadero.</w:t>
      </w:r>
    </w:p>
    <w:p w14:paraId="5DD87F93" w14:textId="76BF6021"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lang w:val="es-ES"/>
        </w:rPr>
        <w:t>Durante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segunda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mitad</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siglo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XX</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y</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comienzo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presente,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el</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mundo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ha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experimentado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un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proceso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de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modernización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acelerado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con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un</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crecimiento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insostenible</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a</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largo</w:t>
      </w:r>
      <w:r w:rsidR="00D136BB">
        <w:rPr>
          <w:rFonts w:ascii="Times New Roman" w:hAnsi="Times New Roman" w:cs="Times New Roman"/>
          <w:color w:val="000000" w:themeColor="text1"/>
          <w:sz w:val="24"/>
          <w:szCs w:val="24"/>
          <w:lang w:val="es-ES"/>
        </w:rPr>
        <w:t xml:space="preserve"> </w:t>
      </w:r>
      <w:r w:rsidRPr="00031A5F">
        <w:rPr>
          <w:rFonts w:ascii="Times New Roman" w:hAnsi="Times New Roman" w:cs="Times New Roman"/>
          <w:color w:val="000000" w:themeColor="text1"/>
          <w:sz w:val="24"/>
          <w:szCs w:val="24"/>
          <w:lang w:val="es-ES"/>
        </w:rPr>
        <w:t>plazo</w:t>
      </w:r>
      <w:r w:rsidRPr="00031A5F">
        <w:rPr>
          <w:rFonts w:ascii="Times New Roman" w:hAnsi="Times New Roman" w:cs="Times New Roman"/>
          <w:color w:val="000000" w:themeColor="text1"/>
          <w:sz w:val="24"/>
          <w:szCs w:val="24"/>
        </w:rPr>
        <w:t>.(Henrioud,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2011)</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Haciendo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vez</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necesario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proveer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agropecuarios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toda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herramientas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tecnológicas,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pues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conocimiento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germoplasmas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posean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características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genéticas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adaptación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productividad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calidad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manejo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ambiental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sostenible,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tiende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valor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sus</w:t>
      </w:r>
      <w:r w:rsidR="00D136BB">
        <w:rPr>
          <w:rFonts w:ascii="Times New Roman" w:hAnsi="Times New Roman" w:cs="Times New Roman"/>
          <w:color w:val="000000" w:themeColor="text1"/>
          <w:sz w:val="24"/>
          <w:szCs w:val="24"/>
        </w:rPr>
        <w:t xml:space="preserve"> </w:t>
      </w:r>
      <w:r w:rsidR="00627A67" w:rsidRPr="00031A5F">
        <w:rPr>
          <w:rFonts w:ascii="Times New Roman" w:hAnsi="Times New Roman" w:cs="Times New Roman"/>
          <w:color w:val="000000" w:themeColor="text1"/>
          <w:sz w:val="24"/>
          <w:szCs w:val="24"/>
        </w:rPr>
        <w:t>subproductos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consecuente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aumento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ingreso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económico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agricultores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divisas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países.</w:t>
      </w:r>
    </w:p>
    <w:p w14:paraId="55A30E48" w14:textId="311A5238"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b/>
          <w:color w:val="000000" w:themeColor="text1"/>
          <w:sz w:val="24"/>
          <w:szCs w:val="24"/>
        </w:rPr>
        <w:t>Objetivo: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Incrementar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través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mejoramiento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p>
    <w:p w14:paraId="6B67BEDD" w14:textId="1E864286" w:rsidR="00436D72"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b/>
          <w:color w:val="000000" w:themeColor="text1"/>
          <w:sz w:val="24"/>
          <w:szCs w:val="24"/>
        </w:rPr>
        <w:t>Indicador: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Numero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animales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genotipados.</w:t>
      </w:r>
    </w:p>
    <w:p w14:paraId="1FB2CDEC" w14:textId="77777777" w:rsidR="004773AD" w:rsidRPr="00031A5F" w:rsidRDefault="004773AD" w:rsidP="00436D72">
      <w:pPr>
        <w:jc w:val="both"/>
        <w:rPr>
          <w:rFonts w:ascii="Times New Roman" w:hAnsi="Times New Roman" w:cs="Times New Roman"/>
          <w:color w:val="000000" w:themeColor="text1"/>
          <w:sz w:val="24"/>
          <w:szCs w:val="24"/>
        </w:rPr>
      </w:pPr>
    </w:p>
    <w:p w14:paraId="061214E8" w14:textId="3D0D2213"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b/>
          <w:sz w:val="24"/>
          <w:szCs w:val="24"/>
          <w:lang w:val="es-DO"/>
        </w:rPr>
        <w:t>A4.</w:t>
      </w:r>
      <w:r w:rsidR="00D136BB">
        <w:rPr>
          <w:rFonts w:ascii="Times New Roman" w:hAnsi="Times New Roman" w:cs="Times New Roman"/>
          <w:b/>
          <w:sz w:val="24"/>
          <w:szCs w:val="24"/>
          <w:lang w:val="es-DO"/>
        </w:rPr>
        <w:t xml:space="preserve"> </w:t>
      </w:r>
      <w:r w:rsidRPr="00031A5F">
        <w:rPr>
          <w:rFonts w:ascii="Times New Roman" w:hAnsi="Times New Roman" w:cs="Times New Roman"/>
          <w:b/>
          <w:sz w:val="24"/>
          <w:szCs w:val="24"/>
          <w:u w:val="single"/>
          <w:lang w:val="es-DO"/>
        </w:rPr>
        <w:t>Ocurrencia</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de</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enfermedades</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de</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carácter</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transfronterizo</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y</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de</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declaración</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obligatoria,</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incluyendo</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aquellas</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que</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tienen</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repercusiones</w:t>
      </w:r>
      <w:r w:rsidR="00D136BB">
        <w:rPr>
          <w:rFonts w:ascii="Times New Roman" w:hAnsi="Times New Roman" w:cs="Times New Roman"/>
          <w:b/>
          <w:sz w:val="24"/>
          <w:szCs w:val="24"/>
          <w:u w:val="single"/>
          <w:lang w:val="es-DO"/>
        </w:rPr>
        <w:t xml:space="preserve"> </w:t>
      </w:r>
      <w:r w:rsidRPr="00031A5F">
        <w:rPr>
          <w:rFonts w:ascii="Times New Roman" w:hAnsi="Times New Roman" w:cs="Times New Roman"/>
          <w:b/>
          <w:sz w:val="24"/>
          <w:szCs w:val="24"/>
          <w:u w:val="single"/>
          <w:lang w:val="es-DO"/>
        </w:rPr>
        <w:t>zoonóticas</w:t>
      </w:r>
      <w:r w:rsidR="00D136BB">
        <w:rPr>
          <w:rFonts w:ascii="Times New Roman" w:hAnsi="Times New Roman" w:cs="Times New Roman"/>
          <w:sz w:val="24"/>
          <w:szCs w:val="24"/>
          <w:lang w:val="es-DO"/>
        </w:rPr>
        <w:t xml:space="preserve"> </w:t>
      </w:r>
    </w:p>
    <w:p w14:paraId="7EB8BC0E" w14:textId="29AAFB41"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b/>
          <w:sz w:val="24"/>
          <w:szCs w:val="24"/>
          <w:lang w:val="es-DO"/>
        </w:rPr>
        <w:t>Justificación: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continente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americano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están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separados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aproximadamente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50,000</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km</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fronteras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tierra,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establecidas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básicamente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motivos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geopolíticos,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impiden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difusión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propagación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plagas.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sentido,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iniciativa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Fronteras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Globales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(GF-TAD,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siglas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inglés),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resultado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acuerdo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oficial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Organización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Mundial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Sanidad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(OIE)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aborda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desafío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combatir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perspectiva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hemisférica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(OIE,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2007;</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FAO-OIE,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2011).</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representa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gran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w:t>
      </w:r>
      <w:r w:rsidR="00422B5D">
        <w:rPr>
          <w:rFonts w:ascii="Times New Roman" w:hAnsi="Times New Roman" w:cs="Times New Roman"/>
          <w:sz w:val="24"/>
          <w:szCs w:val="24"/>
          <w:lang w:val="es-DO"/>
        </w:rPr>
        <w:t>y</w:t>
      </w:r>
      <w:r w:rsidRPr="00031A5F">
        <w:rPr>
          <w:rFonts w:ascii="Times New Roman" w:hAnsi="Times New Roman" w:cs="Times New Roman"/>
          <w:sz w:val="24"/>
          <w:szCs w:val="24"/>
          <w:lang w:val="es-DO"/>
        </w:rPr>
        <w:t>C</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desea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competitiva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cubrir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futuras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demandas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satisfacer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seguridad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alimentaria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integran.</w:t>
      </w:r>
    </w:p>
    <w:p w14:paraId="101352A2" w14:textId="700D4948"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población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mundial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espera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superar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9,700</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millones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personas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2050,</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calcula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crecerá</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significativamente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satisfacer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progresiva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demanda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carne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leche.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duda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oportunidades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únicas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continente</w:t>
      </w:r>
      <w:r w:rsidR="00D136BB">
        <w:rPr>
          <w:rFonts w:ascii="Times New Roman" w:hAnsi="Times New Roman" w:cs="Times New Roman"/>
          <w:sz w:val="24"/>
          <w:szCs w:val="24"/>
          <w:lang w:val="es-DO"/>
        </w:rPr>
        <w:t xml:space="preserve"> </w:t>
      </w:r>
      <w:r w:rsidR="004C118A">
        <w:rPr>
          <w:rFonts w:ascii="Times New Roman" w:hAnsi="Times New Roman" w:cs="Times New Roman"/>
          <w:sz w:val="24"/>
          <w:szCs w:val="24"/>
          <w:lang w:val="es-DO"/>
        </w:rPr>
        <w:t>a</w:t>
      </w:r>
      <w:r w:rsidRPr="00031A5F">
        <w:rPr>
          <w:rFonts w:ascii="Times New Roman" w:hAnsi="Times New Roman" w:cs="Times New Roman"/>
          <w:sz w:val="24"/>
          <w:szCs w:val="24"/>
          <w:lang w:val="es-DO"/>
        </w:rPr>
        <w:t>mericano,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satisfacer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demanda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futuros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mercados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presentar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óptima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condición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sanitaria.</w:t>
      </w:r>
    </w:p>
    <w:p w14:paraId="5055D9E8" w14:textId="57327022"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otra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atomizado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ampliamente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difundido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Sistema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Familiar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(SPPF)</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juega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papel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preponderante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solucionar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problema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hambre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América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Latina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Caribe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w:t>
      </w:r>
      <w:r w:rsidR="00422B5D">
        <w:rPr>
          <w:rFonts w:ascii="Times New Roman" w:hAnsi="Times New Roman" w:cs="Times New Roman"/>
          <w:sz w:val="24"/>
          <w:szCs w:val="24"/>
          <w:lang w:val="es-DO"/>
        </w:rPr>
        <w:t>y</w:t>
      </w:r>
      <w:r w:rsidRPr="00031A5F">
        <w:rPr>
          <w:rFonts w:ascii="Times New Roman" w:hAnsi="Times New Roman" w:cs="Times New Roman"/>
          <w:sz w:val="24"/>
          <w:szCs w:val="24"/>
          <w:lang w:val="es-DO"/>
        </w:rPr>
        <w:t>C)</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alimentos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mercado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mejorando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seguridad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alimentaria,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nutrición,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creación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empleo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familiar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contribuye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nacional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(Vargas,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2018).</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SPPF</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dependen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asistencia</w:t>
      </w:r>
      <w:r w:rsidR="00D136BB">
        <w:rPr>
          <w:rFonts w:ascii="Times New Roman" w:hAnsi="Times New Roman" w:cs="Times New Roman"/>
          <w:sz w:val="24"/>
          <w:szCs w:val="24"/>
          <w:lang w:val="es-DO"/>
        </w:rPr>
        <w:t xml:space="preserve"> </w:t>
      </w:r>
      <w:r w:rsidR="007B3674"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007B3674">
        <w:rPr>
          <w:rFonts w:ascii="Times New Roman" w:hAnsi="Times New Roman" w:cs="Times New Roman"/>
          <w:sz w:val="24"/>
          <w:szCs w:val="24"/>
          <w:lang w:val="es-DO"/>
        </w:rPr>
        <w:t>servicios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veterinarios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oficiales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altamente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capacitados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pongan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disposición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herramientas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permitan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alcanzar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estándares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mínimos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inocuidad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alimentos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producen.</w:t>
      </w:r>
    </w:p>
    <w:p w14:paraId="089576F2" w14:textId="0F90CA9A"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dirección,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observan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diversas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acciones,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aunque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aún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aisladas,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encaminadas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perfeccionamiento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servicios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vigilancia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epidemiológica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emergentes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carácter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importancia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económica.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embargo,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observa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elevada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disparidad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tecnológica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pesar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carácter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gran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relevancia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economía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expuesto,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embargo,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acompañado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factores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limitantes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tener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pleno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presencia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diezman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capital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incrementan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costo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tanto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sector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industrial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SPPF</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destacan: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miasis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Gusano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Barrenador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Ganado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(GBG),</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Fiebre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Aftosa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Peste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Porcina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Clásica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(PPC),</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Influenza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Aviar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Rabia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Encefalopatía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Espongiforme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Bovina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(EEB)</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(Vargas,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2018.</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brote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generaría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perdidas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incalculables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causaría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daños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irreversibles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actividad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económica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toda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debido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barreras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económicas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impuestas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importadores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derivados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p>
    <w:p w14:paraId="6900D756" w14:textId="77777777" w:rsidR="00436D72" w:rsidRPr="00031A5F" w:rsidRDefault="00436D72" w:rsidP="00436D72">
      <w:pPr>
        <w:jc w:val="both"/>
        <w:rPr>
          <w:rFonts w:ascii="Times New Roman" w:hAnsi="Times New Roman" w:cs="Times New Roman"/>
          <w:sz w:val="24"/>
          <w:szCs w:val="24"/>
          <w:lang w:val="es-DO"/>
        </w:rPr>
      </w:pPr>
    </w:p>
    <w:p w14:paraId="6051EBA3" w14:textId="57646F53"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últimos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años,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crecientes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desafíos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declaración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obligatoria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algunas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especial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aquellas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repercusiones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zoonóticas,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masivo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medicamentos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veterinarios,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efectos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cambio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climático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sobreexplotación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tierras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agrícolas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requieren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atención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especial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abordarse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mediante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perspectiva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desafíos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debemos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abordar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encuentra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armonización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criterios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laboratorios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veterinarios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especialmente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atender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aquellas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tienen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consecuencias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efectos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sobre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salud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personas.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forma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hace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ineludible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establecer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cooperación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laboratorios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veterinarios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oficiales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similar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existentes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África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Asia.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Donde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través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intercambio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datos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analíticos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relacionados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desafíos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pone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disposición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autoridades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nacionales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información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necesaria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contribuir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creación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políticas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públicas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mitigación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reducir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impactos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población.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Existe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necesidad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urgente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generen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información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analítica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confiable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nacional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regional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sobre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presencia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declaración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obligatoria,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fin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elaborar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análisis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riesgo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adecuado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establecer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políticas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mitigación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necesarias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salud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medio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ambiente.</w:t>
      </w:r>
      <w:r w:rsidR="00D136BB">
        <w:rPr>
          <w:rFonts w:ascii="Times New Roman" w:hAnsi="Times New Roman" w:cs="Times New Roman"/>
          <w:sz w:val="24"/>
          <w:szCs w:val="24"/>
          <w:lang w:val="es-DO"/>
        </w:rPr>
        <w:t xml:space="preserve"> </w:t>
      </w:r>
    </w:p>
    <w:p w14:paraId="41C9AD8C" w14:textId="035FE744"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poder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lidiar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transfronterizas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impacto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zoonótico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prioritarias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miembros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preciso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laboratorios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todos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mejoren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capacidades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tecnologías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nucleares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relacionadas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energía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diferenciación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Preparándolos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ofrecer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diagnóstico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rápido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preciso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emergentes,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utilizando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tecnologías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modernas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validadas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adecuadamente.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componente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cubrir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herramientas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serológicas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moleculares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apoyo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métodos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avanzados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diferenciación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patógenos,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así</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apoyo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implementación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mantenimiento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estándares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internacionales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campo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relevante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17025).</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energía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basa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desarrollo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sondas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ADN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radioactivas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procesos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alta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sensibilidad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“blottings”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ADN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ARN)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patógenos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muestras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campo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deben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servir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referencia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para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validación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otras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pruebas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emplean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análisis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ácidos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nucleicos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(Viljoen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Luckins,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2012).</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uso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vacunas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sueros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inactivados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radiaciones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ionizantes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(radiación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Gamma)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constituye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una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importante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aplicación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energía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nuclear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subsector,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pues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permite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intercambio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muestras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referencia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subregiones,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facilitando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estandarización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métodos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entre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zonas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distintas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clasificaciones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sanitarias,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acuerdo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normas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internacionales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existentes.</w:t>
      </w:r>
    </w:p>
    <w:p w14:paraId="7113ABD3" w14:textId="1EA8CE91" w:rsidR="00436D72" w:rsidRPr="00031A5F" w:rsidRDefault="00436D72" w:rsidP="00436D72">
      <w:pPr>
        <w:jc w:val="both"/>
        <w:rPr>
          <w:rFonts w:ascii="Times New Roman" w:hAnsi="Times New Roman" w:cs="Times New Roman"/>
          <w:sz w:val="24"/>
          <w:szCs w:val="24"/>
          <w:lang w:val="es-DO"/>
        </w:rPr>
      </w:pP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beneficiarios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primarios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esfuerzo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serán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economías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todos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región,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través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servicios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vigilancia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epidemiológica,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que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lograrán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obtener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mecanismos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más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rápidos,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precisos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eficientes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detección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tipos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patogénicos,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permitiendo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comprobación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competencia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técnica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gerencial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sanidad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animal,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junto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países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importadores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productos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pecuarios,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por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promover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la</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prevención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y</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emergentes.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segundo</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lugar,</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beneficiarán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directamente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los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SPPF,</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pues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control</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esas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enfermedades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mantiene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su</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capacidad</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de</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producción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en</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niveles</w:t>
      </w:r>
      <w:r w:rsidR="00D136BB">
        <w:rPr>
          <w:rFonts w:ascii="Times New Roman" w:hAnsi="Times New Roman" w:cs="Times New Roman"/>
          <w:sz w:val="24"/>
          <w:szCs w:val="24"/>
          <w:lang w:val="es-DO"/>
        </w:rPr>
        <w:t xml:space="preserve"> </w:t>
      </w:r>
      <w:r w:rsidRPr="00031A5F">
        <w:rPr>
          <w:rFonts w:ascii="Times New Roman" w:hAnsi="Times New Roman" w:cs="Times New Roman"/>
          <w:sz w:val="24"/>
          <w:szCs w:val="24"/>
          <w:lang w:val="es-DO"/>
        </w:rPr>
        <w:t>sostenibles.</w:t>
      </w:r>
    </w:p>
    <w:p w14:paraId="7831BE39" w14:textId="299295E7" w:rsidR="00436D72" w:rsidRPr="00031A5F" w:rsidRDefault="00436D72" w:rsidP="00436D72">
      <w:pPr>
        <w:jc w:val="both"/>
        <w:rPr>
          <w:rFonts w:ascii="Times New Roman" w:hAnsi="Times New Roman" w:cs="Times New Roman"/>
          <w:sz w:val="24"/>
          <w:szCs w:val="24"/>
          <w:highlight w:val="white"/>
          <w:lang w:val="es-DO"/>
        </w:rPr>
      </w:pPr>
      <w:r w:rsidRPr="00031A5F">
        <w:rPr>
          <w:rFonts w:ascii="Times New Roman" w:hAnsi="Times New Roman" w:cs="Times New Roman"/>
          <w:b/>
          <w:sz w:val="24"/>
          <w:szCs w:val="24"/>
          <w:highlight w:val="white"/>
          <w:lang w:val="es-DO"/>
        </w:rPr>
        <w:t>Objetivo:</w:t>
      </w:r>
      <w:r w:rsidR="00D136BB">
        <w:rPr>
          <w:rFonts w:ascii="Times New Roman" w:hAnsi="Times New Roman" w:cs="Times New Roman"/>
          <w:b/>
          <w:sz w:val="24"/>
          <w:szCs w:val="24"/>
          <w:highlight w:val="white"/>
          <w:lang w:val="es-DO"/>
        </w:rPr>
        <w:t xml:space="preserve"> </w:t>
      </w:r>
      <w:r w:rsidRPr="00031A5F">
        <w:rPr>
          <w:rFonts w:ascii="Times New Roman" w:hAnsi="Times New Roman" w:cs="Times New Roman"/>
          <w:sz w:val="24"/>
          <w:szCs w:val="24"/>
          <w:highlight w:val="white"/>
          <w:lang w:val="es-DO"/>
        </w:rPr>
        <w:t>Mejorar</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la</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preparación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y</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respuesta</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enfermedades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transfronterizas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en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animales.</w:t>
      </w:r>
    </w:p>
    <w:p w14:paraId="275B82E6" w14:textId="0778EDD7" w:rsidR="00436D72" w:rsidRPr="00031A5F" w:rsidRDefault="00436D72" w:rsidP="00436D72">
      <w:pPr>
        <w:jc w:val="both"/>
        <w:rPr>
          <w:rFonts w:ascii="Times New Roman" w:hAnsi="Times New Roman" w:cs="Times New Roman"/>
          <w:sz w:val="24"/>
          <w:szCs w:val="24"/>
          <w:highlight w:val="white"/>
          <w:lang w:val="es-DO"/>
        </w:rPr>
      </w:pPr>
      <w:r w:rsidRPr="00031A5F">
        <w:rPr>
          <w:rFonts w:ascii="Times New Roman" w:hAnsi="Times New Roman" w:cs="Times New Roman"/>
          <w:b/>
          <w:sz w:val="24"/>
          <w:szCs w:val="24"/>
          <w:highlight w:val="white"/>
          <w:lang w:val="es-DO"/>
        </w:rPr>
        <w:t>Indicador:</w:t>
      </w:r>
      <w:r w:rsidR="00D136BB">
        <w:rPr>
          <w:rFonts w:ascii="Times New Roman" w:hAnsi="Times New Roman" w:cs="Times New Roman"/>
          <w:b/>
          <w:sz w:val="24"/>
          <w:szCs w:val="24"/>
          <w:highlight w:val="white"/>
          <w:lang w:val="es-DO"/>
        </w:rPr>
        <w:t xml:space="preserve"> </w:t>
      </w:r>
      <w:r w:rsidRPr="00031A5F">
        <w:rPr>
          <w:rFonts w:ascii="Times New Roman" w:hAnsi="Times New Roman" w:cs="Times New Roman"/>
          <w:sz w:val="24"/>
          <w:szCs w:val="24"/>
          <w:highlight w:val="white"/>
          <w:lang w:val="es-DO"/>
        </w:rPr>
        <w:t>Incremento</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del</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número</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de</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laboratorios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oficiales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aplicando</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protocolos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armonizados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con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adecuada</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interacción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con</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las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autoridades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competentes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de</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sus</w:t>
      </w:r>
      <w:r w:rsidR="00D136BB">
        <w:rPr>
          <w:rFonts w:ascii="Times New Roman" w:hAnsi="Times New Roman" w:cs="Times New Roman"/>
          <w:sz w:val="24"/>
          <w:szCs w:val="24"/>
          <w:highlight w:val="white"/>
          <w:lang w:val="es-DO"/>
        </w:rPr>
        <w:t xml:space="preserve"> </w:t>
      </w:r>
      <w:r w:rsidRPr="00031A5F">
        <w:rPr>
          <w:rFonts w:ascii="Times New Roman" w:hAnsi="Times New Roman" w:cs="Times New Roman"/>
          <w:sz w:val="24"/>
          <w:szCs w:val="24"/>
          <w:highlight w:val="white"/>
          <w:lang w:val="es-DO"/>
        </w:rPr>
        <w:t>países.</w:t>
      </w:r>
      <w:r w:rsidR="00D136BB">
        <w:rPr>
          <w:rFonts w:ascii="Times New Roman" w:hAnsi="Times New Roman" w:cs="Times New Roman"/>
          <w:sz w:val="24"/>
          <w:szCs w:val="24"/>
          <w:highlight w:val="white"/>
          <w:lang w:val="es-DO"/>
        </w:rPr>
        <w:t xml:space="preserve"> </w:t>
      </w:r>
    </w:p>
    <w:p w14:paraId="7CB9847F" w14:textId="77777777" w:rsidR="00436D72" w:rsidRPr="00031A5F" w:rsidRDefault="00436D72" w:rsidP="00436D72">
      <w:pPr>
        <w:jc w:val="both"/>
        <w:rPr>
          <w:rFonts w:ascii="Times New Roman" w:hAnsi="Times New Roman" w:cs="Times New Roman"/>
          <w:sz w:val="24"/>
          <w:szCs w:val="24"/>
          <w:lang w:val="es-DO"/>
        </w:rPr>
      </w:pPr>
    </w:p>
    <w:p w14:paraId="741CFF42" w14:textId="3CD77AF5" w:rsidR="00436D72" w:rsidRPr="00031A5F" w:rsidRDefault="00436D72" w:rsidP="00436D72">
      <w:pPr>
        <w:jc w:val="both"/>
        <w:rPr>
          <w:rFonts w:ascii="Times New Roman" w:hAnsi="Times New Roman" w:cs="Times New Roman"/>
          <w:b/>
          <w:sz w:val="24"/>
          <w:szCs w:val="24"/>
          <w:u w:val="single"/>
        </w:rPr>
      </w:pPr>
      <w:r w:rsidRPr="00031A5F">
        <w:rPr>
          <w:rFonts w:ascii="Times New Roman" w:hAnsi="Times New Roman" w:cs="Times New Roman"/>
          <w:b/>
          <w:bCs/>
          <w:sz w:val="24"/>
          <w:szCs w:val="24"/>
          <w:u w:val="single"/>
          <w:lang w:val="es-ES"/>
        </w:rPr>
        <w:t>A5</w:t>
      </w:r>
      <w:r w:rsidRPr="00031A5F">
        <w:rPr>
          <w:rFonts w:ascii="Times New Roman" w:hAnsi="Times New Roman" w:cs="Times New Roman"/>
          <w:b/>
          <w:sz w:val="24"/>
          <w:szCs w:val="24"/>
          <w:u w:val="single"/>
        </w:rPr>
        <w:t>.</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Disponibilidad</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alimentos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origen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animal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(incluyendo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productos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derivados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acuicultura)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vegetal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que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cumplan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con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estándares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seguridad</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calidad.</w:t>
      </w:r>
    </w:p>
    <w:p w14:paraId="17798263" w14:textId="5799D3B2"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alberga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tercios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dulce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disponibles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cuarta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tierras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exportadoras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continúa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expandiéndose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(Banco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2013;</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Codex</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Alimentarius,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p>
    <w:p w14:paraId="2B8BC9BC" w14:textId="53F85E68"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Residuos</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y</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contaminantes: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satisfacer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crecientes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demandas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prevenir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plantas,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antimicrobianos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Boeckel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pesticidas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inevitables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compuestos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impiden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comprometen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(The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European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Public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Health</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Alliance,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economía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productores.</w:t>
      </w:r>
    </w:p>
    <w:p w14:paraId="2CC70CDC" w14:textId="2CC872C4" w:rsidR="00436D72" w:rsidRPr="00031A5F" w:rsidRDefault="00D136BB" w:rsidP="00436D72">
      <w:pPr>
        <w:jc w:val="both"/>
        <w:rPr>
          <w:rFonts w:ascii="Times New Roman" w:hAnsi="Times New Roman" w:cs="Times New Roman"/>
          <w:sz w:val="24"/>
          <w:szCs w:val="24"/>
        </w:rPr>
      </w:pP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región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produce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una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amplia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gama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productos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que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incluyen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café,</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plátanos,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uvas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otras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frutas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clima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templado,</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piña,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verduras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cítricos,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además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cereales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(trigo,</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maíz,</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arroz,</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soja),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carne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leche,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entre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otros,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todos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están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asociados,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una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otra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forma,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con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residuos/contaminantes.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riesgos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para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salud</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son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agudos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crónicos.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También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importante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resaltar</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que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el</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uso</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irracional</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pesticidas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antimicrobianos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producción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agrícola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está</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asociado</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con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una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mayor</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resistencia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de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plagas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y</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patógenos</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que</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afectan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la</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producción</w:t>
      </w:r>
      <w:r>
        <w:rPr>
          <w:rFonts w:ascii="Times New Roman" w:hAnsi="Times New Roman" w:cs="Times New Roman"/>
          <w:sz w:val="24"/>
          <w:szCs w:val="24"/>
        </w:rPr>
        <w:t xml:space="preserve"> </w:t>
      </w:r>
      <w:r w:rsidR="00436D72" w:rsidRPr="00031A5F">
        <w:rPr>
          <w:rFonts w:ascii="Times New Roman" w:hAnsi="Times New Roman" w:cs="Times New Roman"/>
          <w:sz w:val="24"/>
          <w:szCs w:val="24"/>
        </w:rPr>
        <w:t>agropecuaria.</w:t>
      </w:r>
    </w:p>
    <w:p w14:paraId="6B452C69" w14:textId="32A1082D"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micotoxinas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(Gruber-Dorninger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Wild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tóxicos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(Kumarathilaka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desafíos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agropecuarios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tóxicos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cadmio,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antropogénico,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implicaciones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significativas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Europea,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exposición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límites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estrictos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afectan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Otros</w:t>
      </w:r>
      <w:r w:rsidR="00D136BB">
        <w:rPr>
          <w:rFonts w:ascii="Times New Roman" w:hAnsi="Times New Roman" w:cs="Times New Roman"/>
          <w:sz w:val="24"/>
          <w:szCs w:val="24"/>
        </w:rPr>
        <w:t xml:space="preserve"> </w:t>
      </w:r>
      <w:r w:rsidR="004C118A">
        <w:rPr>
          <w:rFonts w:ascii="Times New Roman" w:hAnsi="Times New Roman" w:cs="Times New Roman"/>
          <w:sz w:val="24"/>
          <w:szCs w:val="24"/>
        </w:rPr>
        <w:t>elemntoes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preocupación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incluyen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metilmercurio,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(Guedron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2014;</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McClintock</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2012).</w:t>
      </w:r>
    </w:p>
    <w:p w14:paraId="57C5A5D7" w14:textId="7F357E11"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Irradiación</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alimentos</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grave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práctica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habitual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fumigantes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resolver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fitosanitarios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barreras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cuarentenarias.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fumigantes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prohibidos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dibromuro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etileno)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proceso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g.bromuro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metilo),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determinado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científicamente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negativos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ambiente.</w:t>
      </w:r>
    </w:p>
    <w:p w14:paraId="5477FFF2" w14:textId="77777777" w:rsidR="00436D72" w:rsidRPr="00031A5F" w:rsidRDefault="00436D72" w:rsidP="00436D72">
      <w:pPr>
        <w:jc w:val="both"/>
        <w:rPr>
          <w:rFonts w:ascii="Times New Roman" w:hAnsi="Times New Roman" w:cs="Times New Roman"/>
          <w:sz w:val="24"/>
          <w:szCs w:val="24"/>
        </w:rPr>
      </w:pPr>
    </w:p>
    <w:p w14:paraId="1AA2D4C3" w14:textId="019823F2"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Autenticidad/trazabilidad:</w:t>
      </w:r>
      <w:r w:rsidR="00D136BB">
        <w:rPr>
          <w:rFonts w:ascii="Times New Roman" w:hAnsi="Times New Roman" w:cs="Times New Roman"/>
          <w:b/>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mercados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Europea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convertido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trazabilidad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prioridad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trazabilidad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crítica.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etapas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procesamiento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identificar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proteger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sufrir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tergiversaciones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adulteraciones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ganancias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ilegítimas.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desafíos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prueba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efectivos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autenticidad.</w:t>
      </w:r>
    </w:p>
    <w:p w14:paraId="73C8FB41" w14:textId="2A4D7EFD" w:rsidR="00436D72" w:rsidRPr="00031A5F" w:rsidRDefault="00436D72" w:rsidP="00436D72">
      <w:pPr>
        <w:pStyle w:val="Textoindependiente"/>
        <w:spacing w:line="276" w:lineRule="auto"/>
        <w:rPr>
          <w:b/>
          <w:szCs w:val="24"/>
          <w:lang w:val="es-ES_tradnl"/>
        </w:rPr>
      </w:pPr>
      <w:r w:rsidRPr="00031A5F">
        <w:rPr>
          <w:szCs w:val="24"/>
          <w:lang w:val="es-ES_tradnl"/>
        </w:rPr>
        <w:t>Las</w:t>
      </w:r>
      <w:r w:rsidR="00D136BB">
        <w:rPr>
          <w:szCs w:val="24"/>
          <w:lang w:val="es-ES_tradnl"/>
        </w:rPr>
        <w:t xml:space="preserve"> </w:t>
      </w:r>
      <w:r w:rsidRPr="00031A5F">
        <w:rPr>
          <w:szCs w:val="24"/>
          <w:lang w:val="es-ES_tradnl"/>
        </w:rPr>
        <w:t>técnicas</w:t>
      </w:r>
      <w:r w:rsidR="00D136BB">
        <w:rPr>
          <w:szCs w:val="24"/>
          <w:lang w:val="es-ES_tradnl"/>
        </w:rPr>
        <w:t xml:space="preserve"> </w:t>
      </w:r>
      <w:r w:rsidRPr="00031A5F">
        <w:rPr>
          <w:szCs w:val="24"/>
          <w:lang w:val="es-ES_tradnl"/>
        </w:rPr>
        <w:t>nucleares</w:t>
      </w:r>
      <w:r w:rsidR="00D136BB">
        <w:rPr>
          <w:szCs w:val="24"/>
          <w:lang w:val="es-ES_tradnl"/>
        </w:rPr>
        <w:t xml:space="preserve"> </w:t>
      </w:r>
      <w:r w:rsidRPr="00031A5F">
        <w:rPr>
          <w:szCs w:val="24"/>
          <w:lang w:val="es-ES_tradnl"/>
        </w:rPr>
        <w:t>en</w:t>
      </w:r>
      <w:r w:rsidR="00D136BB">
        <w:rPr>
          <w:szCs w:val="24"/>
          <w:lang w:val="es-ES_tradnl"/>
        </w:rPr>
        <w:t xml:space="preserve"> </w:t>
      </w:r>
      <w:r w:rsidRPr="00031A5F">
        <w:rPr>
          <w:szCs w:val="24"/>
          <w:lang w:val="es-ES_tradnl"/>
        </w:rPr>
        <w:t>complemento</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técnicas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análisis</w:t>
      </w:r>
      <w:r w:rsidR="00D136BB">
        <w:rPr>
          <w:szCs w:val="24"/>
          <w:lang w:val="es-ES_tradnl"/>
        </w:rPr>
        <w:t xml:space="preserve"> </w:t>
      </w:r>
      <w:r w:rsidRPr="00031A5F">
        <w:rPr>
          <w:szCs w:val="24"/>
          <w:lang w:val="es-ES_tradnl"/>
        </w:rPr>
        <w:t>químicos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biología</w:t>
      </w:r>
      <w:r w:rsidR="00D136BB">
        <w:rPr>
          <w:szCs w:val="24"/>
          <w:lang w:val="es-ES_tradnl"/>
        </w:rPr>
        <w:t xml:space="preserve"> </w:t>
      </w:r>
      <w:r w:rsidRPr="00031A5F">
        <w:rPr>
          <w:szCs w:val="24"/>
          <w:lang w:val="es-ES_tradnl"/>
        </w:rPr>
        <w:t>molecular</w:t>
      </w:r>
      <w:r w:rsidR="00D136BB">
        <w:rPr>
          <w:szCs w:val="24"/>
          <w:lang w:val="es-ES_tradnl"/>
        </w:rPr>
        <w:t xml:space="preserve"> </w:t>
      </w:r>
      <w:r w:rsidRPr="00031A5F">
        <w:rPr>
          <w:szCs w:val="24"/>
          <w:lang w:val="es-ES_tradnl"/>
        </w:rPr>
        <w:t>son</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herramientas</w:t>
      </w:r>
      <w:r w:rsidR="00D136BB">
        <w:rPr>
          <w:szCs w:val="24"/>
          <w:lang w:val="es-ES_tradnl"/>
        </w:rPr>
        <w:t xml:space="preserve"> </w:t>
      </w:r>
      <w:r w:rsidRPr="00031A5F">
        <w:rPr>
          <w:szCs w:val="24"/>
          <w:lang w:val="es-ES_tradnl"/>
        </w:rPr>
        <w:t>que</w:t>
      </w:r>
      <w:r w:rsidR="00D136BB">
        <w:rPr>
          <w:szCs w:val="24"/>
          <w:lang w:val="es-ES_tradnl"/>
        </w:rPr>
        <w:t xml:space="preserve"> </w:t>
      </w:r>
      <w:r w:rsidRPr="00031A5F">
        <w:rPr>
          <w:szCs w:val="24"/>
          <w:lang w:val="es-ES_tradnl"/>
        </w:rPr>
        <w:t>ofrecen</w:t>
      </w:r>
      <w:r w:rsidR="00D136BB">
        <w:rPr>
          <w:szCs w:val="24"/>
          <w:lang w:val="es-ES_tradnl"/>
        </w:rPr>
        <w:t xml:space="preserve"> </w:t>
      </w:r>
      <w:r w:rsidRPr="00031A5F">
        <w:rPr>
          <w:szCs w:val="24"/>
          <w:lang w:val="es-ES_tradnl"/>
        </w:rPr>
        <w:t>las</w:t>
      </w:r>
      <w:r w:rsidR="00D136BB">
        <w:rPr>
          <w:szCs w:val="24"/>
          <w:lang w:val="es-ES_tradnl"/>
        </w:rPr>
        <w:t xml:space="preserve"> </w:t>
      </w:r>
      <w:r w:rsidRPr="00031A5F">
        <w:rPr>
          <w:szCs w:val="24"/>
          <w:lang w:val="es-ES_tradnl"/>
        </w:rPr>
        <w:t>mejores</w:t>
      </w:r>
      <w:r w:rsidR="00D136BB">
        <w:rPr>
          <w:szCs w:val="24"/>
          <w:lang w:val="es-ES_tradnl"/>
        </w:rPr>
        <w:t xml:space="preserve"> </w:t>
      </w:r>
      <w:r w:rsidRPr="00031A5F">
        <w:rPr>
          <w:szCs w:val="24"/>
          <w:lang w:val="es-ES_tradnl"/>
        </w:rPr>
        <w:t>perspectivas</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resolver</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problema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residuos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plaguicidas;</w:t>
      </w:r>
      <w:r w:rsidR="00D136BB">
        <w:rPr>
          <w:szCs w:val="24"/>
          <w:lang w:val="es-ES_tradnl"/>
        </w:rPr>
        <w:t xml:space="preserve"> </w:t>
      </w:r>
      <w:r w:rsidRPr="00031A5F">
        <w:rPr>
          <w:szCs w:val="24"/>
          <w:lang w:val="es-ES_tradnl"/>
        </w:rPr>
        <w:t>por</w:t>
      </w:r>
      <w:r w:rsidR="00D136BB">
        <w:rPr>
          <w:szCs w:val="24"/>
          <w:lang w:val="es-ES_tradnl"/>
        </w:rPr>
        <w:t xml:space="preserve"> </w:t>
      </w:r>
      <w:r w:rsidRPr="00031A5F">
        <w:rPr>
          <w:szCs w:val="24"/>
          <w:lang w:val="es-ES_tradnl"/>
        </w:rPr>
        <w:t>otro</w:t>
      </w:r>
      <w:r w:rsidR="00D136BB">
        <w:rPr>
          <w:szCs w:val="24"/>
          <w:lang w:val="es-ES_tradnl"/>
        </w:rPr>
        <w:t xml:space="preserve"> </w:t>
      </w:r>
      <w:r w:rsidRPr="00031A5F">
        <w:rPr>
          <w:szCs w:val="24"/>
          <w:lang w:val="es-ES_tradnl"/>
        </w:rPr>
        <w:t>lado,</w:t>
      </w:r>
      <w:r w:rsidR="00D136BB">
        <w:rPr>
          <w:szCs w:val="24"/>
          <w:lang w:val="es-ES_tradnl"/>
        </w:rPr>
        <w:t xml:space="preserve"> </w:t>
      </w:r>
      <w:r w:rsidRPr="00031A5F">
        <w:rPr>
          <w:szCs w:val="24"/>
          <w:lang w:val="es-ES_tradnl"/>
        </w:rPr>
        <w:t>el</w:t>
      </w:r>
      <w:r w:rsidR="00D136BB">
        <w:rPr>
          <w:szCs w:val="24"/>
          <w:lang w:val="es-ES_tradnl"/>
        </w:rPr>
        <w:t xml:space="preserve"> </w:t>
      </w:r>
      <w:r w:rsidRPr="00031A5F">
        <w:rPr>
          <w:szCs w:val="24"/>
          <w:lang w:val="es-ES_tradnl"/>
        </w:rPr>
        <w:t>uso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tratamientos</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irradiación</w:t>
      </w:r>
      <w:r w:rsidR="00D136BB">
        <w:rPr>
          <w:szCs w:val="24"/>
          <w:lang w:val="es-ES_tradnl"/>
        </w:rPr>
        <w:t xml:space="preserve"> </w:t>
      </w:r>
      <w:r w:rsidRPr="00031A5F">
        <w:rPr>
          <w:szCs w:val="24"/>
          <w:lang w:val="es-ES_tradnl"/>
        </w:rPr>
        <w:t>es</w:t>
      </w:r>
      <w:r w:rsidR="00D136BB">
        <w:rPr>
          <w:szCs w:val="24"/>
          <w:lang w:val="es-ES_tradnl"/>
        </w:rPr>
        <w:t xml:space="preserve"> </w:t>
      </w:r>
      <w:r w:rsidRPr="00031A5F">
        <w:rPr>
          <w:szCs w:val="24"/>
          <w:lang w:val="es-ES_tradnl"/>
        </w:rPr>
        <w:t>una</w:t>
      </w:r>
      <w:r w:rsidR="00D136BB">
        <w:rPr>
          <w:szCs w:val="24"/>
          <w:lang w:val="es-ES_tradnl"/>
        </w:rPr>
        <w:t xml:space="preserve"> </w:t>
      </w:r>
      <w:r w:rsidRPr="00031A5F">
        <w:rPr>
          <w:szCs w:val="24"/>
          <w:lang w:val="es-ES_tradnl"/>
        </w:rPr>
        <w:t>buena</w:t>
      </w:r>
      <w:r w:rsidR="00D136BB">
        <w:rPr>
          <w:szCs w:val="24"/>
          <w:lang w:val="es-ES_tradnl"/>
        </w:rPr>
        <w:t xml:space="preserve"> </w:t>
      </w:r>
      <w:r w:rsidRPr="00031A5F">
        <w:rPr>
          <w:szCs w:val="24"/>
          <w:lang w:val="es-ES_tradnl"/>
        </w:rPr>
        <w:t>alternativa</w:t>
      </w:r>
      <w:r w:rsidR="00D136BB">
        <w:rPr>
          <w:szCs w:val="24"/>
          <w:lang w:val="es-ES_tradnl"/>
        </w:rPr>
        <w:t xml:space="preserve"> </w:t>
      </w:r>
      <w:r w:rsidRPr="00031A5F">
        <w:rPr>
          <w:szCs w:val="24"/>
          <w:lang w:val="es-ES_tradnl"/>
        </w:rPr>
        <w:t>para</w:t>
      </w:r>
      <w:r w:rsidR="00D136BB">
        <w:rPr>
          <w:szCs w:val="24"/>
          <w:lang w:val="es-ES_tradnl"/>
        </w:rPr>
        <w:t xml:space="preserve"> </w:t>
      </w:r>
      <w:r w:rsidRPr="00031A5F">
        <w:rPr>
          <w:szCs w:val="24"/>
          <w:lang w:val="es-ES_tradnl"/>
        </w:rPr>
        <w:t>sustituir</w:t>
      </w:r>
      <w:r w:rsidR="00D136BB">
        <w:rPr>
          <w:szCs w:val="24"/>
          <w:lang w:val="es-ES_tradnl"/>
        </w:rPr>
        <w:t xml:space="preserve"> </w:t>
      </w:r>
      <w:r w:rsidRPr="00031A5F">
        <w:rPr>
          <w:szCs w:val="24"/>
          <w:lang w:val="es-ES_tradnl"/>
        </w:rPr>
        <w:t>los</w:t>
      </w:r>
      <w:r w:rsidR="00D136BB">
        <w:rPr>
          <w:szCs w:val="24"/>
          <w:lang w:val="es-ES_tradnl"/>
        </w:rPr>
        <w:t xml:space="preserve"> </w:t>
      </w:r>
      <w:r w:rsidRPr="00031A5F">
        <w:rPr>
          <w:szCs w:val="24"/>
          <w:lang w:val="es-ES_tradnl"/>
        </w:rPr>
        <w:t>tratamientos</w:t>
      </w:r>
      <w:r w:rsidR="00D136BB">
        <w:rPr>
          <w:szCs w:val="24"/>
          <w:lang w:val="es-ES_tradnl"/>
        </w:rPr>
        <w:t xml:space="preserve"> </w:t>
      </w:r>
      <w:r w:rsidRPr="00031A5F">
        <w:rPr>
          <w:szCs w:val="24"/>
          <w:lang w:val="es-ES_tradnl"/>
        </w:rPr>
        <w:t>con</w:t>
      </w:r>
      <w:r w:rsidR="00D136BB">
        <w:rPr>
          <w:szCs w:val="24"/>
          <w:lang w:val="es-ES_tradnl"/>
        </w:rPr>
        <w:t xml:space="preserve"> </w:t>
      </w:r>
      <w:r w:rsidRPr="00031A5F">
        <w:rPr>
          <w:szCs w:val="24"/>
          <w:lang w:val="es-ES_tradnl"/>
        </w:rPr>
        <w:t>fumigantes.</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técnica</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irradiación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alimentos</w:t>
      </w:r>
      <w:r w:rsidR="00D136BB">
        <w:rPr>
          <w:szCs w:val="24"/>
          <w:lang w:val="es-ES_tradnl"/>
        </w:rPr>
        <w:t xml:space="preserve"> </w:t>
      </w:r>
      <w:r w:rsidRPr="00031A5F">
        <w:rPr>
          <w:szCs w:val="24"/>
          <w:lang w:val="es-ES_tradnl"/>
        </w:rPr>
        <w:t>contribuye</w:t>
      </w:r>
      <w:r w:rsidR="00D136BB">
        <w:rPr>
          <w:szCs w:val="24"/>
          <w:lang w:val="es-ES_tradnl"/>
        </w:rPr>
        <w:t xml:space="preserve"> </w:t>
      </w:r>
      <w:r w:rsidRPr="00031A5F">
        <w:rPr>
          <w:szCs w:val="24"/>
          <w:lang w:val="es-ES_tradnl"/>
        </w:rPr>
        <w:t>al</w:t>
      </w:r>
      <w:r w:rsidR="00D136BB">
        <w:rPr>
          <w:szCs w:val="24"/>
          <w:lang w:val="es-ES_tradnl"/>
        </w:rPr>
        <w:t xml:space="preserve"> </w:t>
      </w:r>
      <w:r w:rsidRPr="00031A5F">
        <w:rPr>
          <w:szCs w:val="24"/>
          <w:lang w:val="es-ES_tradnl"/>
        </w:rPr>
        <w:t>cumplimiento</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estándares</w:t>
      </w:r>
      <w:r w:rsidR="00D136BB">
        <w:rPr>
          <w:szCs w:val="24"/>
          <w:lang w:val="es-ES_tradnl"/>
        </w:rPr>
        <w:t xml:space="preserve"> </w:t>
      </w:r>
      <w:r w:rsidRPr="00031A5F">
        <w:rPr>
          <w:szCs w:val="24"/>
          <w:lang w:val="es-ES_tradnl"/>
        </w:rPr>
        <w:t>sanitarios,</w:t>
      </w:r>
      <w:r w:rsidR="00D136BB">
        <w:rPr>
          <w:szCs w:val="24"/>
          <w:lang w:val="es-ES_tradnl"/>
        </w:rPr>
        <w:t xml:space="preserve"> </w:t>
      </w:r>
      <w:r w:rsidRPr="00031A5F">
        <w:rPr>
          <w:szCs w:val="24"/>
          <w:lang w:val="es-ES_tradnl"/>
        </w:rPr>
        <w:t>y</w:t>
      </w:r>
      <w:r w:rsidR="00D136BB">
        <w:rPr>
          <w:szCs w:val="24"/>
          <w:lang w:val="es-ES_tradnl"/>
        </w:rPr>
        <w:t xml:space="preserve"> </w:t>
      </w:r>
      <w:r w:rsidRPr="00031A5F">
        <w:rPr>
          <w:szCs w:val="24"/>
          <w:lang w:val="es-ES_tradnl"/>
        </w:rPr>
        <w:t>a</w:t>
      </w:r>
      <w:r w:rsidR="00D136BB">
        <w:rPr>
          <w:szCs w:val="24"/>
          <w:lang w:val="es-ES_tradnl"/>
        </w:rPr>
        <w:t xml:space="preserve"> </w:t>
      </w:r>
      <w:r w:rsidRPr="00031A5F">
        <w:rPr>
          <w:szCs w:val="24"/>
          <w:lang w:val="es-ES_tradnl"/>
        </w:rPr>
        <w:t>la</w:t>
      </w:r>
      <w:r w:rsidR="00D136BB">
        <w:rPr>
          <w:szCs w:val="24"/>
          <w:lang w:val="es-ES_tradnl"/>
        </w:rPr>
        <w:t xml:space="preserve"> </w:t>
      </w:r>
      <w:r w:rsidRPr="00031A5F">
        <w:rPr>
          <w:szCs w:val="24"/>
          <w:lang w:val="es-ES_tradnl"/>
        </w:rPr>
        <w:t>reducción</w:t>
      </w:r>
      <w:r w:rsidR="00D136BB">
        <w:rPr>
          <w:szCs w:val="24"/>
          <w:lang w:val="es-ES_tradnl"/>
        </w:rPr>
        <w:t xml:space="preserve"> </w:t>
      </w:r>
      <w:r w:rsidRPr="00031A5F">
        <w:rPr>
          <w:szCs w:val="24"/>
          <w:lang w:val="es-ES_tradnl"/>
        </w:rPr>
        <w:t>de</w:t>
      </w:r>
      <w:r w:rsidR="00D136BB">
        <w:rPr>
          <w:szCs w:val="24"/>
          <w:lang w:val="es-ES_tradnl"/>
        </w:rPr>
        <w:t xml:space="preserve"> </w:t>
      </w:r>
      <w:r w:rsidRPr="00031A5F">
        <w:rPr>
          <w:szCs w:val="24"/>
          <w:lang w:val="es-ES_tradnl"/>
        </w:rPr>
        <w:t>pérdidas</w:t>
      </w:r>
      <w:r w:rsidR="00D136BB">
        <w:rPr>
          <w:szCs w:val="24"/>
          <w:lang w:val="es-ES_tradnl"/>
        </w:rPr>
        <w:t xml:space="preserve"> </w:t>
      </w:r>
      <w:r w:rsidRPr="00031A5F">
        <w:rPr>
          <w:szCs w:val="24"/>
          <w:lang w:val="es-ES_tradnl"/>
        </w:rPr>
        <w:t>postcosecha.</w:t>
      </w:r>
    </w:p>
    <w:p w14:paraId="005BD238" w14:textId="16B950EA"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sistemáticos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respaldan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analíticos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vanguardia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cumplen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normas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IEC)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ayudarán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adoptar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buenas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prácticas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prudente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químicos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consolidados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apoyarán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iniciativas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establecimiento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normas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directrices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Codex</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Alimentarius)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afectan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mundial.</w:t>
      </w:r>
    </w:p>
    <w:p w14:paraId="5D9C6D82" w14:textId="1E2F28FB"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inocuidad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p>
    <w:p w14:paraId="5521F2C9" w14:textId="13BD51A0"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Indicadores</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analíticos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oficiales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acreditados</w:t>
      </w:r>
      <w:r w:rsidR="00BF6F19">
        <w:rPr>
          <w:rFonts w:ascii="Times New Roman" w:hAnsi="Times New Roman" w:cs="Times New Roman"/>
          <w:sz w:val="24"/>
          <w:szCs w:val="24"/>
        </w:rPr>
        <w:t>;</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porcentaje</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rechazos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exportaciones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y</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porcentaje</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de</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los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países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en</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la</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región</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con</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planes</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de</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00BF6F19">
        <w:rPr>
          <w:rFonts w:ascii="Times New Roman" w:hAnsi="Times New Roman" w:cs="Times New Roman"/>
          <w:sz w:val="24"/>
          <w:szCs w:val="24"/>
        </w:rPr>
        <w:t>establecidos.</w:t>
      </w:r>
      <w:r w:rsidR="00D136BB">
        <w:rPr>
          <w:rFonts w:ascii="Times New Roman" w:hAnsi="Times New Roman" w:cs="Times New Roman"/>
          <w:sz w:val="24"/>
          <w:szCs w:val="24"/>
        </w:rPr>
        <w:t xml:space="preserve"> </w:t>
      </w:r>
    </w:p>
    <w:p w14:paraId="126BFA17" w14:textId="77777777" w:rsidR="00436D72" w:rsidRPr="00031A5F" w:rsidRDefault="00436D72" w:rsidP="00436D72">
      <w:pPr>
        <w:widowControl w:val="0"/>
        <w:tabs>
          <w:tab w:val="left" w:pos="700"/>
        </w:tabs>
        <w:autoSpaceDE w:val="0"/>
        <w:autoSpaceDN w:val="0"/>
        <w:adjustRightInd w:val="0"/>
        <w:jc w:val="both"/>
        <w:rPr>
          <w:rFonts w:ascii="Times New Roman" w:eastAsia="TimesNewRoman" w:hAnsi="Times New Roman" w:cs="Times New Roman"/>
          <w:sz w:val="24"/>
          <w:szCs w:val="24"/>
        </w:rPr>
      </w:pPr>
    </w:p>
    <w:p w14:paraId="5365FB80" w14:textId="3E63646C" w:rsidR="00436D72" w:rsidRPr="00031A5F" w:rsidRDefault="00436D72" w:rsidP="00627A67">
      <w:pPr>
        <w:widowControl w:val="0"/>
        <w:tabs>
          <w:tab w:val="left" w:pos="700"/>
        </w:tabs>
        <w:autoSpaceDE w:val="0"/>
        <w:autoSpaceDN w:val="0"/>
        <w:adjustRightInd w:val="0"/>
        <w:jc w:val="both"/>
        <w:rPr>
          <w:rFonts w:ascii="Times New Roman" w:hAnsi="Times New Roman" w:cs="Times New Roman"/>
          <w:b/>
          <w:bCs/>
          <w:sz w:val="24"/>
          <w:szCs w:val="24"/>
          <w:u w:val="single"/>
        </w:rPr>
      </w:pPr>
      <w:r w:rsidRPr="00031A5F">
        <w:rPr>
          <w:rFonts w:ascii="Times New Roman" w:hAnsi="Times New Roman" w:cs="Times New Roman"/>
          <w:b/>
          <w:sz w:val="24"/>
          <w:szCs w:val="24"/>
          <w:u w:val="single"/>
        </w:rPr>
        <w:t>A6.</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Daño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causado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por</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plagas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alimentos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animales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y</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vegetales</w:t>
      </w:r>
    </w:p>
    <w:p w14:paraId="0A6E51B8" w14:textId="65492E49"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Justificativa: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comprende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varias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Pr="00031A5F">
        <w:rPr>
          <w:rFonts w:ascii="Times New Roman" w:hAnsi="Times New Roman" w:cs="Times New Roman"/>
          <w:i/>
          <w:sz w:val="24"/>
          <w:szCs w:val="24"/>
        </w:rPr>
        <w:t>Anastrepha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spp,</w:t>
      </w:r>
      <w:r w:rsidR="00D136BB">
        <w:rPr>
          <w:rFonts w:ascii="Times New Roman" w:hAnsi="Times New Roman" w:cs="Times New Roman"/>
          <w:sz w:val="24"/>
          <w:szCs w:val="24"/>
        </w:rPr>
        <w:t xml:space="preserve"> </w:t>
      </w:r>
      <w:r w:rsidRPr="00031A5F">
        <w:rPr>
          <w:rFonts w:ascii="Times New Roman" w:hAnsi="Times New Roman" w:cs="Times New Roman"/>
          <w:i/>
          <w:sz w:val="24"/>
          <w:szCs w:val="24"/>
        </w:rPr>
        <w:t>Ceratitis</w:t>
      </w:r>
      <w:r w:rsidR="00D136BB">
        <w:rPr>
          <w:rFonts w:ascii="Times New Roman" w:hAnsi="Times New Roman" w:cs="Times New Roman"/>
          <w:i/>
          <w:sz w:val="24"/>
          <w:szCs w:val="24"/>
        </w:rPr>
        <w:t xml:space="preserve"> </w:t>
      </w:r>
      <w:r w:rsidRPr="00031A5F">
        <w:rPr>
          <w:rFonts w:ascii="Times New Roman" w:hAnsi="Times New Roman" w:cs="Times New Roman"/>
          <w:sz w:val="24"/>
          <w:szCs w:val="24"/>
        </w:rPr>
        <w:t>spp,</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daño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hortifruticultura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deficiente,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llega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Asimismo,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requerimientos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fitosanitarios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exige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mercado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limita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radical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hortalizas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carácter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transfronterizo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ocasiones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llega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restringir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exportaciones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vecinos.</w:t>
      </w:r>
      <w:r w:rsidR="00D136BB">
        <w:rPr>
          <w:rFonts w:ascii="Times New Roman" w:hAnsi="Times New Roman" w:cs="Times New Roman"/>
          <w:sz w:val="24"/>
          <w:szCs w:val="24"/>
        </w:rPr>
        <w:t xml:space="preserve"> </w:t>
      </w:r>
    </w:p>
    <w:p w14:paraId="4541A8C1" w14:textId="58DF25D9"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movilidad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reproductiva,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reemplazar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tradicional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huerta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huerta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insecticidas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establecimiento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prevalencia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prevalencia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enfoque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fitosanitario</w:t>
      </w:r>
      <w:r w:rsidR="00D136BB">
        <w:rPr>
          <w:rFonts w:ascii="Times New Roman" w:hAnsi="Times New Roman" w:cs="Times New Roman"/>
          <w:sz w:val="24"/>
          <w:szCs w:val="24"/>
        </w:rPr>
        <w:t xml:space="preserve"> </w:t>
      </w:r>
      <w:r w:rsidRPr="00031A5F">
        <w:rPr>
          <w:rFonts w:ascii="Times New Roman" w:hAnsi="Times New Roman" w:cs="Times New Roman"/>
          <w:i/>
          <w:sz w:val="24"/>
          <w:szCs w:val="24"/>
        </w:rPr>
        <w:t>per</w:t>
      </w:r>
      <w:r w:rsidR="00D136BB">
        <w:rPr>
          <w:rFonts w:ascii="Times New Roman" w:hAnsi="Times New Roman" w:cs="Times New Roman"/>
          <w:i/>
          <w:sz w:val="24"/>
          <w:szCs w:val="24"/>
        </w:rPr>
        <w:t xml:space="preserve"> </w:t>
      </w:r>
      <w:r w:rsidRPr="00031A5F">
        <w:rPr>
          <w:rFonts w:ascii="Times New Roman" w:hAnsi="Times New Roman" w:cs="Times New Roman"/>
          <w:i/>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extensas,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componentes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biológico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incluye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estéril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gamma.</w:t>
      </w:r>
      <w:r w:rsidR="00D136BB">
        <w:rPr>
          <w:rFonts w:ascii="Times New Roman" w:hAnsi="Times New Roman" w:cs="Times New Roman"/>
          <w:sz w:val="24"/>
          <w:szCs w:val="24"/>
        </w:rPr>
        <w:t xml:space="preserve"> </w:t>
      </w:r>
    </w:p>
    <w:p w14:paraId="02F3D4B3" w14:textId="5A3098A1"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escenarios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podrían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considerados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estratégicos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específicos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validez</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horizonte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15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supresión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localizadas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subregiones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prevención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reemergencia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dispersión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transfronteriza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fruta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movimiento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biológicos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climático.</w:t>
      </w:r>
      <w:r w:rsidR="00D136BB">
        <w:rPr>
          <w:rFonts w:ascii="Times New Roman" w:hAnsi="Times New Roman" w:cs="Times New Roman"/>
          <w:sz w:val="24"/>
          <w:szCs w:val="24"/>
        </w:rPr>
        <w:t xml:space="preserve"> </w:t>
      </w:r>
    </w:p>
    <w:p w14:paraId="5F338FAC" w14:textId="7AAF95A6"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mismo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ámbito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origen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vegetal,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polilla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europea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w:t>
      </w:r>
      <w:r w:rsidRPr="00031A5F">
        <w:rPr>
          <w:rFonts w:ascii="Times New Roman" w:hAnsi="Times New Roman" w:cs="Times New Roman"/>
          <w:i/>
          <w:color w:val="000000" w:themeColor="text1"/>
          <w:sz w:val="24"/>
          <w:szCs w:val="24"/>
        </w:rPr>
        <w:t>Lobesia</w:t>
      </w:r>
      <w:r w:rsidR="00D136BB">
        <w:rPr>
          <w:rFonts w:ascii="Times New Roman" w:hAnsi="Times New Roman" w:cs="Times New Roman"/>
          <w:i/>
          <w:color w:val="000000" w:themeColor="text1"/>
          <w:sz w:val="24"/>
          <w:szCs w:val="24"/>
        </w:rPr>
        <w:t xml:space="preserve"> </w:t>
      </w:r>
      <w:r w:rsidRPr="00031A5F">
        <w:rPr>
          <w:rFonts w:ascii="Times New Roman" w:hAnsi="Times New Roman" w:cs="Times New Roman"/>
          <w:i/>
          <w:color w:val="000000" w:themeColor="text1"/>
          <w:sz w:val="24"/>
          <w:szCs w:val="24"/>
        </w:rPr>
        <w:t>botrana</w:t>
      </w:r>
      <w:r w:rsidRPr="00031A5F">
        <w:rPr>
          <w:rFonts w:ascii="Times New Roman" w:hAnsi="Times New Roman" w:cs="Times New Roman"/>
          <w:color w:val="000000" w:themeColor="text1"/>
          <w:sz w:val="24"/>
          <w:szCs w:val="24"/>
        </w:rPr>
        <w:t>),</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nativa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Europa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detectada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Chile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Argentina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hace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aproximadamente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10</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años,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constituido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amenaza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industria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vitivinícola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Sudamérica.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Considerada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nivel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mundial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frutos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baya,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destructivas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larvas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causan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directos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alimentarse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racimos,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desde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etapa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floración,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pasando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bayas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inmaduras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cosecha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produciendo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directo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fruto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alimentarse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él,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indirecto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promover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infección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secundaria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hongos,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mesa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pérdida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calidad</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uvas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vino,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residuos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fúngicos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provocan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aromas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sabores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indeseables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problemas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clarificación.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anterior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sin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considerar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indirectos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relacionados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restricción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cierre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algunos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mercados,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aplicación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regulaciones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tratamientos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cuarentenarios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cultivo.</w:t>
      </w:r>
    </w:p>
    <w:p w14:paraId="581B9F9D" w14:textId="2A0C5BB5"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Esta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además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reproduce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vides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establecidas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zonas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urbanas,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donde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migra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hacia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huertos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comerciales,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donde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económico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hecho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mantenga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áreas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urbanas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limita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control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insecticidas,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por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control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alternativa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más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adecuada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protección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ambiente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tanto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rural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urbano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técnica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insecto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estéril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(TIE).</w:t>
      </w:r>
    </w:p>
    <w:p w14:paraId="36C72A9E" w14:textId="1099A177" w:rsidR="00436D72" w:rsidRPr="00031A5F" w:rsidRDefault="00436D72" w:rsidP="00436D72">
      <w:pPr>
        <w:jc w:val="both"/>
        <w:rPr>
          <w:rFonts w:ascii="Times New Roman" w:hAnsi="Times New Roman" w:cs="Times New Roman"/>
          <w:color w:val="000000" w:themeColor="text1"/>
          <w:sz w:val="24"/>
          <w:szCs w:val="24"/>
        </w:rPr>
      </w:pPr>
      <w:r w:rsidRPr="00031A5F">
        <w:rPr>
          <w:rFonts w:ascii="Times New Roman" w:hAnsi="Times New Roman" w:cs="Times New Roman"/>
          <w:color w:val="000000" w:themeColor="text1"/>
          <w:sz w:val="24"/>
          <w:szCs w:val="24"/>
        </w:rPr>
        <w:t>Actualmente,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apenas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inicia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establecimiento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Chile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Argentina,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causa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daños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económica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producción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viñedos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países.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primordial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importancia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supresión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esta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plaga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exótica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mediante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uso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TIE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prevenir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expansión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nivel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nacional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su</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dispersión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transfronteriza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que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puede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afectar</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regiones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productoras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uva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de</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los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países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vecinos</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como</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son</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Uruguay,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Paraguay,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Brasil,</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Bolivia</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y</w:t>
      </w:r>
      <w:r w:rsidR="00D136BB">
        <w:rPr>
          <w:rFonts w:ascii="Times New Roman" w:hAnsi="Times New Roman" w:cs="Times New Roman"/>
          <w:color w:val="000000" w:themeColor="text1"/>
          <w:sz w:val="24"/>
          <w:szCs w:val="24"/>
        </w:rPr>
        <w:t xml:space="preserve"> </w:t>
      </w:r>
      <w:r w:rsidRPr="00031A5F">
        <w:rPr>
          <w:rFonts w:ascii="Times New Roman" w:hAnsi="Times New Roman" w:cs="Times New Roman"/>
          <w:color w:val="000000" w:themeColor="text1"/>
          <w:sz w:val="24"/>
          <w:szCs w:val="24"/>
        </w:rPr>
        <w:t>Perú.</w:t>
      </w:r>
    </w:p>
    <w:p w14:paraId="11BACE69" w14:textId="45FFE5BC"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islas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severamente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limitado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miasis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Gusano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Barrenador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Ganado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Nuevo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(GBG)</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w:t>
      </w:r>
      <w:r w:rsidRPr="00031A5F">
        <w:rPr>
          <w:rFonts w:ascii="Times New Roman" w:hAnsi="Times New Roman" w:cs="Times New Roman"/>
          <w:i/>
          <w:sz w:val="24"/>
          <w:szCs w:val="24"/>
        </w:rPr>
        <w:t>Cochliomyia</w:t>
      </w:r>
      <w:r w:rsidR="00D136BB">
        <w:rPr>
          <w:rFonts w:ascii="Times New Roman" w:hAnsi="Times New Roman" w:cs="Times New Roman"/>
          <w:i/>
          <w:sz w:val="24"/>
          <w:szCs w:val="24"/>
        </w:rPr>
        <w:t xml:space="preserve"> </w:t>
      </w:r>
      <w:r w:rsidRPr="00031A5F">
        <w:rPr>
          <w:rFonts w:ascii="Times New Roman" w:hAnsi="Times New Roman" w:cs="Times New Roman"/>
          <w:i/>
          <w:sz w:val="24"/>
          <w:szCs w:val="24"/>
        </w:rPr>
        <w:t>hominivorax</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genera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importantes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comerciales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ganadero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calcula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450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unidades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(bovinos,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equinos,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cerdos,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ovinos,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caprinos,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etc.),</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sumado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carácter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prioritario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negativo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tendencia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claramente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ascendente.</w:t>
      </w:r>
    </w:p>
    <w:p w14:paraId="468D51E9" w14:textId="556F1B93"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pérdidas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actividad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pecuaria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Sudamérica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presentan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estratégicos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específicos,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primeramente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mantener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libres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GBG</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México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Central,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lugar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recolectar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compartir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estéril.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Finalmente,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tercer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estratégico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específico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prepare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erradicación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largo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plazo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GBG</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continente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americano.</w:t>
      </w:r>
    </w:p>
    <w:p w14:paraId="368C213A" w14:textId="62DC3313"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plantas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p>
    <w:p w14:paraId="38E36FC8" w14:textId="4947EBD0" w:rsidR="00436D72" w:rsidRPr="00031A5F" w:rsidRDefault="00436D72" w:rsidP="00627A67">
      <w:pPr>
        <w:jc w:val="both"/>
        <w:rPr>
          <w:rFonts w:ascii="Times New Roman" w:hAnsi="Times New Roman" w:cs="Times New Roman"/>
          <w:sz w:val="24"/>
          <w:szCs w:val="24"/>
        </w:rPr>
      </w:pPr>
      <w:r w:rsidRPr="00031A5F">
        <w:rPr>
          <w:rFonts w:ascii="Times New Roman" w:hAnsi="Times New Roman" w:cs="Times New Roman"/>
          <w:b/>
          <w:sz w:val="24"/>
          <w:szCs w:val="24"/>
        </w:rPr>
        <w:t>Indicador: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monitoreada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bajo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plagas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plantas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p>
    <w:p w14:paraId="084430F7" w14:textId="77777777" w:rsidR="00436D72" w:rsidRPr="00031A5F" w:rsidRDefault="00436D72" w:rsidP="00436D72">
      <w:pPr>
        <w:ind w:left="720"/>
        <w:jc w:val="both"/>
        <w:rPr>
          <w:rFonts w:ascii="Times New Roman" w:hAnsi="Times New Roman" w:cs="Times New Roman"/>
          <w:sz w:val="24"/>
          <w:szCs w:val="24"/>
        </w:rPr>
      </w:pPr>
    </w:p>
    <w:p w14:paraId="3B171706" w14:textId="61DCEC88" w:rsidR="00436D72" w:rsidRPr="00031A5F" w:rsidRDefault="00436D72" w:rsidP="00436D72">
      <w:pPr>
        <w:jc w:val="both"/>
        <w:rPr>
          <w:rFonts w:ascii="Times New Roman" w:hAnsi="Times New Roman" w:cs="Times New Roman"/>
          <w:b/>
          <w:bCs/>
          <w:sz w:val="24"/>
          <w:szCs w:val="24"/>
          <w:u w:val="single"/>
        </w:rPr>
      </w:pPr>
      <w:r w:rsidRPr="00031A5F">
        <w:rPr>
          <w:rFonts w:ascii="Times New Roman" w:hAnsi="Times New Roman" w:cs="Times New Roman"/>
          <w:b/>
          <w:sz w:val="24"/>
          <w:szCs w:val="24"/>
          <w:u w:val="single"/>
        </w:rPr>
        <w:t>A7.</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Apoyar</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iniciativas</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para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el</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desarrollo</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de</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acuicultura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en</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la</w:t>
      </w:r>
      <w:r w:rsidR="00D136BB">
        <w:rPr>
          <w:rFonts w:ascii="Times New Roman" w:hAnsi="Times New Roman" w:cs="Times New Roman"/>
          <w:b/>
          <w:sz w:val="24"/>
          <w:szCs w:val="24"/>
          <w:u w:val="single"/>
        </w:rPr>
        <w:t xml:space="preserve"> </w:t>
      </w:r>
      <w:r w:rsidRPr="00031A5F">
        <w:rPr>
          <w:rFonts w:ascii="Times New Roman" w:hAnsi="Times New Roman" w:cs="Times New Roman"/>
          <w:b/>
          <w:sz w:val="24"/>
          <w:szCs w:val="24"/>
          <w:u w:val="single"/>
        </w:rPr>
        <w:t>región.</w:t>
      </w:r>
    </w:p>
    <w:p w14:paraId="7FDB09DB" w14:textId="60F4A1FA" w:rsidR="00436D72" w:rsidRPr="00031A5F" w:rsidRDefault="00436D72" w:rsidP="00436D72">
      <w:pPr>
        <w:pStyle w:val="Sangra3detindependiente"/>
        <w:spacing w:line="276" w:lineRule="auto"/>
        <w:ind w:left="0"/>
        <w:jc w:val="both"/>
        <w:rPr>
          <w:sz w:val="24"/>
          <w:szCs w:val="24"/>
          <w:lang w:val="es-ES_tradnl" w:eastAsia="en-US"/>
        </w:rPr>
      </w:pPr>
      <w:r w:rsidRPr="00031A5F">
        <w:rPr>
          <w:b/>
          <w:sz w:val="24"/>
          <w:szCs w:val="24"/>
        </w:rPr>
        <w:t>Justificativa:</w:t>
      </w:r>
      <w:r w:rsidR="00D136BB">
        <w:rPr>
          <w:sz w:val="24"/>
          <w:szCs w:val="24"/>
        </w:rPr>
        <w:t xml:space="preserve"> </w:t>
      </w:r>
      <w:r w:rsidRPr="00031A5F">
        <w:rPr>
          <w:sz w:val="24"/>
          <w:szCs w:val="24"/>
        </w:rPr>
        <w:t>La</w:t>
      </w:r>
      <w:r w:rsidR="00D136BB">
        <w:rPr>
          <w:sz w:val="24"/>
          <w:szCs w:val="24"/>
        </w:rPr>
        <w:t xml:space="preserve"> </w:t>
      </w:r>
      <w:r w:rsidRPr="00031A5F">
        <w:rPr>
          <w:sz w:val="24"/>
          <w:szCs w:val="24"/>
        </w:rPr>
        <w:t>región</w:t>
      </w:r>
      <w:r w:rsidR="00D136BB">
        <w:rPr>
          <w:sz w:val="24"/>
          <w:szCs w:val="24"/>
        </w:rPr>
        <w:t xml:space="preserve"> </w:t>
      </w:r>
      <w:r w:rsidRPr="00031A5F">
        <w:rPr>
          <w:sz w:val="24"/>
          <w:szCs w:val="24"/>
        </w:rPr>
        <w:t>posee</w:t>
      </w:r>
      <w:r w:rsidR="00D136BB">
        <w:rPr>
          <w:sz w:val="24"/>
          <w:szCs w:val="24"/>
        </w:rPr>
        <w:t xml:space="preserve"> </w:t>
      </w:r>
      <w:r w:rsidRPr="00031A5F">
        <w:rPr>
          <w:sz w:val="24"/>
          <w:szCs w:val="24"/>
        </w:rPr>
        <w:t>alto</w:t>
      </w:r>
      <w:r w:rsidR="00D136BB">
        <w:rPr>
          <w:sz w:val="24"/>
          <w:szCs w:val="24"/>
        </w:rPr>
        <w:t xml:space="preserve"> </w:t>
      </w:r>
      <w:r w:rsidRPr="00031A5F">
        <w:rPr>
          <w:sz w:val="24"/>
          <w:szCs w:val="24"/>
        </w:rPr>
        <w:t>potencial</w:t>
      </w:r>
      <w:r w:rsidR="00D136BB">
        <w:rPr>
          <w:sz w:val="24"/>
          <w:szCs w:val="24"/>
        </w:rPr>
        <w:t xml:space="preserve"> </w:t>
      </w:r>
      <w:r w:rsidRPr="00031A5F">
        <w:rPr>
          <w:sz w:val="24"/>
          <w:szCs w:val="24"/>
        </w:rPr>
        <w:t>para</w:t>
      </w:r>
      <w:r w:rsidR="00D136BB">
        <w:rPr>
          <w:sz w:val="24"/>
          <w:szCs w:val="24"/>
        </w:rPr>
        <w:t xml:space="preserve"> </w:t>
      </w:r>
      <w:r w:rsidRPr="00031A5F">
        <w:rPr>
          <w:sz w:val="24"/>
          <w:szCs w:val="24"/>
        </w:rPr>
        <w:t>el</w:t>
      </w:r>
      <w:r w:rsidR="00D136BB">
        <w:rPr>
          <w:sz w:val="24"/>
          <w:szCs w:val="24"/>
        </w:rPr>
        <w:t xml:space="preserve"> </w:t>
      </w:r>
      <w:r w:rsidRPr="00031A5F">
        <w:rPr>
          <w:sz w:val="24"/>
          <w:szCs w:val="24"/>
        </w:rPr>
        <w:t>desarrollo</w:t>
      </w:r>
      <w:r w:rsidR="00D136BB">
        <w:rPr>
          <w:sz w:val="24"/>
          <w:szCs w:val="24"/>
        </w:rPr>
        <w:t xml:space="preserve"> </w:t>
      </w:r>
      <w:r w:rsidRPr="00031A5F">
        <w:rPr>
          <w:sz w:val="24"/>
          <w:szCs w:val="24"/>
        </w:rPr>
        <w:t>de</w:t>
      </w:r>
      <w:r w:rsidR="00D136BB">
        <w:rPr>
          <w:sz w:val="24"/>
          <w:szCs w:val="24"/>
        </w:rPr>
        <w:t xml:space="preserve"> </w:t>
      </w:r>
      <w:r w:rsidRPr="00031A5F">
        <w:rPr>
          <w:sz w:val="24"/>
          <w:szCs w:val="24"/>
        </w:rPr>
        <w:t>la</w:t>
      </w:r>
      <w:r w:rsidR="00D136BB">
        <w:rPr>
          <w:sz w:val="24"/>
          <w:szCs w:val="24"/>
        </w:rPr>
        <w:t xml:space="preserve"> </w:t>
      </w:r>
      <w:r w:rsidRPr="00031A5F">
        <w:rPr>
          <w:sz w:val="24"/>
          <w:szCs w:val="24"/>
        </w:rPr>
        <w:t>acuicultura</w:t>
      </w:r>
      <w:r w:rsidR="00D136BB">
        <w:rPr>
          <w:sz w:val="24"/>
          <w:szCs w:val="24"/>
        </w:rPr>
        <w:t xml:space="preserve"> </w:t>
      </w:r>
      <w:r w:rsidRPr="00031A5F">
        <w:rPr>
          <w:sz w:val="24"/>
          <w:szCs w:val="24"/>
        </w:rPr>
        <w:t>debido</w:t>
      </w:r>
      <w:r w:rsidR="00D136BB">
        <w:rPr>
          <w:sz w:val="24"/>
          <w:szCs w:val="24"/>
        </w:rPr>
        <w:t xml:space="preserve"> </w:t>
      </w:r>
      <w:r w:rsidRPr="00031A5F">
        <w:rPr>
          <w:sz w:val="24"/>
          <w:szCs w:val="24"/>
        </w:rPr>
        <w:t>a</w:t>
      </w:r>
      <w:r w:rsidR="00D136BB">
        <w:rPr>
          <w:sz w:val="24"/>
          <w:szCs w:val="24"/>
        </w:rPr>
        <w:t xml:space="preserve"> </w:t>
      </w:r>
      <w:r w:rsidRPr="00031A5F">
        <w:rPr>
          <w:sz w:val="24"/>
          <w:szCs w:val="24"/>
        </w:rPr>
        <w:t>sus</w:t>
      </w:r>
      <w:r w:rsidR="00D136BB">
        <w:rPr>
          <w:sz w:val="24"/>
          <w:szCs w:val="24"/>
        </w:rPr>
        <w:t xml:space="preserve"> </w:t>
      </w:r>
      <w:r w:rsidRPr="00031A5F">
        <w:rPr>
          <w:sz w:val="24"/>
          <w:szCs w:val="24"/>
        </w:rPr>
        <w:t>largas</w:t>
      </w:r>
      <w:r w:rsidR="00D136BB">
        <w:rPr>
          <w:sz w:val="24"/>
          <w:szCs w:val="24"/>
        </w:rPr>
        <w:t xml:space="preserve"> </w:t>
      </w:r>
      <w:r w:rsidRPr="00031A5F">
        <w:rPr>
          <w:sz w:val="24"/>
          <w:szCs w:val="24"/>
        </w:rPr>
        <w:t>extensiones</w:t>
      </w:r>
      <w:r w:rsidR="00D136BB">
        <w:rPr>
          <w:sz w:val="24"/>
          <w:szCs w:val="24"/>
        </w:rPr>
        <w:t xml:space="preserve"> </w:t>
      </w:r>
      <w:r w:rsidRPr="00031A5F">
        <w:rPr>
          <w:sz w:val="24"/>
          <w:szCs w:val="24"/>
        </w:rPr>
        <w:t>de</w:t>
      </w:r>
      <w:r w:rsidR="00D136BB">
        <w:rPr>
          <w:sz w:val="24"/>
          <w:szCs w:val="24"/>
        </w:rPr>
        <w:t xml:space="preserve"> </w:t>
      </w:r>
      <w:r w:rsidRPr="00031A5F">
        <w:rPr>
          <w:sz w:val="24"/>
          <w:szCs w:val="24"/>
        </w:rPr>
        <w:t>costas</w:t>
      </w:r>
      <w:r w:rsidR="00D136BB">
        <w:rPr>
          <w:sz w:val="24"/>
          <w:szCs w:val="24"/>
        </w:rPr>
        <w:t xml:space="preserve"> </w:t>
      </w:r>
      <w:r w:rsidRPr="00031A5F">
        <w:rPr>
          <w:sz w:val="24"/>
          <w:szCs w:val="24"/>
        </w:rPr>
        <w:t>marítimas</w:t>
      </w:r>
      <w:r w:rsidR="00D136BB">
        <w:rPr>
          <w:sz w:val="24"/>
          <w:szCs w:val="24"/>
        </w:rPr>
        <w:t xml:space="preserve"> </w:t>
      </w:r>
      <w:r w:rsidRPr="00031A5F">
        <w:rPr>
          <w:sz w:val="24"/>
          <w:szCs w:val="24"/>
        </w:rPr>
        <w:t>y</w:t>
      </w:r>
      <w:r w:rsidR="00D136BB">
        <w:rPr>
          <w:sz w:val="24"/>
          <w:szCs w:val="24"/>
        </w:rPr>
        <w:t xml:space="preserve"> </w:t>
      </w:r>
      <w:r w:rsidRPr="00031A5F">
        <w:rPr>
          <w:sz w:val="24"/>
          <w:szCs w:val="24"/>
        </w:rPr>
        <w:t>cuencas</w:t>
      </w:r>
      <w:r w:rsidR="00D136BB">
        <w:rPr>
          <w:sz w:val="24"/>
          <w:szCs w:val="24"/>
        </w:rPr>
        <w:t xml:space="preserve"> </w:t>
      </w:r>
      <w:r w:rsidRPr="00031A5F">
        <w:rPr>
          <w:sz w:val="24"/>
          <w:szCs w:val="24"/>
        </w:rPr>
        <w:t>hidrográficas</w:t>
      </w:r>
      <w:r w:rsidR="00D136BB">
        <w:rPr>
          <w:sz w:val="24"/>
          <w:szCs w:val="24"/>
        </w:rPr>
        <w:t xml:space="preserve"> </w:t>
      </w:r>
      <w:r w:rsidRPr="00031A5F">
        <w:rPr>
          <w:sz w:val="24"/>
          <w:szCs w:val="24"/>
        </w:rPr>
        <w:t>importantes.</w:t>
      </w:r>
      <w:r w:rsidR="00D136BB">
        <w:rPr>
          <w:sz w:val="24"/>
          <w:szCs w:val="24"/>
        </w:rPr>
        <w:t xml:space="preserve"> </w:t>
      </w:r>
      <w:r w:rsidRPr="00031A5F">
        <w:rPr>
          <w:sz w:val="24"/>
          <w:szCs w:val="24"/>
        </w:rPr>
        <w:t>Además,</w:t>
      </w:r>
      <w:r w:rsidR="00D136BB">
        <w:rPr>
          <w:sz w:val="24"/>
          <w:szCs w:val="24"/>
        </w:rPr>
        <w:t xml:space="preserve"> </w:t>
      </w:r>
      <w:r w:rsidRPr="00031A5F">
        <w:rPr>
          <w:sz w:val="24"/>
          <w:szCs w:val="24"/>
        </w:rPr>
        <w:t>la</w:t>
      </w:r>
      <w:r w:rsidR="00D136BB">
        <w:rPr>
          <w:sz w:val="24"/>
          <w:szCs w:val="24"/>
        </w:rPr>
        <w:t xml:space="preserve"> </w:t>
      </w:r>
      <w:r w:rsidRPr="00031A5F">
        <w:rPr>
          <w:sz w:val="24"/>
          <w:szCs w:val="24"/>
        </w:rPr>
        <w:t>proteína</w:t>
      </w:r>
      <w:r w:rsidR="00D136BB">
        <w:rPr>
          <w:sz w:val="24"/>
          <w:szCs w:val="24"/>
        </w:rPr>
        <w:t xml:space="preserve"> </w:t>
      </w:r>
      <w:r w:rsidRPr="00031A5F">
        <w:rPr>
          <w:sz w:val="24"/>
          <w:szCs w:val="24"/>
        </w:rPr>
        <w:t>animal</w:t>
      </w:r>
      <w:r w:rsidR="00D136BB">
        <w:rPr>
          <w:sz w:val="24"/>
          <w:szCs w:val="24"/>
        </w:rPr>
        <w:t xml:space="preserve"> </w:t>
      </w:r>
      <w:r w:rsidRPr="00031A5F">
        <w:rPr>
          <w:sz w:val="24"/>
          <w:szCs w:val="24"/>
        </w:rPr>
        <w:t>producida</w:t>
      </w:r>
      <w:r w:rsidR="00D136BB">
        <w:rPr>
          <w:sz w:val="24"/>
          <w:szCs w:val="24"/>
        </w:rPr>
        <w:t xml:space="preserve"> </w:t>
      </w:r>
      <w:r w:rsidRPr="00031A5F">
        <w:rPr>
          <w:sz w:val="24"/>
          <w:szCs w:val="24"/>
        </w:rPr>
        <w:t>por</w:t>
      </w:r>
      <w:r w:rsidR="00D136BB">
        <w:rPr>
          <w:sz w:val="24"/>
          <w:szCs w:val="24"/>
        </w:rPr>
        <w:t xml:space="preserve"> </w:t>
      </w:r>
      <w:r w:rsidRPr="00031A5F">
        <w:rPr>
          <w:sz w:val="24"/>
          <w:szCs w:val="24"/>
        </w:rPr>
        <w:t>la</w:t>
      </w:r>
      <w:r w:rsidR="00D136BB">
        <w:rPr>
          <w:sz w:val="24"/>
          <w:szCs w:val="24"/>
        </w:rPr>
        <w:t xml:space="preserve"> </w:t>
      </w:r>
      <w:r w:rsidRPr="00031A5F">
        <w:rPr>
          <w:sz w:val="24"/>
          <w:szCs w:val="24"/>
        </w:rPr>
        <w:t>acuicultura</w:t>
      </w:r>
      <w:r w:rsidR="00D136BB">
        <w:rPr>
          <w:sz w:val="24"/>
          <w:szCs w:val="24"/>
        </w:rPr>
        <w:t xml:space="preserve"> </w:t>
      </w:r>
      <w:r w:rsidRPr="00031A5F">
        <w:rPr>
          <w:sz w:val="24"/>
          <w:szCs w:val="24"/>
        </w:rPr>
        <w:t>tiene</w:t>
      </w:r>
      <w:r w:rsidR="00D136BB">
        <w:rPr>
          <w:sz w:val="24"/>
          <w:szCs w:val="24"/>
        </w:rPr>
        <w:t xml:space="preserve"> </w:t>
      </w:r>
      <w:r w:rsidRPr="00031A5F">
        <w:rPr>
          <w:sz w:val="24"/>
          <w:szCs w:val="24"/>
        </w:rPr>
        <w:t>alto</w:t>
      </w:r>
      <w:r w:rsidR="00D136BB">
        <w:rPr>
          <w:sz w:val="24"/>
          <w:szCs w:val="24"/>
        </w:rPr>
        <w:t xml:space="preserve"> </w:t>
      </w:r>
      <w:r w:rsidRPr="00031A5F">
        <w:rPr>
          <w:sz w:val="24"/>
          <w:szCs w:val="24"/>
        </w:rPr>
        <w:t>valor</w:t>
      </w:r>
      <w:r w:rsidR="00D136BB">
        <w:rPr>
          <w:sz w:val="24"/>
          <w:szCs w:val="24"/>
        </w:rPr>
        <w:t xml:space="preserve"> </w:t>
      </w:r>
      <w:r w:rsidRPr="00031A5F">
        <w:rPr>
          <w:sz w:val="24"/>
          <w:szCs w:val="24"/>
        </w:rPr>
        <w:t>económico</w:t>
      </w:r>
      <w:r w:rsidR="00D136BB">
        <w:rPr>
          <w:sz w:val="24"/>
          <w:szCs w:val="24"/>
        </w:rPr>
        <w:t xml:space="preserve"> </w:t>
      </w:r>
      <w:r w:rsidRPr="00031A5F">
        <w:rPr>
          <w:sz w:val="24"/>
          <w:szCs w:val="24"/>
        </w:rPr>
        <w:t>y</w:t>
      </w:r>
      <w:r w:rsidR="00D136BB">
        <w:rPr>
          <w:sz w:val="24"/>
          <w:szCs w:val="24"/>
        </w:rPr>
        <w:t xml:space="preserve"> </w:t>
      </w:r>
      <w:r w:rsidRPr="00031A5F">
        <w:rPr>
          <w:sz w:val="24"/>
          <w:szCs w:val="24"/>
        </w:rPr>
        <w:t>nutricional,</w:t>
      </w:r>
      <w:r w:rsidR="00D136BB">
        <w:rPr>
          <w:sz w:val="24"/>
          <w:szCs w:val="24"/>
        </w:rPr>
        <w:t xml:space="preserve"> </w:t>
      </w:r>
      <w:r w:rsidRPr="00031A5F">
        <w:rPr>
          <w:sz w:val="24"/>
          <w:szCs w:val="24"/>
        </w:rPr>
        <w:t>pero</w:t>
      </w:r>
      <w:r w:rsidR="00D136BB">
        <w:rPr>
          <w:sz w:val="24"/>
          <w:szCs w:val="24"/>
        </w:rPr>
        <w:t xml:space="preserve"> </w:t>
      </w:r>
      <w:r w:rsidRPr="00031A5F">
        <w:rPr>
          <w:sz w:val="24"/>
          <w:szCs w:val="24"/>
        </w:rPr>
        <w:t>sigue</w:t>
      </w:r>
      <w:r w:rsidR="00D136BB">
        <w:rPr>
          <w:sz w:val="24"/>
          <w:szCs w:val="24"/>
        </w:rPr>
        <w:t xml:space="preserve"> </w:t>
      </w:r>
      <w:r w:rsidRPr="00031A5F">
        <w:rPr>
          <w:sz w:val="24"/>
          <w:szCs w:val="24"/>
        </w:rPr>
        <w:t>relativamente</w:t>
      </w:r>
      <w:r w:rsidR="00D136BB">
        <w:rPr>
          <w:sz w:val="24"/>
          <w:szCs w:val="24"/>
        </w:rPr>
        <w:t xml:space="preserve"> </w:t>
      </w:r>
      <w:r w:rsidRPr="00031A5F">
        <w:rPr>
          <w:sz w:val="24"/>
          <w:szCs w:val="24"/>
        </w:rPr>
        <w:t>poco</w:t>
      </w:r>
      <w:r w:rsidR="00D136BB">
        <w:rPr>
          <w:sz w:val="24"/>
          <w:szCs w:val="24"/>
        </w:rPr>
        <w:t xml:space="preserve"> </w:t>
      </w:r>
      <w:r w:rsidRPr="00031A5F">
        <w:rPr>
          <w:sz w:val="24"/>
          <w:szCs w:val="24"/>
        </w:rPr>
        <w:t>explorada.</w:t>
      </w:r>
      <w:r w:rsidR="00D136BB">
        <w:rPr>
          <w:sz w:val="24"/>
          <w:szCs w:val="24"/>
        </w:rPr>
        <w:t xml:space="preserve"> </w:t>
      </w:r>
      <w:r w:rsidRPr="00031A5F">
        <w:rPr>
          <w:sz w:val="24"/>
          <w:szCs w:val="24"/>
          <w:lang w:val="es-ES_tradnl"/>
        </w:rPr>
        <w:t>La</w:t>
      </w:r>
      <w:r w:rsidR="00D136BB">
        <w:rPr>
          <w:sz w:val="24"/>
          <w:szCs w:val="24"/>
          <w:lang w:val="es-ES_tradnl"/>
        </w:rPr>
        <w:t xml:space="preserve"> </w:t>
      </w:r>
      <w:r w:rsidRPr="00031A5F">
        <w:rPr>
          <w:sz w:val="24"/>
          <w:szCs w:val="24"/>
          <w:lang w:val="es-ES_tradnl"/>
        </w:rPr>
        <w:t>acuicultura,</w:t>
      </w:r>
      <w:r w:rsidR="00D136BB">
        <w:rPr>
          <w:sz w:val="24"/>
          <w:szCs w:val="24"/>
          <w:lang w:val="es-ES_tradnl"/>
        </w:rPr>
        <w:t xml:space="preserve"> </w:t>
      </w:r>
      <w:r w:rsidRPr="00031A5F">
        <w:rPr>
          <w:sz w:val="24"/>
          <w:szCs w:val="24"/>
          <w:lang w:val="es-ES_tradnl"/>
        </w:rPr>
        <w:t>posiblemente</w:t>
      </w:r>
      <w:r w:rsidR="00D136BB">
        <w:rPr>
          <w:sz w:val="24"/>
          <w:szCs w:val="24"/>
          <w:lang w:val="es-ES_tradnl"/>
        </w:rPr>
        <w:t xml:space="preserve"> </w:t>
      </w:r>
      <w:r w:rsidRPr="00031A5F">
        <w:rPr>
          <w:sz w:val="24"/>
          <w:szCs w:val="24"/>
          <w:lang w:val="es-ES_tradnl"/>
        </w:rPr>
        <w:t>sea</w:t>
      </w:r>
      <w:r w:rsidR="00D136BB">
        <w:rPr>
          <w:sz w:val="24"/>
          <w:szCs w:val="24"/>
          <w:lang w:val="es-ES_tradnl"/>
        </w:rPr>
        <w:t xml:space="preserve"> </w:t>
      </w:r>
      <w:r w:rsidRPr="00031A5F">
        <w:rPr>
          <w:sz w:val="24"/>
          <w:szCs w:val="24"/>
          <w:lang w:val="es-ES_tradnl"/>
        </w:rPr>
        <w:t>hoy</w:t>
      </w:r>
      <w:r w:rsidR="00D136BB">
        <w:rPr>
          <w:sz w:val="24"/>
          <w:szCs w:val="24"/>
          <w:lang w:val="es-ES_tradnl"/>
        </w:rPr>
        <w:t xml:space="preserve"> </w:t>
      </w:r>
      <w:r w:rsidRPr="00031A5F">
        <w:rPr>
          <w:sz w:val="24"/>
          <w:szCs w:val="24"/>
          <w:lang w:val="es-ES_tradnl"/>
        </w:rPr>
        <w:t>en</w:t>
      </w:r>
      <w:r w:rsidR="00D136BB">
        <w:rPr>
          <w:sz w:val="24"/>
          <w:szCs w:val="24"/>
          <w:lang w:val="es-ES_tradnl"/>
        </w:rPr>
        <w:t xml:space="preserve"> </w:t>
      </w:r>
      <w:r w:rsidRPr="00031A5F">
        <w:rPr>
          <w:sz w:val="24"/>
          <w:szCs w:val="24"/>
          <w:lang w:val="es-ES_tradnl"/>
        </w:rPr>
        <w:t>día</w:t>
      </w:r>
      <w:r w:rsidR="00D136BB">
        <w:rPr>
          <w:sz w:val="24"/>
          <w:szCs w:val="24"/>
          <w:lang w:val="es-ES_tradnl"/>
        </w:rPr>
        <w:t xml:space="preserve"> </w:t>
      </w:r>
      <w:r w:rsidRPr="00031A5F">
        <w:rPr>
          <w:sz w:val="24"/>
          <w:szCs w:val="24"/>
          <w:lang w:val="es-ES_tradnl"/>
        </w:rPr>
        <w:t>el</w:t>
      </w:r>
      <w:r w:rsidR="00D136BB">
        <w:rPr>
          <w:sz w:val="24"/>
          <w:szCs w:val="24"/>
          <w:lang w:val="es-ES_tradnl"/>
        </w:rPr>
        <w:t xml:space="preserve"> </w:t>
      </w:r>
      <w:r w:rsidRPr="00031A5F">
        <w:rPr>
          <w:sz w:val="24"/>
          <w:szCs w:val="24"/>
          <w:lang w:val="es-ES_tradnl"/>
        </w:rPr>
        <w:t>sector</w:t>
      </w:r>
      <w:r w:rsidR="00D136BB">
        <w:rPr>
          <w:sz w:val="24"/>
          <w:szCs w:val="24"/>
          <w:lang w:val="es-ES_tradnl"/>
        </w:rPr>
        <w:t xml:space="preserve"> </w:t>
      </w:r>
      <w:r w:rsidRPr="00031A5F">
        <w:rPr>
          <w:sz w:val="24"/>
          <w:szCs w:val="24"/>
          <w:lang w:val="es-ES_tradnl"/>
        </w:rPr>
        <w:t>de</w:t>
      </w:r>
      <w:r w:rsidR="00D136BB">
        <w:rPr>
          <w:sz w:val="24"/>
          <w:szCs w:val="24"/>
          <w:lang w:val="es-ES_tradnl"/>
        </w:rPr>
        <w:t xml:space="preserve"> </w:t>
      </w:r>
      <w:r w:rsidRPr="00031A5F">
        <w:rPr>
          <w:sz w:val="24"/>
          <w:szCs w:val="24"/>
          <w:lang w:val="es-ES_tradnl"/>
        </w:rPr>
        <w:t>producción</w:t>
      </w:r>
      <w:r w:rsidR="00D136BB">
        <w:rPr>
          <w:sz w:val="24"/>
          <w:szCs w:val="24"/>
          <w:lang w:val="es-ES_tradnl"/>
        </w:rPr>
        <w:t xml:space="preserve"> </w:t>
      </w:r>
      <w:r w:rsidRPr="00031A5F">
        <w:rPr>
          <w:sz w:val="24"/>
          <w:szCs w:val="24"/>
          <w:lang w:val="es-ES_tradnl"/>
        </w:rPr>
        <w:t>de</w:t>
      </w:r>
      <w:r w:rsidR="00D136BB">
        <w:rPr>
          <w:sz w:val="24"/>
          <w:szCs w:val="24"/>
          <w:lang w:val="es-ES_tradnl"/>
        </w:rPr>
        <w:t xml:space="preserve"> </w:t>
      </w:r>
      <w:r w:rsidRPr="00031A5F">
        <w:rPr>
          <w:sz w:val="24"/>
          <w:szCs w:val="24"/>
          <w:lang w:val="es-ES_tradnl"/>
        </w:rPr>
        <w:t>alimentos</w:t>
      </w:r>
      <w:r w:rsidR="00D136BB">
        <w:rPr>
          <w:sz w:val="24"/>
          <w:szCs w:val="24"/>
          <w:lang w:val="es-ES_tradnl"/>
        </w:rPr>
        <w:t xml:space="preserve"> </w:t>
      </w:r>
      <w:r w:rsidRPr="00031A5F">
        <w:rPr>
          <w:sz w:val="24"/>
          <w:szCs w:val="24"/>
          <w:lang w:val="es-ES_tradnl"/>
        </w:rPr>
        <w:t>de</w:t>
      </w:r>
      <w:r w:rsidR="00D136BB">
        <w:rPr>
          <w:sz w:val="24"/>
          <w:szCs w:val="24"/>
          <w:lang w:val="es-ES_tradnl"/>
        </w:rPr>
        <w:t xml:space="preserve"> </w:t>
      </w:r>
      <w:r w:rsidRPr="00031A5F">
        <w:rPr>
          <w:sz w:val="24"/>
          <w:szCs w:val="24"/>
          <w:lang w:val="es-ES_tradnl"/>
        </w:rPr>
        <w:t>crecimiento</w:t>
      </w:r>
      <w:r w:rsidR="00D136BB">
        <w:rPr>
          <w:sz w:val="24"/>
          <w:szCs w:val="24"/>
          <w:lang w:val="es-ES_tradnl"/>
        </w:rPr>
        <w:t xml:space="preserve"> </w:t>
      </w:r>
      <w:r w:rsidRPr="00031A5F">
        <w:rPr>
          <w:sz w:val="24"/>
          <w:szCs w:val="24"/>
          <w:lang w:val="es-ES_tradnl"/>
        </w:rPr>
        <w:t>más</w:t>
      </w:r>
      <w:r w:rsidR="00D136BB">
        <w:rPr>
          <w:sz w:val="24"/>
          <w:szCs w:val="24"/>
          <w:lang w:val="es-ES_tradnl"/>
        </w:rPr>
        <w:t xml:space="preserve"> </w:t>
      </w:r>
      <w:r w:rsidRPr="00031A5F">
        <w:rPr>
          <w:sz w:val="24"/>
          <w:szCs w:val="24"/>
          <w:lang w:val="es-ES_tradnl"/>
        </w:rPr>
        <w:t>acelerado</w:t>
      </w:r>
      <w:r w:rsidR="00D136BB">
        <w:rPr>
          <w:sz w:val="24"/>
          <w:szCs w:val="24"/>
          <w:lang w:val="es-ES_tradnl"/>
        </w:rPr>
        <w:t xml:space="preserve"> </w:t>
      </w:r>
      <w:r w:rsidRPr="00031A5F">
        <w:rPr>
          <w:sz w:val="24"/>
          <w:szCs w:val="24"/>
          <w:lang w:val="es-ES_tradnl"/>
        </w:rPr>
        <w:t>en</w:t>
      </w:r>
      <w:r w:rsidR="00D136BB">
        <w:rPr>
          <w:sz w:val="24"/>
          <w:szCs w:val="24"/>
          <w:lang w:val="es-ES_tradnl"/>
        </w:rPr>
        <w:t xml:space="preserve"> </w:t>
      </w:r>
      <w:r w:rsidRPr="00031A5F">
        <w:rPr>
          <w:sz w:val="24"/>
          <w:szCs w:val="24"/>
          <w:lang w:val="es-ES_tradnl"/>
        </w:rPr>
        <w:t>el</w:t>
      </w:r>
      <w:r w:rsidR="00D136BB">
        <w:rPr>
          <w:sz w:val="24"/>
          <w:szCs w:val="24"/>
          <w:lang w:val="es-ES_tradnl"/>
        </w:rPr>
        <w:t xml:space="preserve"> </w:t>
      </w:r>
      <w:r w:rsidRPr="00031A5F">
        <w:rPr>
          <w:sz w:val="24"/>
          <w:szCs w:val="24"/>
          <w:lang w:val="es-ES_tradnl"/>
        </w:rPr>
        <w:t>mundo,</w:t>
      </w:r>
      <w:r w:rsidR="00D136BB">
        <w:rPr>
          <w:sz w:val="24"/>
          <w:szCs w:val="24"/>
          <w:lang w:val="es-ES_tradnl"/>
        </w:rPr>
        <w:t xml:space="preserve"> </w:t>
      </w:r>
      <w:r w:rsidRPr="00031A5F">
        <w:rPr>
          <w:sz w:val="24"/>
          <w:szCs w:val="24"/>
          <w:lang w:val="es-ES_tradnl"/>
        </w:rPr>
        <w:t>representa</w:t>
      </w:r>
      <w:r w:rsidR="00D136BB">
        <w:rPr>
          <w:sz w:val="24"/>
          <w:szCs w:val="24"/>
          <w:lang w:val="es-ES_tradnl"/>
        </w:rPr>
        <w:t xml:space="preserve"> </w:t>
      </w:r>
      <w:r w:rsidRPr="00031A5F">
        <w:rPr>
          <w:sz w:val="24"/>
          <w:szCs w:val="24"/>
          <w:lang w:val="es-ES_tradnl"/>
        </w:rPr>
        <w:t>casi</w:t>
      </w:r>
      <w:r w:rsidR="00D136BB">
        <w:rPr>
          <w:sz w:val="24"/>
          <w:szCs w:val="24"/>
          <w:lang w:val="es-ES_tradnl"/>
        </w:rPr>
        <w:t xml:space="preserve"> </w:t>
      </w:r>
      <w:r w:rsidRPr="00031A5F">
        <w:rPr>
          <w:sz w:val="24"/>
          <w:szCs w:val="24"/>
          <w:lang w:val="es-ES_tradnl"/>
        </w:rPr>
        <w:t>el</w:t>
      </w:r>
      <w:r w:rsidR="00D136BB">
        <w:rPr>
          <w:sz w:val="24"/>
          <w:szCs w:val="24"/>
          <w:lang w:val="es-ES_tradnl"/>
        </w:rPr>
        <w:t xml:space="preserve"> </w:t>
      </w:r>
      <w:r w:rsidRPr="00031A5F">
        <w:rPr>
          <w:sz w:val="24"/>
          <w:szCs w:val="24"/>
          <w:lang w:val="es-ES_tradnl"/>
        </w:rPr>
        <w:t>50%</w:t>
      </w:r>
      <w:r w:rsidR="00D136BB">
        <w:rPr>
          <w:sz w:val="24"/>
          <w:szCs w:val="24"/>
          <w:lang w:val="es-ES_tradnl"/>
        </w:rPr>
        <w:t xml:space="preserve"> </w:t>
      </w:r>
      <w:r w:rsidRPr="00031A5F">
        <w:rPr>
          <w:sz w:val="24"/>
          <w:szCs w:val="24"/>
          <w:lang w:val="es-ES_tradnl"/>
        </w:rPr>
        <w:t>de</w:t>
      </w:r>
      <w:r w:rsidR="00D136BB">
        <w:rPr>
          <w:sz w:val="24"/>
          <w:szCs w:val="24"/>
          <w:lang w:val="es-ES_tradnl"/>
        </w:rPr>
        <w:t xml:space="preserve"> </w:t>
      </w:r>
      <w:r w:rsidRPr="00031A5F">
        <w:rPr>
          <w:sz w:val="24"/>
          <w:szCs w:val="24"/>
          <w:lang w:val="es-ES_tradnl"/>
        </w:rPr>
        <w:t>los</w:t>
      </w:r>
      <w:r w:rsidR="00D136BB">
        <w:rPr>
          <w:sz w:val="24"/>
          <w:szCs w:val="24"/>
          <w:lang w:val="es-ES_tradnl"/>
        </w:rPr>
        <w:t xml:space="preserve"> </w:t>
      </w:r>
      <w:r w:rsidRPr="00031A5F">
        <w:rPr>
          <w:sz w:val="24"/>
          <w:szCs w:val="24"/>
          <w:lang w:val="es-ES_tradnl"/>
        </w:rPr>
        <w:t>productos</w:t>
      </w:r>
      <w:r w:rsidR="00D136BB">
        <w:rPr>
          <w:sz w:val="24"/>
          <w:szCs w:val="24"/>
          <w:lang w:val="es-ES_tradnl"/>
        </w:rPr>
        <w:t xml:space="preserve"> </w:t>
      </w:r>
      <w:r w:rsidRPr="00031A5F">
        <w:rPr>
          <w:sz w:val="24"/>
          <w:szCs w:val="24"/>
          <w:lang w:val="es-ES_tradnl"/>
        </w:rPr>
        <w:t>pesqueros</w:t>
      </w:r>
      <w:r w:rsidR="00D136BB">
        <w:rPr>
          <w:sz w:val="24"/>
          <w:szCs w:val="24"/>
          <w:lang w:val="es-ES_tradnl"/>
        </w:rPr>
        <w:t xml:space="preserve"> </w:t>
      </w:r>
      <w:r w:rsidRPr="00031A5F">
        <w:rPr>
          <w:sz w:val="24"/>
          <w:szCs w:val="24"/>
          <w:lang w:val="es-ES_tradnl"/>
        </w:rPr>
        <w:t>mundiales</w:t>
      </w:r>
      <w:r w:rsidR="00D136BB">
        <w:rPr>
          <w:sz w:val="24"/>
          <w:szCs w:val="24"/>
          <w:lang w:val="es-ES_tradnl"/>
        </w:rPr>
        <w:t xml:space="preserve"> </w:t>
      </w:r>
      <w:r w:rsidRPr="00031A5F">
        <w:rPr>
          <w:sz w:val="24"/>
          <w:szCs w:val="24"/>
          <w:lang w:val="es-ES_tradnl"/>
        </w:rPr>
        <w:t>destinados</w:t>
      </w:r>
      <w:r w:rsidR="00D136BB">
        <w:rPr>
          <w:sz w:val="24"/>
          <w:szCs w:val="24"/>
          <w:lang w:val="es-ES_tradnl"/>
        </w:rPr>
        <w:t xml:space="preserve"> </w:t>
      </w:r>
      <w:r w:rsidRPr="00031A5F">
        <w:rPr>
          <w:sz w:val="24"/>
          <w:szCs w:val="24"/>
          <w:lang w:val="es-ES_tradnl"/>
        </w:rPr>
        <w:t>a</w:t>
      </w:r>
      <w:r w:rsidR="00D136BB">
        <w:rPr>
          <w:sz w:val="24"/>
          <w:szCs w:val="24"/>
          <w:lang w:val="es-ES_tradnl"/>
        </w:rPr>
        <w:t xml:space="preserve"> </w:t>
      </w:r>
      <w:r w:rsidRPr="00031A5F">
        <w:rPr>
          <w:sz w:val="24"/>
          <w:szCs w:val="24"/>
          <w:lang w:val="es-ES_tradnl"/>
        </w:rPr>
        <w:t>la</w:t>
      </w:r>
      <w:r w:rsidR="00D136BB">
        <w:rPr>
          <w:sz w:val="24"/>
          <w:szCs w:val="24"/>
          <w:lang w:val="es-ES_tradnl"/>
        </w:rPr>
        <w:t xml:space="preserve"> </w:t>
      </w:r>
      <w:r w:rsidRPr="00031A5F">
        <w:rPr>
          <w:sz w:val="24"/>
          <w:szCs w:val="24"/>
          <w:lang w:val="es-ES_tradnl"/>
        </w:rPr>
        <w:t>alimentación</w:t>
      </w:r>
      <w:r w:rsidR="00D136BB">
        <w:rPr>
          <w:sz w:val="24"/>
          <w:szCs w:val="24"/>
          <w:lang w:val="es-ES_tradnl"/>
        </w:rPr>
        <w:t xml:space="preserve"> </w:t>
      </w:r>
      <w:r w:rsidRPr="00031A5F">
        <w:rPr>
          <w:sz w:val="24"/>
          <w:szCs w:val="24"/>
          <w:lang w:val="es-ES_tradnl"/>
        </w:rPr>
        <w:t>(FAO,</w:t>
      </w:r>
      <w:r w:rsidR="00D136BB">
        <w:rPr>
          <w:sz w:val="24"/>
          <w:szCs w:val="24"/>
          <w:lang w:val="es-ES_tradnl"/>
        </w:rPr>
        <w:t xml:space="preserve"> </w:t>
      </w:r>
      <w:r w:rsidRPr="00031A5F">
        <w:rPr>
          <w:sz w:val="24"/>
          <w:szCs w:val="24"/>
          <w:lang w:val="es-ES_tradnl"/>
        </w:rPr>
        <w:t>2018b).</w:t>
      </w:r>
      <w:r w:rsidR="00D136BB">
        <w:rPr>
          <w:sz w:val="24"/>
          <w:szCs w:val="24"/>
          <w:lang w:val="es-ES_tradnl"/>
        </w:rPr>
        <w:t xml:space="preserve"> </w:t>
      </w:r>
      <w:r w:rsidRPr="00031A5F">
        <w:rPr>
          <w:sz w:val="24"/>
          <w:szCs w:val="24"/>
          <w:lang w:val="es-ES_tradnl" w:eastAsia="en-US"/>
        </w:rPr>
        <w:t>En</w:t>
      </w:r>
      <w:r w:rsidR="00D136BB">
        <w:rPr>
          <w:sz w:val="24"/>
          <w:szCs w:val="24"/>
          <w:lang w:val="es-ES_tradnl" w:eastAsia="en-US"/>
        </w:rPr>
        <w:t xml:space="preserve"> </w:t>
      </w:r>
      <w:r w:rsidRPr="00031A5F">
        <w:rPr>
          <w:sz w:val="24"/>
          <w:szCs w:val="24"/>
          <w:lang w:val="es-ES_tradnl" w:eastAsia="en-US"/>
        </w:rPr>
        <w:t>América</w:t>
      </w:r>
      <w:r w:rsidR="00D136BB">
        <w:rPr>
          <w:sz w:val="24"/>
          <w:szCs w:val="24"/>
          <w:lang w:val="es-ES_tradnl" w:eastAsia="en-US"/>
        </w:rPr>
        <w:t xml:space="preserve"> </w:t>
      </w:r>
      <w:r w:rsidRPr="00031A5F">
        <w:rPr>
          <w:sz w:val="24"/>
          <w:szCs w:val="24"/>
          <w:lang w:val="es-ES_tradnl" w:eastAsia="en-US"/>
        </w:rPr>
        <w:t>Latina</w:t>
      </w:r>
      <w:r w:rsidR="00D136BB">
        <w:rPr>
          <w:sz w:val="24"/>
          <w:szCs w:val="24"/>
          <w:lang w:val="es-ES_tradnl" w:eastAsia="en-US"/>
        </w:rPr>
        <w:t xml:space="preserve"> </w:t>
      </w:r>
      <w:r w:rsidRPr="00031A5F">
        <w:rPr>
          <w:sz w:val="24"/>
          <w:szCs w:val="24"/>
          <w:lang w:val="es-ES_tradnl" w:eastAsia="en-US"/>
        </w:rPr>
        <w:t>y</w:t>
      </w:r>
      <w:r w:rsidR="00D136BB">
        <w:rPr>
          <w:sz w:val="24"/>
          <w:szCs w:val="24"/>
          <w:lang w:val="es-ES_tradnl" w:eastAsia="en-US"/>
        </w:rPr>
        <w:t xml:space="preserve"> </w:t>
      </w:r>
      <w:r w:rsidRPr="00031A5F">
        <w:rPr>
          <w:sz w:val="24"/>
          <w:szCs w:val="24"/>
          <w:lang w:val="es-ES_tradnl" w:eastAsia="en-US"/>
        </w:rPr>
        <w:t>el</w:t>
      </w:r>
      <w:r w:rsidR="00D136BB">
        <w:rPr>
          <w:sz w:val="24"/>
          <w:szCs w:val="24"/>
          <w:lang w:val="es-ES_tradnl" w:eastAsia="en-US"/>
        </w:rPr>
        <w:t xml:space="preserve"> </w:t>
      </w:r>
      <w:r w:rsidRPr="00031A5F">
        <w:rPr>
          <w:sz w:val="24"/>
          <w:szCs w:val="24"/>
          <w:lang w:val="es-ES_tradnl" w:eastAsia="en-US"/>
        </w:rPr>
        <w:t>Caribe,</w:t>
      </w:r>
      <w:r w:rsidR="00D136BB">
        <w:rPr>
          <w:sz w:val="24"/>
          <w:szCs w:val="24"/>
          <w:lang w:val="es-ES_tradnl" w:eastAsia="en-US"/>
        </w:rPr>
        <w:t xml:space="preserve"> </w:t>
      </w:r>
      <w:r w:rsidRPr="00031A5F">
        <w:rPr>
          <w:sz w:val="24"/>
          <w:szCs w:val="24"/>
          <w:lang w:val="es-ES_tradnl" w:eastAsia="en-US"/>
        </w:rPr>
        <w:t>la</w:t>
      </w:r>
      <w:r w:rsidR="00D136BB">
        <w:rPr>
          <w:sz w:val="24"/>
          <w:szCs w:val="24"/>
          <w:lang w:val="es-ES_tradnl" w:eastAsia="en-US"/>
        </w:rPr>
        <w:t xml:space="preserve"> </w:t>
      </w:r>
      <w:r w:rsidRPr="00031A5F">
        <w:rPr>
          <w:sz w:val="24"/>
          <w:szCs w:val="24"/>
          <w:lang w:val="es-ES_tradnl" w:eastAsia="en-US"/>
        </w:rPr>
        <w:t>acuicultura</w:t>
      </w:r>
      <w:r w:rsidR="00D136BB">
        <w:rPr>
          <w:sz w:val="24"/>
          <w:szCs w:val="24"/>
          <w:lang w:val="es-ES_tradnl" w:eastAsia="en-US"/>
        </w:rPr>
        <w:t xml:space="preserve"> </w:t>
      </w:r>
      <w:r w:rsidRPr="00031A5F">
        <w:rPr>
          <w:sz w:val="24"/>
          <w:szCs w:val="24"/>
          <w:lang w:val="es-ES_tradnl" w:eastAsia="en-US"/>
        </w:rPr>
        <w:t>es</w:t>
      </w:r>
      <w:r w:rsidR="00D136BB">
        <w:rPr>
          <w:sz w:val="24"/>
          <w:szCs w:val="24"/>
          <w:lang w:val="es-ES_tradnl" w:eastAsia="en-US"/>
        </w:rPr>
        <w:t xml:space="preserve"> </w:t>
      </w:r>
      <w:r w:rsidRPr="00031A5F">
        <w:rPr>
          <w:sz w:val="24"/>
          <w:szCs w:val="24"/>
          <w:lang w:val="es-ES_tradnl" w:eastAsia="en-US"/>
        </w:rPr>
        <w:t>el</w:t>
      </w:r>
      <w:r w:rsidR="00D136BB">
        <w:rPr>
          <w:sz w:val="24"/>
          <w:szCs w:val="24"/>
          <w:lang w:val="es-ES_tradnl" w:eastAsia="en-US"/>
        </w:rPr>
        <w:t xml:space="preserve"> </w:t>
      </w:r>
      <w:r w:rsidRPr="00031A5F">
        <w:rPr>
          <w:sz w:val="24"/>
          <w:szCs w:val="24"/>
          <w:lang w:val="es-ES_tradnl" w:eastAsia="en-US"/>
        </w:rPr>
        <w:t>sector</w:t>
      </w:r>
      <w:r w:rsidR="00D136BB">
        <w:rPr>
          <w:sz w:val="24"/>
          <w:szCs w:val="24"/>
          <w:lang w:val="es-ES_tradnl" w:eastAsia="en-US"/>
        </w:rPr>
        <w:t xml:space="preserve"> </w:t>
      </w:r>
      <w:r w:rsidRPr="00031A5F">
        <w:rPr>
          <w:sz w:val="24"/>
          <w:szCs w:val="24"/>
          <w:lang w:val="es-ES_tradnl" w:eastAsia="en-US"/>
        </w:rPr>
        <w:t>que</w:t>
      </w:r>
      <w:r w:rsidR="00D136BB">
        <w:rPr>
          <w:sz w:val="24"/>
          <w:szCs w:val="24"/>
          <w:lang w:val="es-ES_tradnl" w:eastAsia="en-US"/>
        </w:rPr>
        <w:t xml:space="preserve"> </w:t>
      </w:r>
      <w:r w:rsidRPr="00031A5F">
        <w:rPr>
          <w:sz w:val="24"/>
          <w:szCs w:val="24"/>
          <w:lang w:val="es-ES_tradnl" w:eastAsia="en-US"/>
        </w:rPr>
        <w:t>más</w:t>
      </w:r>
      <w:r w:rsidR="00D136BB">
        <w:rPr>
          <w:sz w:val="24"/>
          <w:szCs w:val="24"/>
          <w:lang w:val="es-ES_tradnl" w:eastAsia="en-US"/>
        </w:rPr>
        <w:t xml:space="preserve"> </w:t>
      </w:r>
      <w:r w:rsidRPr="00031A5F">
        <w:rPr>
          <w:sz w:val="24"/>
          <w:szCs w:val="24"/>
          <w:lang w:val="es-ES_tradnl" w:eastAsia="en-US"/>
        </w:rPr>
        <w:t>viene</w:t>
      </w:r>
      <w:r w:rsidR="00D136BB">
        <w:rPr>
          <w:sz w:val="24"/>
          <w:szCs w:val="24"/>
          <w:lang w:val="es-ES_tradnl" w:eastAsia="en-US"/>
        </w:rPr>
        <w:t xml:space="preserve"> </w:t>
      </w:r>
      <w:r w:rsidRPr="00031A5F">
        <w:rPr>
          <w:sz w:val="24"/>
          <w:szCs w:val="24"/>
          <w:lang w:val="es-ES_tradnl" w:eastAsia="en-US"/>
        </w:rPr>
        <w:t>creciendo</w:t>
      </w:r>
      <w:r w:rsidR="00D136BB">
        <w:rPr>
          <w:sz w:val="24"/>
          <w:szCs w:val="24"/>
          <w:lang w:val="es-ES_tradnl" w:eastAsia="en-US"/>
        </w:rPr>
        <w:t xml:space="preserve"> </w:t>
      </w:r>
      <w:r w:rsidRPr="00031A5F">
        <w:rPr>
          <w:sz w:val="24"/>
          <w:szCs w:val="24"/>
          <w:lang w:val="es-ES_tradnl" w:eastAsia="en-US"/>
        </w:rPr>
        <w:t>en</w:t>
      </w:r>
      <w:r w:rsidR="00D136BB">
        <w:rPr>
          <w:sz w:val="24"/>
          <w:szCs w:val="24"/>
          <w:lang w:val="es-ES_tradnl" w:eastAsia="en-US"/>
        </w:rPr>
        <w:t xml:space="preserve"> </w:t>
      </w:r>
      <w:r w:rsidRPr="00031A5F">
        <w:rPr>
          <w:sz w:val="24"/>
          <w:szCs w:val="24"/>
          <w:lang w:val="es-ES_tradnl" w:eastAsia="en-US"/>
        </w:rPr>
        <w:t>el</w:t>
      </w:r>
      <w:r w:rsidR="00D136BB">
        <w:rPr>
          <w:sz w:val="24"/>
          <w:szCs w:val="24"/>
          <w:lang w:val="es-ES_tradnl" w:eastAsia="en-US"/>
        </w:rPr>
        <w:t xml:space="preserve"> </w:t>
      </w:r>
      <w:r w:rsidRPr="00031A5F">
        <w:rPr>
          <w:sz w:val="24"/>
          <w:szCs w:val="24"/>
          <w:lang w:val="es-ES_tradnl" w:eastAsia="en-US"/>
        </w:rPr>
        <w:t>mundo,</w:t>
      </w:r>
      <w:r w:rsidR="00D136BB">
        <w:rPr>
          <w:sz w:val="24"/>
          <w:szCs w:val="24"/>
          <w:lang w:val="es-ES_tradnl" w:eastAsia="en-US"/>
        </w:rPr>
        <w:t xml:space="preserve"> </w:t>
      </w:r>
      <w:r w:rsidRPr="00031A5F">
        <w:rPr>
          <w:sz w:val="24"/>
          <w:szCs w:val="24"/>
          <w:lang w:val="es-ES_tradnl" w:eastAsia="en-US"/>
        </w:rPr>
        <w:t>destacándose</w:t>
      </w:r>
      <w:r w:rsidR="00D136BB">
        <w:rPr>
          <w:sz w:val="24"/>
          <w:szCs w:val="24"/>
          <w:lang w:val="es-ES_tradnl" w:eastAsia="en-US"/>
        </w:rPr>
        <w:t xml:space="preserve"> </w:t>
      </w:r>
      <w:r w:rsidRPr="00031A5F">
        <w:rPr>
          <w:sz w:val="24"/>
          <w:szCs w:val="24"/>
          <w:lang w:val="es-ES_tradnl" w:eastAsia="en-US"/>
        </w:rPr>
        <w:t>Chile,</w:t>
      </w:r>
      <w:r w:rsidR="00D136BB">
        <w:rPr>
          <w:sz w:val="24"/>
          <w:szCs w:val="24"/>
          <w:lang w:val="es-ES_tradnl" w:eastAsia="en-US"/>
        </w:rPr>
        <w:t xml:space="preserve"> </w:t>
      </w:r>
      <w:r w:rsidRPr="00031A5F">
        <w:rPr>
          <w:sz w:val="24"/>
          <w:szCs w:val="24"/>
          <w:lang w:val="es-ES_tradnl" w:eastAsia="en-US"/>
        </w:rPr>
        <w:t>México,</w:t>
      </w:r>
      <w:r w:rsidR="00D136BB">
        <w:rPr>
          <w:sz w:val="24"/>
          <w:szCs w:val="24"/>
          <w:lang w:val="es-ES_tradnl" w:eastAsia="en-US"/>
        </w:rPr>
        <w:t xml:space="preserve"> </w:t>
      </w:r>
      <w:r w:rsidRPr="00031A5F">
        <w:rPr>
          <w:sz w:val="24"/>
          <w:szCs w:val="24"/>
          <w:lang w:val="es-ES_tradnl" w:eastAsia="en-US"/>
        </w:rPr>
        <w:t>Perú,</w:t>
      </w:r>
      <w:r w:rsidR="00D136BB">
        <w:rPr>
          <w:sz w:val="24"/>
          <w:szCs w:val="24"/>
          <w:lang w:val="es-ES_tradnl" w:eastAsia="en-US"/>
        </w:rPr>
        <w:t xml:space="preserve"> </w:t>
      </w:r>
      <w:r w:rsidRPr="00031A5F">
        <w:rPr>
          <w:sz w:val="24"/>
          <w:szCs w:val="24"/>
          <w:lang w:val="es-ES_tradnl" w:eastAsia="en-US"/>
        </w:rPr>
        <w:t>Argentina</w:t>
      </w:r>
      <w:r w:rsidR="00D136BB">
        <w:rPr>
          <w:sz w:val="24"/>
          <w:szCs w:val="24"/>
          <w:lang w:val="es-ES_tradnl" w:eastAsia="en-US"/>
        </w:rPr>
        <w:t xml:space="preserve"> </w:t>
      </w:r>
      <w:r w:rsidRPr="00031A5F">
        <w:rPr>
          <w:sz w:val="24"/>
          <w:szCs w:val="24"/>
          <w:lang w:val="es-ES_tradnl" w:eastAsia="en-US"/>
        </w:rPr>
        <w:t>y</w:t>
      </w:r>
      <w:r w:rsidR="00D136BB">
        <w:rPr>
          <w:sz w:val="24"/>
          <w:szCs w:val="24"/>
          <w:lang w:val="es-ES_tradnl" w:eastAsia="en-US"/>
        </w:rPr>
        <w:t xml:space="preserve"> </w:t>
      </w:r>
      <w:r w:rsidRPr="00031A5F">
        <w:rPr>
          <w:sz w:val="24"/>
          <w:szCs w:val="24"/>
          <w:lang w:val="es-ES_tradnl" w:eastAsia="en-US"/>
        </w:rPr>
        <w:t>Ecuador.</w:t>
      </w:r>
      <w:r w:rsidR="00D136BB">
        <w:rPr>
          <w:sz w:val="24"/>
          <w:szCs w:val="24"/>
          <w:lang w:val="es-ES_tradnl" w:eastAsia="en-US"/>
        </w:rPr>
        <w:t xml:space="preserve"> </w:t>
      </w:r>
      <w:r w:rsidRPr="00031A5F">
        <w:rPr>
          <w:sz w:val="24"/>
          <w:szCs w:val="24"/>
          <w:lang w:val="es-ES_tradnl" w:eastAsia="en-US"/>
        </w:rPr>
        <w:t>La</w:t>
      </w:r>
      <w:r w:rsidR="00D136BB">
        <w:rPr>
          <w:sz w:val="24"/>
          <w:szCs w:val="24"/>
          <w:lang w:val="es-ES_tradnl" w:eastAsia="en-US"/>
        </w:rPr>
        <w:t xml:space="preserve"> </w:t>
      </w:r>
      <w:r w:rsidRPr="00031A5F">
        <w:rPr>
          <w:sz w:val="24"/>
          <w:szCs w:val="24"/>
          <w:lang w:val="es-ES_tradnl" w:eastAsia="en-US"/>
        </w:rPr>
        <w:t>tasa</w:t>
      </w:r>
      <w:r w:rsidR="00D136BB">
        <w:rPr>
          <w:sz w:val="24"/>
          <w:szCs w:val="24"/>
          <w:lang w:val="es-ES_tradnl" w:eastAsia="en-US"/>
        </w:rPr>
        <w:t xml:space="preserve"> </w:t>
      </w:r>
      <w:r w:rsidRPr="00031A5F">
        <w:rPr>
          <w:sz w:val="24"/>
          <w:szCs w:val="24"/>
          <w:lang w:val="es-ES_tradnl" w:eastAsia="en-US"/>
        </w:rPr>
        <w:t>de</w:t>
      </w:r>
      <w:r w:rsidR="00D136BB">
        <w:rPr>
          <w:sz w:val="24"/>
          <w:szCs w:val="24"/>
          <w:lang w:val="es-ES_tradnl" w:eastAsia="en-US"/>
        </w:rPr>
        <w:t xml:space="preserve"> </w:t>
      </w:r>
      <w:r w:rsidRPr="00031A5F">
        <w:rPr>
          <w:sz w:val="24"/>
          <w:szCs w:val="24"/>
          <w:lang w:val="es-ES_tradnl" w:eastAsia="en-US"/>
        </w:rPr>
        <w:t>crecimiento</w:t>
      </w:r>
      <w:r w:rsidR="00D136BB">
        <w:rPr>
          <w:sz w:val="24"/>
          <w:szCs w:val="24"/>
          <w:lang w:val="es-ES_tradnl" w:eastAsia="en-US"/>
        </w:rPr>
        <w:t xml:space="preserve"> </w:t>
      </w:r>
      <w:r w:rsidRPr="00031A5F">
        <w:rPr>
          <w:sz w:val="24"/>
          <w:szCs w:val="24"/>
          <w:lang w:val="es-ES_tradnl" w:eastAsia="en-US"/>
        </w:rPr>
        <w:t>supera</w:t>
      </w:r>
      <w:r w:rsidR="00D136BB">
        <w:rPr>
          <w:sz w:val="24"/>
          <w:szCs w:val="24"/>
          <w:lang w:val="es-ES_tradnl" w:eastAsia="en-US"/>
        </w:rPr>
        <w:t xml:space="preserve"> </w:t>
      </w:r>
      <w:r w:rsidRPr="00031A5F">
        <w:rPr>
          <w:sz w:val="24"/>
          <w:szCs w:val="24"/>
          <w:lang w:val="es-ES_tradnl" w:eastAsia="en-US"/>
        </w:rPr>
        <w:t>el</w:t>
      </w:r>
      <w:r w:rsidR="00D136BB">
        <w:rPr>
          <w:sz w:val="24"/>
          <w:szCs w:val="24"/>
          <w:lang w:val="es-ES_tradnl" w:eastAsia="en-US"/>
        </w:rPr>
        <w:t xml:space="preserve">  </w:t>
      </w:r>
      <w:r w:rsidRPr="00031A5F">
        <w:rPr>
          <w:sz w:val="24"/>
          <w:szCs w:val="24"/>
          <w:lang w:val="es-ES_tradnl" w:eastAsia="en-US"/>
        </w:rPr>
        <w:t>doble</w:t>
      </w:r>
      <w:r w:rsidR="00D136BB">
        <w:rPr>
          <w:sz w:val="24"/>
          <w:szCs w:val="24"/>
          <w:lang w:val="es-ES_tradnl" w:eastAsia="en-US"/>
        </w:rPr>
        <w:t xml:space="preserve"> </w:t>
      </w:r>
      <w:r w:rsidRPr="00031A5F">
        <w:rPr>
          <w:sz w:val="24"/>
          <w:szCs w:val="24"/>
          <w:lang w:val="es-ES_tradnl" w:eastAsia="en-US"/>
        </w:rPr>
        <w:t>(18,5</w:t>
      </w:r>
      <w:r w:rsidR="00D136BB">
        <w:rPr>
          <w:sz w:val="24"/>
          <w:szCs w:val="24"/>
          <w:lang w:val="es-ES_tradnl" w:eastAsia="en-US"/>
        </w:rPr>
        <w:t xml:space="preserve"> </w:t>
      </w:r>
      <w:r w:rsidRPr="00031A5F">
        <w:rPr>
          <w:sz w:val="24"/>
          <w:szCs w:val="24"/>
          <w:lang w:val="es-ES_tradnl" w:eastAsia="en-US"/>
        </w:rPr>
        <w:t>por</w:t>
      </w:r>
      <w:r w:rsidR="00D136BB">
        <w:rPr>
          <w:sz w:val="24"/>
          <w:szCs w:val="24"/>
          <w:lang w:val="es-ES_tradnl" w:eastAsia="en-US"/>
        </w:rPr>
        <w:t xml:space="preserve"> </w:t>
      </w:r>
      <w:r w:rsidRPr="00031A5F">
        <w:rPr>
          <w:sz w:val="24"/>
          <w:szCs w:val="24"/>
          <w:lang w:val="es-ES_tradnl" w:eastAsia="en-US"/>
        </w:rPr>
        <w:t>ciento)</w:t>
      </w:r>
      <w:r w:rsidR="00D136BB">
        <w:rPr>
          <w:sz w:val="24"/>
          <w:szCs w:val="24"/>
          <w:lang w:val="es-ES_tradnl" w:eastAsia="en-US"/>
        </w:rPr>
        <w:t xml:space="preserve"> </w:t>
      </w:r>
      <w:r w:rsidRPr="00031A5F">
        <w:rPr>
          <w:sz w:val="24"/>
          <w:szCs w:val="24"/>
          <w:lang w:val="es-ES_tradnl" w:eastAsia="en-US"/>
        </w:rPr>
        <w:t>de</w:t>
      </w:r>
      <w:r w:rsidR="00D136BB">
        <w:rPr>
          <w:sz w:val="24"/>
          <w:szCs w:val="24"/>
          <w:lang w:val="es-ES_tradnl" w:eastAsia="en-US"/>
        </w:rPr>
        <w:t xml:space="preserve"> </w:t>
      </w:r>
      <w:r w:rsidRPr="00031A5F">
        <w:rPr>
          <w:sz w:val="24"/>
          <w:szCs w:val="24"/>
          <w:lang w:val="es-ES_tradnl" w:eastAsia="en-US"/>
        </w:rPr>
        <w:t>la</w:t>
      </w:r>
      <w:r w:rsidR="00D136BB">
        <w:rPr>
          <w:sz w:val="24"/>
          <w:szCs w:val="24"/>
          <w:lang w:val="es-ES_tradnl" w:eastAsia="en-US"/>
        </w:rPr>
        <w:t xml:space="preserve"> </w:t>
      </w:r>
      <w:r w:rsidRPr="00031A5F">
        <w:rPr>
          <w:sz w:val="24"/>
          <w:szCs w:val="24"/>
          <w:lang w:val="es-ES_tradnl" w:eastAsia="en-US"/>
        </w:rPr>
        <w:t>tasa</w:t>
      </w:r>
      <w:r w:rsidR="00D136BB">
        <w:rPr>
          <w:sz w:val="24"/>
          <w:szCs w:val="24"/>
          <w:lang w:val="es-ES_tradnl" w:eastAsia="en-US"/>
        </w:rPr>
        <w:t xml:space="preserve"> </w:t>
      </w:r>
      <w:r w:rsidRPr="00031A5F">
        <w:rPr>
          <w:sz w:val="24"/>
          <w:szCs w:val="24"/>
          <w:lang w:val="es-ES_tradnl" w:eastAsia="en-US"/>
        </w:rPr>
        <w:t>de</w:t>
      </w:r>
      <w:r w:rsidR="00D136BB">
        <w:rPr>
          <w:sz w:val="24"/>
          <w:szCs w:val="24"/>
          <w:lang w:val="es-ES_tradnl" w:eastAsia="en-US"/>
        </w:rPr>
        <w:t xml:space="preserve"> </w:t>
      </w:r>
      <w:r w:rsidRPr="00031A5F">
        <w:rPr>
          <w:sz w:val="24"/>
          <w:szCs w:val="24"/>
          <w:lang w:val="es-ES_tradnl" w:eastAsia="en-US"/>
        </w:rPr>
        <w:t>crecimiento</w:t>
      </w:r>
      <w:r w:rsidR="00D136BB">
        <w:rPr>
          <w:sz w:val="24"/>
          <w:szCs w:val="24"/>
          <w:lang w:val="es-ES_tradnl" w:eastAsia="en-US"/>
        </w:rPr>
        <w:t xml:space="preserve"> </w:t>
      </w:r>
      <w:r w:rsidRPr="00031A5F">
        <w:rPr>
          <w:sz w:val="24"/>
          <w:szCs w:val="24"/>
          <w:lang w:val="es-ES_tradnl" w:eastAsia="en-US"/>
        </w:rPr>
        <w:t>promedio</w:t>
      </w:r>
      <w:r w:rsidR="00D136BB">
        <w:rPr>
          <w:sz w:val="24"/>
          <w:szCs w:val="24"/>
          <w:lang w:val="es-ES_tradnl" w:eastAsia="en-US"/>
        </w:rPr>
        <w:t xml:space="preserve"> </w:t>
      </w:r>
      <w:r w:rsidRPr="00031A5F">
        <w:rPr>
          <w:sz w:val="24"/>
          <w:szCs w:val="24"/>
          <w:lang w:val="es-ES_tradnl" w:eastAsia="en-US"/>
        </w:rPr>
        <w:t>mundial</w:t>
      </w:r>
      <w:r w:rsidR="00D136BB">
        <w:rPr>
          <w:sz w:val="24"/>
          <w:szCs w:val="24"/>
          <w:lang w:val="es-ES_tradnl" w:eastAsia="en-US"/>
        </w:rPr>
        <w:t xml:space="preserve"> </w:t>
      </w:r>
      <w:r w:rsidRPr="00031A5F">
        <w:rPr>
          <w:sz w:val="24"/>
          <w:szCs w:val="24"/>
          <w:lang w:val="es-ES_tradnl" w:eastAsia="en-US"/>
        </w:rPr>
        <w:t>(8,2</w:t>
      </w:r>
      <w:r w:rsidR="00D136BB">
        <w:rPr>
          <w:sz w:val="24"/>
          <w:szCs w:val="24"/>
          <w:lang w:val="es-ES_tradnl" w:eastAsia="en-US"/>
        </w:rPr>
        <w:t xml:space="preserve"> </w:t>
      </w:r>
      <w:r w:rsidRPr="00031A5F">
        <w:rPr>
          <w:sz w:val="24"/>
          <w:szCs w:val="24"/>
          <w:lang w:val="es-ES_tradnl" w:eastAsia="en-US"/>
        </w:rPr>
        <w:t>por</w:t>
      </w:r>
      <w:r w:rsidR="00D136BB">
        <w:rPr>
          <w:sz w:val="24"/>
          <w:szCs w:val="24"/>
          <w:lang w:val="es-ES_tradnl" w:eastAsia="en-US"/>
        </w:rPr>
        <w:t xml:space="preserve"> </w:t>
      </w:r>
      <w:r w:rsidRPr="00031A5F">
        <w:rPr>
          <w:sz w:val="24"/>
          <w:szCs w:val="24"/>
          <w:lang w:val="es-ES_tradnl" w:eastAsia="en-US"/>
        </w:rPr>
        <w:t>ciento)</w:t>
      </w:r>
      <w:r w:rsidR="00D136BB">
        <w:rPr>
          <w:sz w:val="24"/>
          <w:szCs w:val="24"/>
          <w:lang w:val="es-ES_tradnl" w:eastAsia="en-US"/>
        </w:rPr>
        <w:t xml:space="preserve"> </w:t>
      </w:r>
      <w:r w:rsidRPr="00031A5F">
        <w:rPr>
          <w:sz w:val="24"/>
          <w:szCs w:val="24"/>
          <w:lang w:val="es-ES_tradnl" w:eastAsia="en-US"/>
        </w:rPr>
        <w:t>en</w:t>
      </w:r>
      <w:r w:rsidR="00D136BB">
        <w:rPr>
          <w:sz w:val="24"/>
          <w:szCs w:val="24"/>
          <w:lang w:val="es-ES_tradnl" w:eastAsia="en-US"/>
        </w:rPr>
        <w:t xml:space="preserve"> </w:t>
      </w:r>
      <w:r w:rsidRPr="00031A5F">
        <w:rPr>
          <w:sz w:val="24"/>
          <w:szCs w:val="24"/>
          <w:lang w:val="es-ES_tradnl" w:eastAsia="en-US"/>
        </w:rPr>
        <w:t>los</w:t>
      </w:r>
      <w:r w:rsidR="00D136BB">
        <w:rPr>
          <w:sz w:val="24"/>
          <w:szCs w:val="24"/>
          <w:lang w:val="es-ES_tradnl" w:eastAsia="en-US"/>
        </w:rPr>
        <w:t xml:space="preserve"> </w:t>
      </w:r>
      <w:r w:rsidRPr="00031A5F">
        <w:rPr>
          <w:sz w:val="24"/>
          <w:szCs w:val="24"/>
          <w:lang w:val="es-ES_tradnl" w:eastAsia="en-US"/>
        </w:rPr>
        <w:t>últimos</w:t>
      </w:r>
      <w:r w:rsidR="00D136BB">
        <w:rPr>
          <w:sz w:val="24"/>
          <w:szCs w:val="24"/>
          <w:lang w:val="es-ES_tradnl" w:eastAsia="en-US"/>
        </w:rPr>
        <w:t xml:space="preserve"> </w:t>
      </w:r>
      <w:r w:rsidRPr="00031A5F">
        <w:rPr>
          <w:sz w:val="24"/>
          <w:szCs w:val="24"/>
          <w:lang w:val="es-ES_tradnl" w:eastAsia="en-US"/>
        </w:rPr>
        <w:t>30</w:t>
      </w:r>
      <w:r w:rsidR="00D136BB">
        <w:rPr>
          <w:sz w:val="24"/>
          <w:szCs w:val="24"/>
          <w:lang w:val="es-ES_tradnl" w:eastAsia="en-US"/>
        </w:rPr>
        <w:t xml:space="preserve"> </w:t>
      </w:r>
      <w:r w:rsidRPr="00031A5F">
        <w:rPr>
          <w:sz w:val="24"/>
          <w:szCs w:val="24"/>
          <w:lang w:val="es-ES_tradnl" w:eastAsia="en-US"/>
        </w:rPr>
        <w:t>años,</w:t>
      </w:r>
      <w:r w:rsidR="00D136BB">
        <w:rPr>
          <w:sz w:val="24"/>
          <w:szCs w:val="24"/>
          <w:lang w:val="es-ES_tradnl" w:eastAsia="en-US"/>
        </w:rPr>
        <w:t xml:space="preserve"> </w:t>
      </w:r>
      <w:r w:rsidRPr="00031A5F">
        <w:rPr>
          <w:sz w:val="24"/>
          <w:szCs w:val="24"/>
          <w:lang w:val="es-ES_tradnl" w:eastAsia="en-US"/>
        </w:rPr>
        <w:t>siendo</w:t>
      </w:r>
      <w:r w:rsidR="00D136BB">
        <w:rPr>
          <w:sz w:val="24"/>
          <w:szCs w:val="24"/>
          <w:lang w:val="es-ES_tradnl" w:eastAsia="en-US"/>
        </w:rPr>
        <w:t xml:space="preserve"> </w:t>
      </w:r>
      <w:r w:rsidRPr="00031A5F">
        <w:rPr>
          <w:sz w:val="24"/>
          <w:szCs w:val="24"/>
          <w:lang w:val="es-ES_tradnl" w:eastAsia="en-US"/>
        </w:rPr>
        <w:t>las</w:t>
      </w:r>
      <w:r w:rsidR="00D136BB">
        <w:rPr>
          <w:sz w:val="24"/>
          <w:szCs w:val="24"/>
          <w:lang w:val="es-ES_tradnl" w:eastAsia="en-US"/>
        </w:rPr>
        <w:t xml:space="preserve"> </w:t>
      </w:r>
      <w:r w:rsidRPr="00031A5F">
        <w:rPr>
          <w:sz w:val="24"/>
          <w:szCs w:val="24"/>
          <w:lang w:val="es-ES_tradnl" w:eastAsia="en-US"/>
        </w:rPr>
        <w:t>especies</w:t>
      </w:r>
      <w:r w:rsidR="00D136BB">
        <w:rPr>
          <w:sz w:val="24"/>
          <w:szCs w:val="24"/>
          <w:lang w:val="es-ES_tradnl" w:eastAsia="en-US"/>
        </w:rPr>
        <w:t xml:space="preserve"> </w:t>
      </w:r>
      <w:r w:rsidRPr="00031A5F">
        <w:rPr>
          <w:sz w:val="24"/>
          <w:szCs w:val="24"/>
          <w:lang w:val="es-ES_tradnl" w:eastAsia="en-US"/>
        </w:rPr>
        <w:t>más</w:t>
      </w:r>
      <w:r w:rsidR="00D136BB">
        <w:rPr>
          <w:sz w:val="24"/>
          <w:szCs w:val="24"/>
          <w:lang w:val="es-ES_tradnl" w:eastAsia="en-US"/>
        </w:rPr>
        <w:t xml:space="preserve"> </w:t>
      </w:r>
      <w:r w:rsidRPr="00031A5F">
        <w:rPr>
          <w:sz w:val="24"/>
          <w:szCs w:val="24"/>
          <w:lang w:val="es-ES_tradnl" w:eastAsia="en-US"/>
        </w:rPr>
        <w:t>cultivadas</w:t>
      </w:r>
      <w:r w:rsidR="00D136BB">
        <w:rPr>
          <w:sz w:val="24"/>
          <w:szCs w:val="24"/>
          <w:lang w:val="es-ES_tradnl" w:eastAsia="en-US"/>
        </w:rPr>
        <w:t xml:space="preserve"> </w:t>
      </w:r>
      <w:r w:rsidRPr="00031A5F">
        <w:rPr>
          <w:sz w:val="24"/>
          <w:szCs w:val="24"/>
          <w:lang w:val="es-ES_tradnl" w:eastAsia="en-US"/>
        </w:rPr>
        <w:t>salmón</w:t>
      </w:r>
      <w:r w:rsidR="00D136BB">
        <w:rPr>
          <w:sz w:val="24"/>
          <w:szCs w:val="24"/>
          <w:lang w:val="es-ES_tradnl" w:eastAsia="en-US"/>
        </w:rPr>
        <w:t xml:space="preserve"> </w:t>
      </w:r>
      <w:r w:rsidRPr="00031A5F">
        <w:rPr>
          <w:sz w:val="24"/>
          <w:szCs w:val="24"/>
          <w:lang w:val="es-ES_tradnl" w:eastAsia="en-US"/>
        </w:rPr>
        <w:t>/</w:t>
      </w:r>
      <w:r w:rsidR="00D136BB">
        <w:rPr>
          <w:sz w:val="24"/>
          <w:szCs w:val="24"/>
          <w:lang w:val="es-ES_tradnl" w:eastAsia="en-US"/>
        </w:rPr>
        <w:t xml:space="preserve"> </w:t>
      </w:r>
      <w:r w:rsidRPr="00031A5F">
        <w:rPr>
          <w:sz w:val="24"/>
          <w:szCs w:val="24"/>
          <w:lang w:val="es-ES_tradnl" w:eastAsia="en-US"/>
        </w:rPr>
        <w:t>trucha,</w:t>
      </w:r>
      <w:r w:rsidR="00D136BB">
        <w:rPr>
          <w:sz w:val="24"/>
          <w:szCs w:val="24"/>
          <w:lang w:val="es-ES_tradnl" w:eastAsia="en-US"/>
        </w:rPr>
        <w:t xml:space="preserve"> </w:t>
      </w:r>
      <w:r w:rsidRPr="00031A5F">
        <w:rPr>
          <w:sz w:val="24"/>
          <w:szCs w:val="24"/>
          <w:lang w:val="es-ES_tradnl" w:eastAsia="en-US"/>
        </w:rPr>
        <w:t>camarón,</w:t>
      </w:r>
      <w:r w:rsidR="00D136BB">
        <w:rPr>
          <w:sz w:val="24"/>
          <w:szCs w:val="24"/>
          <w:lang w:val="es-ES_tradnl" w:eastAsia="en-US"/>
        </w:rPr>
        <w:t xml:space="preserve"> </w:t>
      </w:r>
      <w:r w:rsidRPr="00031A5F">
        <w:rPr>
          <w:sz w:val="24"/>
          <w:szCs w:val="24"/>
          <w:lang w:val="es-ES_tradnl" w:eastAsia="en-US"/>
        </w:rPr>
        <w:t>tilapia</w:t>
      </w:r>
      <w:r w:rsidR="00D136BB">
        <w:rPr>
          <w:sz w:val="24"/>
          <w:szCs w:val="24"/>
          <w:lang w:val="es-ES_tradnl" w:eastAsia="en-US"/>
        </w:rPr>
        <w:t xml:space="preserve"> </w:t>
      </w:r>
      <w:r w:rsidRPr="00031A5F">
        <w:rPr>
          <w:sz w:val="24"/>
          <w:szCs w:val="24"/>
          <w:lang w:val="es-ES_tradnl" w:eastAsia="en-US"/>
        </w:rPr>
        <w:t>y</w:t>
      </w:r>
      <w:r w:rsidR="00D136BB">
        <w:rPr>
          <w:sz w:val="24"/>
          <w:szCs w:val="24"/>
          <w:lang w:val="es-ES_tradnl" w:eastAsia="en-US"/>
        </w:rPr>
        <w:t xml:space="preserve"> </w:t>
      </w:r>
      <w:r w:rsidRPr="00031A5F">
        <w:rPr>
          <w:sz w:val="24"/>
          <w:szCs w:val="24"/>
          <w:lang w:val="es-ES_tradnl" w:eastAsia="en-US"/>
        </w:rPr>
        <w:t>mejillones</w:t>
      </w:r>
      <w:r w:rsidR="00D136BB">
        <w:rPr>
          <w:sz w:val="24"/>
          <w:szCs w:val="24"/>
          <w:lang w:val="es-ES_tradnl" w:eastAsia="en-US"/>
        </w:rPr>
        <w:t xml:space="preserve"> </w:t>
      </w:r>
      <w:r w:rsidRPr="00031A5F">
        <w:rPr>
          <w:sz w:val="24"/>
          <w:szCs w:val="24"/>
          <w:lang w:val="es-ES_tradnl" w:eastAsia="en-US"/>
        </w:rPr>
        <w:t>(FAO,</w:t>
      </w:r>
      <w:r w:rsidR="00D136BB">
        <w:rPr>
          <w:sz w:val="24"/>
          <w:szCs w:val="24"/>
          <w:lang w:val="es-ES_tradnl" w:eastAsia="en-US"/>
        </w:rPr>
        <w:t xml:space="preserve"> </w:t>
      </w:r>
      <w:r w:rsidRPr="00031A5F">
        <w:rPr>
          <w:sz w:val="24"/>
          <w:szCs w:val="24"/>
          <w:lang w:val="es-ES_tradnl" w:eastAsia="en-US"/>
        </w:rPr>
        <w:t>2018b;</w:t>
      </w:r>
      <w:r w:rsidR="00D136BB">
        <w:rPr>
          <w:sz w:val="24"/>
          <w:szCs w:val="24"/>
          <w:lang w:val="es-ES_tradnl" w:eastAsia="en-US"/>
        </w:rPr>
        <w:t xml:space="preserve"> </w:t>
      </w:r>
      <w:r w:rsidRPr="00031A5F">
        <w:rPr>
          <w:sz w:val="24"/>
          <w:szCs w:val="24"/>
          <w:lang w:val="es-ES_tradnl" w:eastAsia="en-US"/>
        </w:rPr>
        <w:t>IANAS,</w:t>
      </w:r>
      <w:r w:rsidR="00D136BB">
        <w:rPr>
          <w:sz w:val="24"/>
          <w:szCs w:val="24"/>
          <w:lang w:val="es-ES_tradnl" w:eastAsia="en-US"/>
        </w:rPr>
        <w:t xml:space="preserve"> </w:t>
      </w:r>
      <w:r w:rsidRPr="00031A5F">
        <w:rPr>
          <w:sz w:val="24"/>
          <w:szCs w:val="24"/>
          <w:lang w:val="es-ES_tradnl" w:eastAsia="en-US"/>
        </w:rPr>
        <w:t>2017).</w:t>
      </w:r>
    </w:p>
    <w:p w14:paraId="188DBBEA" w14:textId="2BEFCB77" w:rsidR="00436D72" w:rsidRPr="0075034E" w:rsidRDefault="00436D72" w:rsidP="00436D72">
      <w:pPr>
        <w:jc w:val="both"/>
        <w:rPr>
          <w:rFonts w:ascii="Times New Roman" w:hAnsi="Times New Roman" w:cs="Times New Roman"/>
          <w:bCs/>
          <w:sz w:val="24"/>
          <w:szCs w:val="24"/>
        </w:rPr>
      </w:pP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éxito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desarrollo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apropiado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programas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estructurados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control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recrudecimiento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problemas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enfermedades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especies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cultivadas.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Nuevas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biotecnologías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están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siendo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empleadas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promover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sanidad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sector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medio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selección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convencional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resistencia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enfermedades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caracterización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molecular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diagnóstico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diferentes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cepas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patógenos</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análisis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ofrecer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informaciones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acerca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patógeno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presencia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tejidos,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enteros,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moleculares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utilizadas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detectar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víricas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camarones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marinos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detección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bacterias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hongos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pescados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31A5F">
        <w:rPr>
          <w:rFonts w:ascii="Times New Roman" w:hAnsi="Times New Roman" w:cs="Times New Roman"/>
          <w:bCs/>
          <w:sz w:val="24"/>
          <w:szCs w:val="24"/>
        </w:rPr>
        <w:t>Datos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World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Organization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for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Animal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Health</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OIE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apuntan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necesidad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desarrollo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laboratorios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capacitados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ejecutar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tipo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servicio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establecimiento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normas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control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tránsito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organismos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productos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entre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países.</w:t>
      </w:r>
    </w:p>
    <w:p w14:paraId="106ECC23" w14:textId="3ABBE8C2" w:rsidR="00436D72" w:rsidRPr="00031A5F" w:rsidRDefault="00436D72" w:rsidP="00436D72">
      <w:pPr>
        <w:jc w:val="both"/>
        <w:rPr>
          <w:rFonts w:ascii="Times New Roman" w:hAnsi="Times New Roman" w:cs="Times New Roman"/>
          <w:bCs/>
          <w:sz w:val="24"/>
          <w:szCs w:val="24"/>
        </w:rPr>
      </w:pPr>
      <w:r w:rsidRPr="00031A5F">
        <w:rPr>
          <w:rFonts w:ascii="Times New Roman" w:hAnsi="Times New Roman" w:cs="Times New Roman"/>
          <w:bCs/>
          <w:sz w:val="24"/>
          <w:szCs w:val="24"/>
        </w:rPr>
        <w:t>Debido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relativo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menor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conocimiento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biología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organismos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patógenos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(comparados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animales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domésticos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terrestres),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sumado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hecho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cultivo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acuáticas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económica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basa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recolección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propagación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“semillas”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bCs/>
          <w:sz w:val="24"/>
          <w:szCs w:val="24"/>
        </w:rPr>
        <w:t>debido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deterioro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genético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pueden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sufrir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pescados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mariscos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sistemas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cultivo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intensivo,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existe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necesidad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urgente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establecimiento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programas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monitoreo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mejoramiento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genético.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tecnologías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nucleares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ofrecen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gran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posibilidad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aplicación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pueden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empleadas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generación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sondas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ADN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regiones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genómicas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marcación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radioactiva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w:t>
      </w:r>
      <w:r w:rsidRPr="00031A5F">
        <w:rPr>
          <w:rFonts w:ascii="Times New Roman" w:hAnsi="Times New Roman" w:cs="Times New Roman"/>
          <w:bCs/>
          <w:sz w:val="24"/>
          <w:szCs w:val="24"/>
          <w:vertAlign w:val="superscript"/>
        </w:rPr>
        <w:t>32</w:t>
      </w:r>
      <w:r w:rsidRPr="00031A5F">
        <w:rPr>
          <w:rFonts w:ascii="Times New Roman" w:hAnsi="Times New Roman" w:cs="Times New Roman"/>
          <w:bCs/>
          <w:sz w:val="24"/>
          <w:szCs w:val="24"/>
        </w:rPr>
        <w:t>P</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vertAlign w:val="superscript"/>
        </w:rPr>
        <w:t>33</w:t>
      </w:r>
      <w:r w:rsidRPr="00031A5F">
        <w:rPr>
          <w:rFonts w:ascii="Times New Roman" w:hAnsi="Times New Roman" w:cs="Times New Roman"/>
          <w:bCs/>
          <w:sz w:val="24"/>
          <w:szCs w:val="24"/>
        </w:rPr>
        <w:t>P)</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usadas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mapeo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genes.</w:t>
      </w:r>
    </w:p>
    <w:p w14:paraId="059A232D" w14:textId="4DF88212" w:rsidR="00436D72" w:rsidRPr="00031A5F" w:rsidRDefault="00436D72" w:rsidP="00436D72">
      <w:pPr>
        <w:jc w:val="both"/>
        <w:rPr>
          <w:rFonts w:ascii="Times New Roman" w:hAnsi="Times New Roman" w:cs="Times New Roman"/>
          <w:bCs/>
          <w:sz w:val="24"/>
          <w:szCs w:val="24"/>
        </w:rPr>
      </w:pP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beneficiarios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inmediatos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ese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programa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serían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habitantes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áreas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costeras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regiones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hídricos,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tendrían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disponibilidad</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servicios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monitoreo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preciso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rápido</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condiciones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sanitarias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productivas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sistemas,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hoy</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día</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inexistentes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varias</w:t>
      </w:r>
      <w:r w:rsidR="00D136BB">
        <w:rPr>
          <w:rFonts w:ascii="Times New Roman" w:hAnsi="Times New Roman" w:cs="Times New Roman"/>
          <w:bCs/>
          <w:sz w:val="24"/>
          <w:szCs w:val="24"/>
        </w:rPr>
        <w:t xml:space="preserve"> </w:t>
      </w:r>
      <w:r w:rsidRPr="00031A5F">
        <w:rPr>
          <w:rFonts w:ascii="Times New Roman" w:hAnsi="Times New Roman" w:cs="Times New Roman"/>
          <w:bCs/>
          <w:sz w:val="24"/>
          <w:szCs w:val="24"/>
        </w:rPr>
        <w:t>sub-regiones.</w:t>
      </w:r>
    </w:p>
    <w:p w14:paraId="05441B44" w14:textId="22592AAE"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acuicultura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regional.</w:t>
      </w:r>
      <w:r w:rsidR="00D136BB">
        <w:rPr>
          <w:rFonts w:ascii="Times New Roman" w:hAnsi="Times New Roman" w:cs="Times New Roman"/>
          <w:sz w:val="24"/>
          <w:szCs w:val="24"/>
        </w:rPr>
        <w:t xml:space="preserve"> </w:t>
      </w:r>
    </w:p>
    <w:p w14:paraId="20D6AFBC" w14:textId="6C946DB4"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Indicador: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acuicultores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acuícolas.</w:t>
      </w:r>
      <w:r w:rsidR="00D136BB">
        <w:rPr>
          <w:rFonts w:ascii="Times New Roman" w:hAnsi="Times New Roman" w:cs="Times New Roman"/>
          <w:sz w:val="24"/>
          <w:szCs w:val="24"/>
        </w:rPr>
        <w:t xml:space="preserve"> </w:t>
      </w:r>
    </w:p>
    <w:p w14:paraId="67208354" w14:textId="77777777" w:rsidR="00436D72" w:rsidRPr="00031A5F" w:rsidRDefault="00436D72" w:rsidP="00436D72">
      <w:pPr>
        <w:jc w:val="both"/>
        <w:rPr>
          <w:rFonts w:ascii="Times New Roman" w:hAnsi="Times New Roman" w:cs="Times New Roman"/>
          <w:sz w:val="24"/>
          <w:szCs w:val="24"/>
        </w:rPr>
      </w:pPr>
    </w:p>
    <w:p w14:paraId="655B2B05" w14:textId="29D674E6" w:rsidR="00436D72" w:rsidRPr="00031A5F" w:rsidRDefault="00436D72" w:rsidP="00436D72">
      <w:pPr>
        <w:jc w:val="both"/>
        <w:rPr>
          <w:rFonts w:ascii="Times New Roman" w:hAnsi="Times New Roman" w:cs="Times New Roman"/>
          <w:b/>
          <w:sz w:val="24"/>
          <w:szCs w:val="24"/>
        </w:rPr>
      </w:pPr>
      <w:r w:rsidRPr="00031A5F">
        <w:rPr>
          <w:rFonts w:ascii="Times New Roman" w:hAnsi="Times New Roman" w:cs="Times New Roman"/>
          <w:b/>
          <w:sz w:val="24"/>
          <w:szCs w:val="24"/>
        </w:rPr>
        <w:t>A8.</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Fortalecimiento</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las</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estrategias</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control</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Pr="00031A5F">
        <w:rPr>
          <w:rFonts w:ascii="Times New Roman" w:hAnsi="Times New Roman" w:cs="Times New Roman"/>
          <w:b/>
          <w:sz w:val="24"/>
          <w:szCs w:val="24"/>
        </w:rPr>
        <w:t>mosquitos</w:t>
      </w:r>
    </w:p>
    <w:p w14:paraId="758E422B" w14:textId="40FA3471"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Justificación: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insecto</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trasmisor</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de</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peligroso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fecha,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700,000</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muertes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año.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Considerando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incluir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primeros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siete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meses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contrajeron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723</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murieron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notorias,</w:t>
      </w:r>
      <w:r w:rsidR="00D136BB">
        <w:rPr>
          <w:rFonts w:ascii="Times New Roman" w:hAnsi="Times New Roman" w:cs="Times New Roman"/>
          <w:sz w:val="24"/>
          <w:szCs w:val="24"/>
        </w:rPr>
        <w:t xml:space="preserve"> </w:t>
      </w:r>
      <w:r w:rsidRPr="007B3674">
        <w:rPr>
          <w:rFonts w:ascii="Times New Roman" w:hAnsi="Times New Roman" w:cs="Times New Roman"/>
          <w:i/>
          <w:iCs/>
          <w:sz w:val="24"/>
          <w:szCs w:val="24"/>
        </w:rPr>
        <w:t>Aedes</w:t>
      </w:r>
      <w:r w:rsidR="00D136BB">
        <w:rPr>
          <w:rFonts w:ascii="Times New Roman" w:hAnsi="Times New Roman" w:cs="Times New Roman"/>
          <w:i/>
          <w:iCs/>
          <w:sz w:val="24"/>
          <w:szCs w:val="24"/>
        </w:rPr>
        <w:t xml:space="preserve"> </w:t>
      </w:r>
      <w:r w:rsidRPr="007B3674">
        <w:rPr>
          <w:rFonts w:ascii="Times New Roman" w:hAnsi="Times New Roman" w:cs="Times New Roman"/>
          <w:i/>
          <w:iCs/>
          <w:sz w:val="24"/>
          <w:szCs w:val="24"/>
        </w:rPr>
        <w:t>aegypti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antropófila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invasiva,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transmite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numerosas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fiebre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amarilla,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mayaro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vacunas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resistencia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insecticidas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implicaciones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excesivo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químicos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enfatizan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recurrir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estrategias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alternativas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p>
    <w:p w14:paraId="6D8D6647" w14:textId="11756771"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febrero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ONU</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declaró</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infección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virus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emergencia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preocupación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internacional,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ahora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conoce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desafío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largo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plazo,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probable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convierta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endémico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tiempo,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aumentando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pública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incidencia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aumentó</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5</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comparación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virus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transmitidos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responsables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morbilidad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causada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fiebre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p>
    <w:p w14:paraId="649998F8" w14:textId="33B15310"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realidad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aparición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resurgimiento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arbovirales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transmiten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w:t>
      </w:r>
      <w:r w:rsidR="00D136BB">
        <w:rPr>
          <w:rFonts w:ascii="Times New Roman" w:hAnsi="Times New Roman" w:cs="Times New Roman"/>
          <w:sz w:val="24"/>
          <w:szCs w:val="24"/>
        </w:rPr>
        <w:t xml:space="preserve"> </w:t>
      </w:r>
      <w:r w:rsidRPr="007B3674">
        <w:rPr>
          <w:rFonts w:ascii="Times New Roman" w:hAnsi="Times New Roman" w:cs="Times New Roman"/>
          <w:i/>
          <w:iCs/>
          <w:sz w:val="24"/>
          <w:szCs w:val="24"/>
        </w:rPr>
        <w:t>Aedes</w:t>
      </w:r>
      <w:r w:rsidR="00D136BB">
        <w:rPr>
          <w:rFonts w:ascii="Times New Roman" w:hAnsi="Times New Roman" w:cs="Times New Roman"/>
          <w:i/>
          <w:iCs/>
          <w:sz w:val="24"/>
          <w:szCs w:val="24"/>
        </w:rPr>
        <w:t xml:space="preserve"> </w:t>
      </w:r>
      <w:r w:rsidRPr="007B3674">
        <w:rPr>
          <w:rFonts w:ascii="Times New Roman" w:hAnsi="Times New Roman" w:cs="Times New Roman"/>
          <w:i/>
          <w:iCs/>
          <w:sz w:val="24"/>
          <w:szCs w:val="24"/>
        </w:rPr>
        <w:t>aegypti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adaptado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urbanas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reproduce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fácilmente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estancadas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alrededor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hogares.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altamente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invasiva,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común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trópicos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subtropicales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múltiples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virus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(dengue,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zika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chikungunya)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cepas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usan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persiste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significativa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economía.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resistencia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insecticidas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aumenta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poblaciones.</w:t>
      </w:r>
    </w:p>
    <w:p w14:paraId="738E4093" w14:textId="00CA7C37"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Existen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experiencias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vectores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inserción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innovadoras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007B3674">
        <w:rPr>
          <w:rFonts w:ascii="Times New Roman" w:hAnsi="Times New Roman" w:cs="Times New Roman"/>
          <w:sz w:val="24"/>
          <w:szCs w:val="24"/>
        </w:rPr>
        <w:t>TIE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herramienta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adicional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miembros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contribuyendo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p>
    <w:p w14:paraId="3350497B" w14:textId="70925698"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herramienta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adicional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esterilización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reproductiva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ionizante.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fecha,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un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método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seguro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limpio,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requieren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químicos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ni</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antibióticos.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insectos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criados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masa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instalaciones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expuestos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radiaciones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ionizantes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volverlos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infértiles.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estériles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compiten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machos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salvajes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hembras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salvajes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aparean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descendencia,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reduciendo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gradualmente.</w:t>
      </w:r>
    </w:p>
    <w:p w14:paraId="2A1FB3C0" w14:textId="6EEFCB57" w:rsidR="00436D72" w:rsidRPr="00031A5F" w:rsidRDefault="00436D72" w:rsidP="00436D72">
      <w:pPr>
        <w:jc w:val="both"/>
        <w:rPr>
          <w:rFonts w:ascii="Times New Roman" w:hAnsi="Times New Roman" w:cs="Times New Roman"/>
          <w:sz w:val="24"/>
          <w:szCs w:val="24"/>
        </w:rPr>
      </w:pPr>
      <w:r w:rsidRPr="00031A5F">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Crear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integrar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la</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TIE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actuales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p>
    <w:p w14:paraId="1D3F8BD8" w14:textId="1E895F17" w:rsidR="00436D72" w:rsidRDefault="00436D72" w:rsidP="002C0920">
      <w:pPr>
        <w:jc w:val="both"/>
        <w:rPr>
          <w:rFonts w:ascii="Times New Roman" w:hAnsi="Times New Roman" w:cs="Times New Roman"/>
          <w:sz w:val="24"/>
          <w:szCs w:val="24"/>
        </w:rPr>
      </w:pPr>
      <w:r w:rsidRPr="00031A5F">
        <w:rPr>
          <w:rFonts w:ascii="Times New Roman" w:hAnsi="Times New Roman" w:cs="Times New Roman"/>
          <w:b/>
          <w:sz w:val="24"/>
          <w:szCs w:val="24"/>
        </w:rPr>
        <w:t>Indicador</w:t>
      </w:r>
      <w:r w:rsidRPr="00031A5F">
        <w:rPr>
          <w:rFonts w:ascii="Times New Roman" w:hAnsi="Times New Roman" w:cs="Times New Roman"/>
          <w:sz w:val="24"/>
          <w:szCs w:val="24"/>
        </w:rPr>
        <w:t>:</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pruebas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piloto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implementadas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en</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sitios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campo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seleccionados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y</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de</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mosquitos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estériles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liberados</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31A5F">
        <w:rPr>
          <w:rFonts w:ascii="Times New Roman" w:hAnsi="Times New Roman" w:cs="Times New Roman"/>
          <w:sz w:val="24"/>
          <w:szCs w:val="24"/>
        </w:rPr>
        <w:t>año.</w:t>
      </w:r>
    </w:p>
    <w:p w14:paraId="29E48EB3" w14:textId="77777777" w:rsidR="002C0920" w:rsidRDefault="002C0920" w:rsidP="002C0920">
      <w:pPr>
        <w:jc w:val="both"/>
        <w:rPr>
          <w:rFonts w:ascii="Times New Roman" w:hAnsi="Times New Roman" w:cs="Times New Roman"/>
          <w:sz w:val="24"/>
          <w:szCs w:val="24"/>
        </w:rPr>
        <w:sectPr w:rsidR="002C0920" w:rsidSect="00853862">
          <w:pgSz w:w="12240" w:h="15840"/>
          <w:pgMar w:top="1440" w:right="1080" w:bottom="1440" w:left="1080" w:header="708" w:footer="708" w:gutter="0"/>
          <w:cols w:space="708"/>
          <w:docGrid w:linePitch="360"/>
        </w:sectPr>
      </w:pPr>
    </w:p>
    <w:p w14:paraId="6B9A9C29" w14:textId="32E7CE7E" w:rsidR="00436D72" w:rsidRPr="00EA2977" w:rsidRDefault="00627A67" w:rsidP="00436D72">
      <w:pPr>
        <w:jc w:val="both"/>
        <w:rPr>
          <w:rFonts w:ascii="Times New Roman" w:hAnsi="Times New Roman" w:cs="Times New Roman"/>
          <w:b/>
          <w:bCs/>
          <w:sz w:val="24"/>
          <w:szCs w:val="24"/>
          <w:lang w:val="es-ES"/>
        </w:rPr>
      </w:pPr>
      <w:r w:rsidRPr="00EA2977">
        <w:rPr>
          <w:rFonts w:ascii="Times New Roman" w:hAnsi="Times New Roman" w:cs="Times New Roman"/>
          <w:b/>
          <w:bCs/>
          <w:sz w:val="24"/>
          <w:szCs w:val="24"/>
          <w:lang w:val="es-ES"/>
        </w:rPr>
        <w:t>IV.</w:t>
      </w:r>
      <w:r w:rsidR="00D136BB">
        <w:rPr>
          <w:rFonts w:ascii="Times New Roman" w:hAnsi="Times New Roman" w:cs="Times New Roman"/>
          <w:b/>
          <w:bCs/>
          <w:sz w:val="24"/>
          <w:szCs w:val="24"/>
          <w:lang w:val="es-ES"/>
        </w:rPr>
        <w:t xml:space="preserve"> </w:t>
      </w:r>
      <w:r w:rsidR="00436D72" w:rsidRPr="00EA2977">
        <w:rPr>
          <w:rFonts w:ascii="Times New Roman" w:hAnsi="Times New Roman" w:cs="Times New Roman"/>
          <w:b/>
          <w:bCs/>
          <w:sz w:val="24"/>
          <w:szCs w:val="24"/>
          <w:lang w:val="es-ES"/>
        </w:rPr>
        <w:t>Priorización</w:t>
      </w:r>
      <w:r w:rsidR="00D136BB">
        <w:rPr>
          <w:rFonts w:ascii="Times New Roman" w:hAnsi="Times New Roman" w:cs="Times New Roman"/>
          <w:b/>
          <w:bCs/>
          <w:sz w:val="24"/>
          <w:szCs w:val="24"/>
          <w:lang w:val="es-ES"/>
        </w:rPr>
        <w:t xml:space="preserve"> </w:t>
      </w:r>
      <w:r w:rsidR="00436D72" w:rsidRPr="00EA2977">
        <w:rPr>
          <w:rFonts w:ascii="Times New Roman" w:hAnsi="Times New Roman" w:cs="Times New Roman"/>
          <w:b/>
          <w:bCs/>
          <w:sz w:val="24"/>
          <w:szCs w:val="24"/>
          <w:lang w:val="es-ES"/>
        </w:rPr>
        <w:t>de</w:t>
      </w:r>
      <w:r w:rsidR="00D136BB">
        <w:rPr>
          <w:rFonts w:ascii="Times New Roman" w:hAnsi="Times New Roman" w:cs="Times New Roman"/>
          <w:b/>
          <w:bCs/>
          <w:sz w:val="24"/>
          <w:szCs w:val="24"/>
          <w:lang w:val="es-ES"/>
        </w:rPr>
        <w:t xml:space="preserve"> </w:t>
      </w:r>
      <w:r w:rsidR="00436D72" w:rsidRPr="00EA2977">
        <w:rPr>
          <w:rFonts w:ascii="Times New Roman" w:hAnsi="Times New Roman" w:cs="Times New Roman"/>
          <w:b/>
          <w:bCs/>
          <w:sz w:val="24"/>
          <w:szCs w:val="24"/>
          <w:lang w:val="es-ES"/>
        </w:rPr>
        <w:t>las</w:t>
      </w:r>
      <w:r w:rsidR="00D136BB">
        <w:rPr>
          <w:rFonts w:ascii="Times New Roman" w:hAnsi="Times New Roman" w:cs="Times New Roman"/>
          <w:b/>
          <w:bCs/>
          <w:sz w:val="24"/>
          <w:szCs w:val="24"/>
          <w:lang w:val="es-ES"/>
        </w:rPr>
        <w:t xml:space="preserve"> </w:t>
      </w:r>
      <w:r w:rsidR="004F5016">
        <w:rPr>
          <w:rFonts w:ascii="Times New Roman" w:hAnsi="Times New Roman" w:cs="Times New Roman"/>
          <w:b/>
          <w:bCs/>
          <w:sz w:val="24"/>
          <w:szCs w:val="24"/>
          <w:lang w:val="es-ES"/>
        </w:rPr>
        <w:t>N</w:t>
      </w:r>
      <w:r w:rsidR="00436D72" w:rsidRPr="00EA2977">
        <w:rPr>
          <w:rFonts w:ascii="Times New Roman" w:hAnsi="Times New Roman" w:cs="Times New Roman"/>
          <w:b/>
          <w:bCs/>
          <w:sz w:val="24"/>
          <w:szCs w:val="24"/>
          <w:lang w:val="es-ES"/>
        </w:rPr>
        <w:t>ecesidades/Problemas</w:t>
      </w:r>
      <w:r w:rsidR="00D136BB">
        <w:rPr>
          <w:rFonts w:ascii="Times New Roman" w:hAnsi="Times New Roman" w:cs="Times New Roman"/>
          <w:b/>
          <w:bCs/>
          <w:sz w:val="24"/>
          <w:szCs w:val="24"/>
          <w:lang w:val="es-ES"/>
        </w:rPr>
        <w:t xml:space="preserve"> </w:t>
      </w:r>
      <w:r w:rsidR="00436D72" w:rsidRPr="00EA2977">
        <w:rPr>
          <w:rFonts w:ascii="Times New Roman" w:hAnsi="Times New Roman" w:cs="Times New Roman"/>
          <w:b/>
          <w:bCs/>
          <w:sz w:val="24"/>
          <w:szCs w:val="24"/>
          <w:lang w:val="es-ES"/>
        </w:rPr>
        <w:t>en</w:t>
      </w:r>
      <w:r w:rsidR="00D136BB">
        <w:rPr>
          <w:rFonts w:ascii="Times New Roman" w:hAnsi="Times New Roman" w:cs="Times New Roman"/>
          <w:b/>
          <w:bCs/>
          <w:sz w:val="24"/>
          <w:szCs w:val="24"/>
          <w:lang w:val="es-ES"/>
        </w:rPr>
        <w:t xml:space="preserve"> </w:t>
      </w:r>
      <w:r w:rsidR="00C41191">
        <w:rPr>
          <w:rFonts w:ascii="Times New Roman" w:hAnsi="Times New Roman" w:cs="Times New Roman"/>
          <w:b/>
          <w:bCs/>
          <w:sz w:val="24"/>
          <w:szCs w:val="24"/>
          <w:lang w:val="es-ES"/>
        </w:rPr>
        <w:t>Alimentación y Agricultura</w:t>
      </w:r>
      <w:r w:rsidR="006A5474">
        <w:rPr>
          <w:rFonts w:ascii="Times New Roman" w:hAnsi="Times New Roman" w:cs="Times New Roman"/>
          <w:b/>
          <w:bCs/>
          <w:sz w:val="24"/>
          <w:szCs w:val="24"/>
          <w:lang w:val="es-ES"/>
        </w:rPr>
        <w:t xml:space="preserve"> (</w:t>
      </w:r>
      <w:bookmarkStart w:id="37" w:name="_Hlk49981471"/>
      <w:r w:rsidR="006A5474" w:rsidRPr="00657951">
        <w:rPr>
          <w:rFonts w:ascii="Times New Roman" w:hAnsi="Times New Roman" w:cs="Times New Roman"/>
          <w:b/>
          <w:bCs/>
          <w:sz w:val="24"/>
          <w:szCs w:val="24"/>
          <w:lang w:val="es-ES"/>
        </w:rPr>
        <w:t xml:space="preserve">de acuerdo al enfoque metodológico </w:t>
      </w:r>
      <w:r w:rsidR="004610AE" w:rsidRPr="00657951">
        <w:rPr>
          <w:rFonts w:ascii="Times New Roman" w:hAnsi="Times New Roman" w:cs="Times New Roman"/>
          <w:b/>
          <w:bCs/>
          <w:sz w:val="24"/>
          <w:szCs w:val="24"/>
          <w:lang w:val="es-ES"/>
        </w:rPr>
        <w:t>d</w:t>
      </w:r>
      <w:r w:rsidR="006A5474" w:rsidRPr="00657951">
        <w:rPr>
          <w:rFonts w:ascii="Times New Roman" w:hAnsi="Times New Roman" w:cs="Times New Roman"/>
          <w:b/>
          <w:bCs/>
          <w:sz w:val="24"/>
          <w:szCs w:val="24"/>
          <w:lang w:val="es-ES"/>
        </w:rPr>
        <w:t>el Anexo 1</w:t>
      </w:r>
      <w:bookmarkEnd w:id="37"/>
      <w:r w:rsidR="006A5474" w:rsidRPr="00657951">
        <w:rPr>
          <w:rFonts w:ascii="Times New Roman" w:hAnsi="Times New Roman" w:cs="Times New Roman"/>
          <w:b/>
          <w:bCs/>
          <w:sz w:val="24"/>
          <w:szCs w:val="24"/>
          <w:lang w:val="es-ES"/>
        </w:rPr>
        <w:t>)</w:t>
      </w:r>
      <w:r w:rsidR="00436D72" w:rsidRPr="00657951">
        <w:rPr>
          <w:rFonts w:ascii="Times New Roman" w:hAnsi="Times New Roman" w:cs="Times New Roman"/>
          <w:b/>
          <w:bCs/>
          <w:sz w:val="24"/>
          <w:szCs w:val="24"/>
          <w:lang w:val="es-ES"/>
        </w:rPr>
        <w:t>.</w:t>
      </w:r>
    </w:p>
    <w:p w14:paraId="1A6FEA70" w14:textId="548C4AFD" w:rsidR="0064353C" w:rsidRPr="00031A5F" w:rsidRDefault="00436D72" w:rsidP="0064353C">
      <w:pPr>
        <w:jc w:val="both"/>
        <w:rPr>
          <w:rFonts w:ascii="Times New Roman" w:hAnsi="Times New Roman" w:cs="Times New Roman"/>
          <w:sz w:val="24"/>
          <w:szCs w:val="24"/>
          <w:lang w:val="es-ES"/>
        </w:rPr>
      </w:pPr>
      <w:r w:rsidRPr="00031A5F">
        <w:rPr>
          <w:rFonts w:ascii="Times New Roman" w:hAnsi="Times New Roman" w:cs="Times New Roman"/>
          <w:sz w:val="24"/>
          <w:szCs w:val="24"/>
          <w:lang w:val="es-ES"/>
        </w:rPr>
        <w:t>Tabla1.</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Priorización</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004F5016">
        <w:rPr>
          <w:rFonts w:ascii="Times New Roman" w:hAnsi="Times New Roman" w:cs="Times New Roman"/>
          <w:sz w:val="24"/>
          <w:szCs w:val="24"/>
          <w:lang w:val="es-ES"/>
        </w:rPr>
        <w:t>N</w:t>
      </w:r>
      <w:r w:rsidRPr="00031A5F">
        <w:rPr>
          <w:rFonts w:ascii="Times New Roman" w:hAnsi="Times New Roman" w:cs="Times New Roman"/>
          <w:sz w:val="24"/>
          <w:szCs w:val="24"/>
          <w:lang w:val="es-ES"/>
        </w:rPr>
        <w:t>ecesidades/Problemas</w:t>
      </w:r>
      <w:r w:rsidR="00D136BB">
        <w:rPr>
          <w:rFonts w:ascii="Times New Roman" w:hAnsi="Times New Roman" w:cs="Times New Roman"/>
          <w:sz w:val="24"/>
          <w:szCs w:val="24"/>
          <w:lang w:val="es-ES"/>
        </w:rPr>
        <w:t xml:space="preserve"> </w:t>
      </w:r>
      <w:r w:rsidRPr="00031A5F">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00C41191">
        <w:rPr>
          <w:rFonts w:ascii="Times New Roman" w:hAnsi="Times New Roman" w:cs="Times New Roman"/>
          <w:b/>
          <w:bCs/>
          <w:sz w:val="24"/>
          <w:szCs w:val="24"/>
          <w:lang w:val="es-ES"/>
        </w:rPr>
        <w:t>Alimentación y Agricultura</w:t>
      </w:r>
      <w:r w:rsidRPr="00031A5F">
        <w:rPr>
          <w:rFonts w:ascii="Times New Roman" w:hAnsi="Times New Roman" w:cs="Times New Roman"/>
          <w:sz w:val="24"/>
          <w:szCs w:val="24"/>
          <w:lang w:val="es-ES"/>
        </w:rPr>
        <w:t>.</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985"/>
        <w:gridCol w:w="1985"/>
        <w:gridCol w:w="2126"/>
        <w:gridCol w:w="2082"/>
        <w:gridCol w:w="2029"/>
        <w:gridCol w:w="938"/>
        <w:gridCol w:w="1614"/>
        <w:gridCol w:w="566"/>
        <w:gridCol w:w="709"/>
      </w:tblGrid>
      <w:tr w:rsidR="00FE4F5F" w:rsidRPr="0064353C" w14:paraId="7A4E10D9" w14:textId="77777777" w:rsidTr="00E34F44">
        <w:trPr>
          <w:trHeight w:val="510"/>
        </w:trPr>
        <w:tc>
          <w:tcPr>
            <w:tcW w:w="425" w:type="dxa"/>
            <w:shd w:val="clear" w:color="auto" w:fill="0070C0"/>
            <w:vAlign w:val="center"/>
          </w:tcPr>
          <w:p w14:paraId="528185F4" w14:textId="795BFD3A"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P</w:t>
            </w:r>
          </w:p>
        </w:tc>
        <w:tc>
          <w:tcPr>
            <w:tcW w:w="1985" w:type="dxa"/>
            <w:shd w:val="clear" w:color="auto" w:fill="0070C0"/>
            <w:vAlign w:val="center"/>
          </w:tcPr>
          <w:p w14:paraId="4DFCD57B" w14:textId="0EB4E41C"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NECESIDAD/ PROBLEMA</w:t>
            </w:r>
          </w:p>
        </w:tc>
        <w:tc>
          <w:tcPr>
            <w:tcW w:w="1985" w:type="dxa"/>
            <w:shd w:val="clear" w:color="auto" w:fill="0070C0"/>
            <w:vAlign w:val="center"/>
            <w:hideMark/>
          </w:tcPr>
          <w:p w14:paraId="7796A27A" w14:textId="28C6EE47"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Severidad</w:t>
            </w:r>
          </w:p>
        </w:tc>
        <w:tc>
          <w:tcPr>
            <w:tcW w:w="2126" w:type="dxa"/>
            <w:shd w:val="clear" w:color="auto" w:fill="0070C0"/>
            <w:vAlign w:val="center"/>
            <w:hideMark/>
          </w:tcPr>
          <w:p w14:paraId="68E41782" w14:textId="60176292"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Tiempo</w:t>
            </w:r>
          </w:p>
        </w:tc>
        <w:tc>
          <w:tcPr>
            <w:tcW w:w="2082" w:type="dxa"/>
            <w:shd w:val="clear" w:color="auto" w:fill="0070C0"/>
            <w:vAlign w:val="center"/>
            <w:hideMark/>
          </w:tcPr>
          <w:p w14:paraId="1166B35E" w14:textId="72B386AF"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Extensión</w:t>
            </w:r>
          </w:p>
        </w:tc>
        <w:tc>
          <w:tcPr>
            <w:tcW w:w="2029" w:type="dxa"/>
            <w:shd w:val="clear" w:color="auto" w:fill="0070C0"/>
            <w:vAlign w:val="center"/>
            <w:hideMark/>
          </w:tcPr>
          <w:p w14:paraId="2BFBC829" w14:textId="5A58B65B"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Relevancia</w:t>
            </w:r>
          </w:p>
        </w:tc>
        <w:tc>
          <w:tcPr>
            <w:tcW w:w="938" w:type="dxa"/>
            <w:shd w:val="clear" w:color="auto" w:fill="0070C0"/>
            <w:vAlign w:val="center"/>
            <w:hideMark/>
          </w:tcPr>
          <w:p w14:paraId="753A8A68" w14:textId="193E469C"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Grado Total</w:t>
            </w:r>
          </w:p>
        </w:tc>
        <w:tc>
          <w:tcPr>
            <w:tcW w:w="1614" w:type="dxa"/>
            <w:shd w:val="clear" w:color="auto" w:fill="0070C0"/>
            <w:vAlign w:val="center"/>
            <w:hideMark/>
          </w:tcPr>
          <w:p w14:paraId="61DCBCDA" w14:textId="5A42603F"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Dificultad</w:t>
            </w:r>
          </w:p>
        </w:tc>
        <w:tc>
          <w:tcPr>
            <w:tcW w:w="566" w:type="dxa"/>
            <w:shd w:val="clear" w:color="auto" w:fill="0070C0"/>
            <w:vAlign w:val="center"/>
            <w:hideMark/>
          </w:tcPr>
          <w:p w14:paraId="6C45E7CF" w14:textId="4451442B"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R/D</w:t>
            </w:r>
          </w:p>
        </w:tc>
        <w:tc>
          <w:tcPr>
            <w:tcW w:w="709" w:type="dxa"/>
            <w:shd w:val="clear" w:color="auto" w:fill="0070C0"/>
            <w:vAlign w:val="center"/>
            <w:hideMark/>
          </w:tcPr>
          <w:p w14:paraId="50DAF0A0" w14:textId="2C9E6B0B" w:rsidR="00FE4F5F" w:rsidRPr="00FE4F5F" w:rsidRDefault="00FE4F5F" w:rsidP="00FE4F5F">
            <w:pPr>
              <w:spacing w:after="0"/>
              <w:jc w:val="center"/>
              <w:rPr>
                <w:rFonts w:ascii="Times New Roman" w:hAnsi="Times New Roman" w:cs="Times New Roman"/>
                <w:b/>
                <w:bCs/>
                <w:color w:val="FFFFFF" w:themeColor="background1"/>
                <w:sz w:val="20"/>
                <w:szCs w:val="20"/>
                <w:lang w:eastAsia="pt-BR"/>
              </w:rPr>
            </w:pPr>
            <w:r w:rsidRPr="00FE4F5F">
              <w:rPr>
                <w:b/>
                <w:color w:val="FFFFFF" w:themeColor="background1"/>
              </w:rPr>
              <w:t>Grado Final</w:t>
            </w:r>
          </w:p>
        </w:tc>
      </w:tr>
      <w:tr w:rsidR="00FE4F5F" w:rsidRPr="0064353C" w14:paraId="2376A31E" w14:textId="77777777" w:rsidTr="00E34F44">
        <w:trPr>
          <w:trHeight w:val="300"/>
        </w:trPr>
        <w:tc>
          <w:tcPr>
            <w:tcW w:w="425" w:type="dxa"/>
            <w:vMerge w:val="restart"/>
            <w:shd w:val="clear" w:color="auto" w:fill="0070C0"/>
            <w:vAlign w:val="center"/>
          </w:tcPr>
          <w:p w14:paraId="388327DD" w14:textId="1222DE61"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1</w:t>
            </w:r>
          </w:p>
        </w:tc>
        <w:tc>
          <w:tcPr>
            <w:tcW w:w="1985" w:type="dxa"/>
            <w:vMerge w:val="restart"/>
            <w:shd w:val="clear" w:color="auto" w:fill="auto"/>
            <w:vAlign w:val="center"/>
            <w:hideMark/>
          </w:tcPr>
          <w:p w14:paraId="1A9D1D48"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A2</w:t>
            </w:r>
          </w:p>
          <w:p w14:paraId="18791E63"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Mejoramiento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cultivos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alimenticios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importancia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económica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diversas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condiciones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estrés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bióticos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abióticos.</w:t>
            </w:r>
          </w:p>
        </w:tc>
        <w:tc>
          <w:tcPr>
            <w:tcW w:w="1985" w:type="dxa"/>
            <w:shd w:val="clear" w:color="auto" w:fill="auto"/>
            <w:vAlign w:val="center"/>
            <w:hideMark/>
          </w:tcPr>
          <w:p w14:paraId="798F7D8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4.81</w:t>
            </w:r>
          </w:p>
        </w:tc>
        <w:tc>
          <w:tcPr>
            <w:tcW w:w="2126" w:type="dxa"/>
            <w:shd w:val="clear" w:color="auto" w:fill="auto"/>
            <w:vAlign w:val="center"/>
            <w:hideMark/>
          </w:tcPr>
          <w:p w14:paraId="10CF7B6A"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4.63</w:t>
            </w:r>
          </w:p>
        </w:tc>
        <w:tc>
          <w:tcPr>
            <w:tcW w:w="2082" w:type="dxa"/>
            <w:shd w:val="clear" w:color="auto" w:fill="auto"/>
            <w:vAlign w:val="center"/>
            <w:hideMark/>
          </w:tcPr>
          <w:p w14:paraId="02BE3D3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4.81</w:t>
            </w:r>
          </w:p>
        </w:tc>
        <w:tc>
          <w:tcPr>
            <w:tcW w:w="2029" w:type="dxa"/>
            <w:shd w:val="clear" w:color="auto" w:fill="auto"/>
            <w:vAlign w:val="center"/>
            <w:hideMark/>
          </w:tcPr>
          <w:p w14:paraId="573E56AB"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4.69</w:t>
            </w:r>
          </w:p>
        </w:tc>
        <w:tc>
          <w:tcPr>
            <w:tcW w:w="938" w:type="dxa"/>
            <w:shd w:val="clear" w:color="auto" w:fill="auto"/>
            <w:vAlign w:val="center"/>
            <w:hideMark/>
          </w:tcPr>
          <w:p w14:paraId="0D8FBE1C"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18.94</w:t>
            </w:r>
          </w:p>
        </w:tc>
        <w:tc>
          <w:tcPr>
            <w:tcW w:w="1614" w:type="dxa"/>
            <w:shd w:val="clear" w:color="auto" w:fill="auto"/>
            <w:vAlign w:val="center"/>
            <w:hideMark/>
          </w:tcPr>
          <w:p w14:paraId="5E7CF67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1.56</w:t>
            </w:r>
          </w:p>
        </w:tc>
        <w:tc>
          <w:tcPr>
            <w:tcW w:w="566" w:type="dxa"/>
            <w:shd w:val="clear" w:color="auto" w:fill="auto"/>
            <w:vAlign w:val="center"/>
            <w:hideMark/>
          </w:tcPr>
          <w:p w14:paraId="7B06FE5A"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w:t>
            </w:r>
          </w:p>
        </w:tc>
        <w:tc>
          <w:tcPr>
            <w:tcW w:w="709" w:type="dxa"/>
            <w:shd w:val="clear" w:color="auto" w:fill="auto"/>
            <w:vAlign w:val="center"/>
            <w:hideMark/>
          </w:tcPr>
          <w:p w14:paraId="5658B077"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56.8</w:t>
            </w:r>
          </w:p>
        </w:tc>
      </w:tr>
      <w:tr w:rsidR="00FE4F5F" w:rsidRPr="0064353C" w14:paraId="519AD2A9" w14:textId="77777777" w:rsidTr="00E34F44">
        <w:trPr>
          <w:trHeight w:val="407"/>
        </w:trPr>
        <w:tc>
          <w:tcPr>
            <w:tcW w:w="425" w:type="dxa"/>
            <w:vMerge/>
            <w:vAlign w:val="center"/>
          </w:tcPr>
          <w:p w14:paraId="195C803B"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0CB0121B"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FFFFFF" w:themeFill="background1"/>
            <w:vAlign w:val="center"/>
            <w:hideMark/>
          </w:tcPr>
          <w:p w14:paraId="4F59D851" w14:textId="66B6258D"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tiene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respuesta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desafío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aumentar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adaptándose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cambio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climático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impactar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medio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ambiente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(aumentar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rendimientos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unitarios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vegetales).</w:t>
            </w:r>
          </w:p>
        </w:tc>
        <w:tc>
          <w:tcPr>
            <w:tcW w:w="2126" w:type="dxa"/>
            <w:shd w:val="clear" w:color="auto" w:fill="FFFFFF" w:themeFill="background1"/>
            <w:vAlign w:val="center"/>
            <w:hideMark/>
          </w:tcPr>
          <w:p w14:paraId="44CC8D9E"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Mejoramiento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plantas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relativamente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tanto,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requieren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inmediata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lograr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resultados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esperados.</w:t>
            </w:r>
          </w:p>
        </w:tc>
        <w:tc>
          <w:tcPr>
            <w:tcW w:w="2082" w:type="dxa"/>
            <w:shd w:val="clear" w:color="auto" w:fill="FFFFFF" w:themeFill="background1"/>
            <w:vAlign w:val="center"/>
            <w:hideMark/>
          </w:tcPr>
          <w:p w14:paraId="7661B957"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Presenta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amplitud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particularidades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subregión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(variedad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vegetales).</w:t>
            </w:r>
          </w:p>
        </w:tc>
        <w:tc>
          <w:tcPr>
            <w:tcW w:w="2029" w:type="dxa"/>
            <w:shd w:val="clear" w:color="auto" w:fill="FFFFFF" w:themeFill="background1"/>
            <w:vAlign w:val="center"/>
            <w:hideMark/>
          </w:tcPr>
          <w:p w14:paraId="1E1041BB"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Además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métodos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inducción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mutaciones,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componente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también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participa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extensa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cadena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biotecnológicos.</w:t>
            </w:r>
          </w:p>
        </w:tc>
        <w:tc>
          <w:tcPr>
            <w:tcW w:w="938" w:type="dxa"/>
            <w:shd w:val="clear" w:color="auto" w:fill="FFFFFF" w:themeFill="background1"/>
            <w:vAlign w:val="center"/>
            <w:hideMark/>
          </w:tcPr>
          <w:p w14:paraId="70B677F9"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FFFFFF" w:themeFill="background1"/>
            <w:vAlign w:val="center"/>
            <w:hideMark/>
          </w:tcPr>
          <w:p w14:paraId="232591E1"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Se</w:t>
            </w:r>
            <w:r>
              <w:rPr>
                <w:rFonts w:ascii="Times New Roman" w:hAnsi="Times New Roman"/>
                <w:color w:val="000000" w:themeColor="text1"/>
                <w:sz w:val="20"/>
              </w:rPr>
              <w:t xml:space="preserve"> </w:t>
            </w:r>
            <w:r w:rsidRPr="0064353C">
              <w:rPr>
                <w:rFonts w:ascii="Times New Roman" w:hAnsi="Times New Roman"/>
                <w:color w:val="000000" w:themeColor="text1"/>
                <w:sz w:val="20"/>
              </w:rPr>
              <w:t>requiere</w:t>
            </w:r>
            <w:r>
              <w:rPr>
                <w:rFonts w:ascii="Times New Roman" w:hAnsi="Times New Roman"/>
                <w:color w:val="000000" w:themeColor="text1"/>
                <w:sz w:val="20"/>
              </w:rPr>
              <w:t xml:space="preserve"> </w:t>
            </w:r>
            <w:r w:rsidRPr="0064353C">
              <w:rPr>
                <w:rFonts w:ascii="Times New Roman" w:hAnsi="Times New Roman"/>
                <w:color w:val="000000" w:themeColor="text1"/>
                <w:sz w:val="20"/>
              </w:rPr>
              <w:t>esfuerzo</w:t>
            </w:r>
            <w:r>
              <w:rPr>
                <w:rFonts w:ascii="Times New Roman" w:hAnsi="Times New Roman"/>
                <w:color w:val="000000" w:themeColor="text1"/>
                <w:sz w:val="20"/>
              </w:rPr>
              <w:t xml:space="preserve"> </w:t>
            </w:r>
            <w:r w:rsidRPr="0064353C">
              <w:rPr>
                <w:rFonts w:ascii="Times New Roman" w:hAnsi="Times New Roman"/>
                <w:color w:val="000000" w:themeColor="text1"/>
                <w:sz w:val="20"/>
              </w:rPr>
              <w:t>en</w:t>
            </w:r>
            <w:r>
              <w:rPr>
                <w:rFonts w:ascii="Times New Roman" w:hAnsi="Times New Roman"/>
                <w:color w:val="000000" w:themeColor="text1"/>
                <w:sz w:val="20"/>
              </w:rPr>
              <w:t xml:space="preserve"> </w:t>
            </w:r>
            <w:r w:rsidRPr="0064353C">
              <w:rPr>
                <w:rFonts w:ascii="Times New Roman" w:hAnsi="Times New Roman"/>
                <w:color w:val="000000" w:themeColor="text1"/>
                <w:sz w:val="20"/>
              </w:rPr>
              <w:t>la</w:t>
            </w:r>
            <w:r>
              <w:rPr>
                <w:rFonts w:ascii="Times New Roman" w:hAnsi="Times New Roman"/>
                <w:color w:val="000000" w:themeColor="text1"/>
                <w:sz w:val="20"/>
              </w:rPr>
              <w:t xml:space="preserve"> </w:t>
            </w:r>
            <w:r w:rsidRPr="0064353C">
              <w:rPr>
                <w:rFonts w:ascii="Times New Roman" w:hAnsi="Times New Roman"/>
                <w:color w:val="000000" w:themeColor="text1"/>
                <w:sz w:val="20"/>
              </w:rPr>
              <w:t>caracterización</w:t>
            </w:r>
            <w:r>
              <w:rPr>
                <w:rFonts w:ascii="Times New Roman" w:hAnsi="Times New Roman"/>
                <w:color w:val="000000" w:themeColor="text1"/>
                <w:sz w:val="20"/>
              </w:rPr>
              <w:t xml:space="preserve"> </w:t>
            </w:r>
            <w:r w:rsidRPr="0064353C">
              <w:rPr>
                <w:rFonts w:ascii="Times New Roman" w:hAnsi="Times New Roman"/>
                <w:color w:val="000000" w:themeColor="text1"/>
                <w:sz w:val="20"/>
              </w:rPr>
              <w:t>del</w:t>
            </w:r>
            <w:r>
              <w:rPr>
                <w:rFonts w:ascii="Times New Roman" w:hAnsi="Times New Roman"/>
                <w:color w:val="000000" w:themeColor="text1"/>
                <w:sz w:val="20"/>
              </w:rPr>
              <w:t xml:space="preserve"> </w:t>
            </w:r>
            <w:r w:rsidRPr="0064353C">
              <w:rPr>
                <w:rFonts w:ascii="Times New Roman" w:hAnsi="Times New Roman"/>
                <w:color w:val="000000" w:themeColor="text1"/>
                <w:sz w:val="20"/>
              </w:rPr>
              <w:t>germoplasma</w:t>
            </w:r>
            <w:r>
              <w:rPr>
                <w:rFonts w:ascii="Times New Roman" w:hAnsi="Times New Roman"/>
                <w:color w:val="000000" w:themeColor="text1"/>
                <w:sz w:val="20"/>
              </w:rPr>
              <w:t xml:space="preserve"> </w:t>
            </w:r>
            <w:r w:rsidRPr="0064353C">
              <w:rPr>
                <w:rFonts w:ascii="Times New Roman" w:hAnsi="Times New Roman"/>
                <w:color w:val="000000" w:themeColor="text1"/>
                <w:sz w:val="20"/>
              </w:rPr>
              <w:t>de</w:t>
            </w:r>
            <w:r>
              <w:rPr>
                <w:rFonts w:ascii="Times New Roman" w:hAnsi="Times New Roman"/>
                <w:color w:val="000000" w:themeColor="text1"/>
                <w:sz w:val="20"/>
              </w:rPr>
              <w:t xml:space="preserve"> </w:t>
            </w:r>
            <w:r w:rsidRPr="0064353C">
              <w:rPr>
                <w:rFonts w:ascii="Times New Roman" w:hAnsi="Times New Roman"/>
                <w:color w:val="000000" w:themeColor="text1"/>
                <w:sz w:val="20"/>
              </w:rPr>
              <w:t>plantas</w:t>
            </w:r>
            <w:r>
              <w:rPr>
                <w:rFonts w:ascii="Times New Roman" w:hAnsi="Times New Roman"/>
                <w:color w:val="000000" w:themeColor="text1"/>
                <w:sz w:val="20"/>
              </w:rPr>
              <w:t xml:space="preserve"> </w:t>
            </w:r>
            <w:r w:rsidRPr="0064353C">
              <w:rPr>
                <w:rFonts w:ascii="Times New Roman" w:hAnsi="Times New Roman"/>
                <w:color w:val="000000" w:themeColor="text1"/>
                <w:sz w:val="20"/>
              </w:rPr>
              <w:t>nativas.</w:t>
            </w:r>
            <w:r>
              <w:rPr>
                <w:rFonts w:ascii="Times New Roman" w:hAnsi="Times New Roman"/>
                <w:color w:val="000000" w:themeColor="text1"/>
                <w:sz w:val="20"/>
              </w:rPr>
              <w:t xml:space="preserve"> </w:t>
            </w:r>
            <w:r w:rsidRPr="0064353C">
              <w:rPr>
                <w:rFonts w:ascii="Times New Roman" w:hAnsi="Times New Roman"/>
                <w:color w:val="000000" w:themeColor="text1"/>
                <w:sz w:val="20"/>
              </w:rPr>
              <w:t>El</w:t>
            </w:r>
            <w:r>
              <w:rPr>
                <w:rFonts w:ascii="Times New Roman" w:hAnsi="Times New Roman"/>
                <w:color w:val="000000" w:themeColor="text1"/>
                <w:sz w:val="20"/>
              </w:rPr>
              <w:t xml:space="preserve"> </w:t>
            </w:r>
            <w:r w:rsidRPr="0064353C">
              <w:rPr>
                <w:rFonts w:ascii="Times New Roman" w:hAnsi="Times New Roman"/>
                <w:color w:val="000000" w:themeColor="text1"/>
                <w:sz w:val="20"/>
              </w:rPr>
              <w:t>proceso</w:t>
            </w:r>
            <w:r>
              <w:rPr>
                <w:rFonts w:ascii="Times New Roman" w:hAnsi="Times New Roman"/>
                <w:color w:val="000000" w:themeColor="text1"/>
                <w:sz w:val="20"/>
              </w:rPr>
              <w:t xml:space="preserve"> </w:t>
            </w:r>
            <w:r w:rsidRPr="0064353C">
              <w:rPr>
                <w:rFonts w:ascii="Times New Roman" w:hAnsi="Times New Roman"/>
                <w:color w:val="000000" w:themeColor="text1"/>
                <w:sz w:val="20"/>
              </w:rPr>
              <w:t>de</w:t>
            </w:r>
            <w:r>
              <w:rPr>
                <w:rFonts w:ascii="Times New Roman" w:hAnsi="Times New Roman"/>
                <w:color w:val="000000" w:themeColor="text1"/>
                <w:sz w:val="20"/>
              </w:rPr>
              <w:t xml:space="preserve"> </w:t>
            </w:r>
            <w:r w:rsidRPr="0064353C">
              <w:rPr>
                <w:rFonts w:ascii="Times New Roman" w:hAnsi="Times New Roman"/>
                <w:color w:val="000000" w:themeColor="text1"/>
                <w:sz w:val="20"/>
              </w:rPr>
              <w:t>mejoramiento</w:t>
            </w:r>
            <w:r>
              <w:rPr>
                <w:rFonts w:ascii="Times New Roman" w:hAnsi="Times New Roman"/>
                <w:color w:val="000000" w:themeColor="text1"/>
                <w:sz w:val="20"/>
              </w:rPr>
              <w:t xml:space="preserve"> </w:t>
            </w:r>
            <w:r w:rsidRPr="0064353C">
              <w:rPr>
                <w:rFonts w:ascii="Times New Roman" w:hAnsi="Times New Roman"/>
                <w:color w:val="000000" w:themeColor="text1"/>
                <w:sz w:val="20"/>
              </w:rPr>
              <w:t>de</w:t>
            </w:r>
            <w:r>
              <w:rPr>
                <w:rFonts w:ascii="Times New Roman" w:hAnsi="Times New Roman"/>
                <w:color w:val="000000" w:themeColor="text1"/>
                <w:sz w:val="20"/>
              </w:rPr>
              <w:t xml:space="preserve"> </w:t>
            </w:r>
            <w:r w:rsidRPr="0064353C">
              <w:rPr>
                <w:rFonts w:ascii="Times New Roman" w:hAnsi="Times New Roman"/>
                <w:color w:val="000000" w:themeColor="text1"/>
                <w:sz w:val="20"/>
              </w:rPr>
              <w:t>variedades</w:t>
            </w:r>
            <w:r>
              <w:rPr>
                <w:rFonts w:ascii="Times New Roman" w:hAnsi="Times New Roman"/>
                <w:color w:val="000000" w:themeColor="text1"/>
                <w:sz w:val="20"/>
              </w:rPr>
              <w:t xml:space="preserve"> </w:t>
            </w:r>
            <w:r w:rsidRPr="0064353C">
              <w:rPr>
                <w:rFonts w:ascii="Times New Roman" w:hAnsi="Times New Roman"/>
                <w:color w:val="000000" w:themeColor="text1"/>
                <w:sz w:val="20"/>
              </w:rPr>
              <w:t>es</w:t>
            </w:r>
            <w:r>
              <w:rPr>
                <w:rFonts w:ascii="Times New Roman" w:hAnsi="Times New Roman"/>
                <w:color w:val="000000" w:themeColor="text1"/>
                <w:sz w:val="20"/>
              </w:rPr>
              <w:t xml:space="preserve"> </w:t>
            </w:r>
            <w:r w:rsidRPr="0064353C">
              <w:rPr>
                <w:rFonts w:ascii="Times New Roman" w:hAnsi="Times New Roman"/>
                <w:color w:val="000000" w:themeColor="text1"/>
                <w:sz w:val="20"/>
              </w:rPr>
              <w:t>en</w:t>
            </w:r>
            <w:r>
              <w:rPr>
                <w:rFonts w:ascii="Times New Roman" w:hAnsi="Times New Roman"/>
                <w:color w:val="000000" w:themeColor="text1"/>
                <w:sz w:val="20"/>
              </w:rPr>
              <w:t xml:space="preserve"> </w:t>
            </w:r>
            <w:r w:rsidRPr="0064353C">
              <w:rPr>
                <w:rFonts w:ascii="Times New Roman" w:hAnsi="Times New Roman"/>
                <w:color w:val="000000" w:themeColor="text1"/>
                <w:sz w:val="20"/>
              </w:rPr>
              <w:t>general</w:t>
            </w:r>
            <w:r>
              <w:rPr>
                <w:rFonts w:ascii="Times New Roman" w:hAnsi="Times New Roman"/>
                <w:color w:val="000000" w:themeColor="text1"/>
                <w:sz w:val="20"/>
              </w:rPr>
              <w:t xml:space="preserve"> </w:t>
            </w:r>
            <w:r w:rsidRPr="0064353C">
              <w:rPr>
                <w:rFonts w:ascii="Times New Roman" w:hAnsi="Times New Roman"/>
                <w:color w:val="000000" w:themeColor="text1"/>
                <w:sz w:val="20"/>
              </w:rPr>
              <w:t>demorado.</w:t>
            </w:r>
          </w:p>
        </w:tc>
        <w:tc>
          <w:tcPr>
            <w:tcW w:w="566" w:type="dxa"/>
            <w:shd w:val="clear" w:color="auto" w:fill="FFFFFF" w:themeFill="background1"/>
            <w:vAlign w:val="center"/>
            <w:hideMark/>
          </w:tcPr>
          <w:p w14:paraId="735A397B"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FFFFFF" w:themeFill="background1"/>
            <w:vAlign w:val="center"/>
            <w:hideMark/>
          </w:tcPr>
          <w:p w14:paraId="675C0E3B"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1C959308" w14:textId="77777777" w:rsidTr="00E34F44">
        <w:trPr>
          <w:trHeight w:val="300"/>
        </w:trPr>
        <w:tc>
          <w:tcPr>
            <w:tcW w:w="425" w:type="dxa"/>
            <w:vMerge w:val="restart"/>
            <w:shd w:val="clear" w:color="auto" w:fill="0070C0"/>
            <w:vAlign w:val="center"/>
          </w:tcPr>
          <w:p w14:paraId="721734F9" w14:textId="5EB9FC90"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2</w:t>
            </w:r>
          </w:p>
        </w:tc>
        <w:tc>
          <w:tcPr>
            <w:tcW w:w="1985" w:type="dxa"/>
            <w:vMerge w:val="restart"/>
            <w:shd w:val="clear" w:color="auto" w:fill="auto"/>
            <w:vAlign w:val="center"/>
            <w:hideMark/>
          </w:tcPr>
          <w:p w14:paraId="7F583687"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A8</w:t>
            </w:r>
          </w:p>
          <w:p w14:paraId="7630E5D5" w14:textId="48965DD6"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Fortalecimeinto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estrategias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control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mosquitos.</w:t>
            </w:r>
          </w:p>
        </w:tc>
        <w:tc>
          <w:tcPr>
            <w:tcW w:w="1985" w:type="dxa"/>
            <w:shd w:val="clear" w:color="auto" w:fill="auto"/>
            <w:vAlign w:val="center"/>
            <w:hideMark/>
          </w:tcPr>
          <w:p w14:paraId="4CEE01E8"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4.63</w:t>
            </w:r>
          </w:p>
        </w:tc>
        <w:tc>
          <w:tcPr>
            <w:tcW w:w="2126" w:type="dxa"/>
            <w:shd w:val="clear" w:color="auto" w:fill="auto"/>
            <w:vAlign w:val="center"/>
            <w:hideMark/>
          </w:tcPr>
          <w:p w14:paraId="61CBFFEA"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4.88</w:t>
            </w:r>
          </w:p>
        </w:tc>
        <w:tc>
          <w:tcPr>
            <w:tcW w:w="2082" w:type="dxa"/>
            <w:shd w:val="clear" w:color="auto" w:fill="auto"/>
            <w:vAlign w:val="center"/>
            <w:hideMark/>
          </w:tcPr>
          <w:p w14:paraId="6A259DA8"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4.69</w:t>
            </w:r>
          </w:p>
        </w:tc>
        <w:tc>
          <w:tcPr>
            <w:tcW w:w="2029" w:type="dxa"/>
            <w:shd w:val="clear" w:color="auto" w:fill="auto"/>
            <w:vAlign w:val="center"/>
            <w:hideMark/>
          </w:tcPr>
          <w:p w14:paraId="401E1437"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w:t>
            </w:r>
          </w:p>
        </w:tc>
        <w:tc>
          <w:tcPr>
            <w:tcW w:w="938" w:type="dxa"/>
            <w:shd w:val="clear" w:color="auto" w:fill="auto"/>
            <w:vAlign w:val="center"/>
            <w:hideMark/>
          </w:tcPr>
          <w:p w14:paraId="5CFA682E"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18.7</w:t>
            </w:r>
          </w:p>
        </w:tc>
        <w:tc>
          <w:tcPr>
            <w:tcW w:w="1614" w:type="dxa"/>
            <w:shd w:val="clear" w:color="auto" w:fill="auto"/>
            <w:vAlign w:val="center"/>
            <w:hideMark/>
          </w:tcPr>
          <w:p w14:paraId="0D7BA3A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1.44</w:t>
            </w:r>
          </w:p>
        </w:tc>
        <w:tc>
          <w:tcPr>
            <w:tcW w:w="566" w:type="dxa"/>
            <w:shd w:val="clear" w:color="auto" w:fill="auto"/>
            <w:vAlign w:val="center"/>
            <w:hideMark/>
          </w:tcPr>
          <w:p w14:paraId="5B40EEB7"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3.12</w:t>
            </w:r>
          </w:p>
        </w:tc>
        <w:tc>
          <w:tcPr>
            <w:tcW w:w="709" w:type="dxa"/>
            <w:shd w:val="clear" w:color="auto" w:fill="auto"/>
            <w:vAlign w:val="center"/>
            <w:hideMark/>
          </w:tcPr>
          <w:p w14:paraId="6512C828"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58.43</w:t>
            </w:r>
          </w:p>
        </w:tc>
      </w:tr>
      <w:tr w:rsidR="00FE4F5F" w:rsidRPr="0064353C" w14:paraId="5127D615" w14:textId="77777777" w:rsidTr="00E34F44">
        <w:trPr>
          <w:trHeight w:val="3060"/>
        </w:trPr>
        <w:tc>
          <w:tcPr>
            <w:tcW w:w="425" w:type="dxa"/>
            <w:vMerge/>
            <w:vAlign w:val="center"/>
          </w:tcPr>
          <w:p w14:paraId="31364DFC"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0B5A793E"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auto"/>
            <w:vAlign w:val="center"/>
            <w:hideMark/>
          </w:tcPr>
          <w:p w14:paraId="28E9F7F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Considerando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solo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dengue,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incluir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Zika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Chikungunya),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primeros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siete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meses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2019,</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más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2</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millones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personas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contrajeron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enfermedad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723</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murieron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América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Latina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Caribe.</w:t>
            </w:r>
          </w:p>
        </w:tc>
        <w:tc>
          <w:tcPr>
            <w:tcW w:w="2126" w:type="dxa"/>
            <w:shd w:val="clear" w:color="auto" w:fill="auto"/>
            <w:vAlign w:val="center"/>
            <w:hideMark/>
          </w:tcPr>
          <w:p w14:paraId="32D9D023"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calentamiento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global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incremento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comercio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international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favorecido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invasión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Aedes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transmiten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dengue,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chikungunya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Zika,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requiere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inmediato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herramienta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ayude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suprimir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poblaciones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insectos,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amenazan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convertirse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endémico.</w:t>
            </w:r>
          </w:p>
        </w:tc>
        <w:tc>
          <w:tcPr>
            <w:tcW w:w="2082" w:type="dxa"/>
            <w:shd w:val="clear" w:color="auto" w:fill="auto"/>
            <w:vAlign w:val="center"/>
            <w:hideMark/>
          </w:tcPr>
          <w:p w14:paraId="6912A4A8"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Toda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América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Latina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Caribe.</w:t>
            </w:r>
          </w:p>
        </w:tc>
        <w:tc>
          <w:tcPr>
            <w:tcW w:w="2029" w:type="dxa"/>
            <w:shd w:val="clear" w:color="auto" w:fill="auto"/>
            <w:vAlign w:val="center"/>
            <w:hideMark/>
          </w:tcPr>
          <w:p w14:paraId="0B43A7FC"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falta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vacunas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impacto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salud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pública,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así</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creciente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resistencia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insecticidas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implicaciones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irracional,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enfatizan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necesidad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alternativas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control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mosquitos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sean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sostenibles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Técnica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Insecto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Estéril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w:t>
            </w:r>
          </w:p>
        </w:tc>
        <w:tc>
          <w:tcPr>
            <w:tcW w:w="938" w:type="dxa"/>
            <w:shd w:val="clear" w:color="auto" w:fill="auto"/>
            <w:vAlign w:val="center"/>
            <w:hideMark/>
          </w:tcPr>
          <w:p w14:paraId="3D90380D"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auto"/>
            <w:vAlign w:val="center"/>
            <w:hideMark/>
          </w:tcPr>
          <w:p w14:paraId="60C32BD4"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protección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salud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pública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servicio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ocasiones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difícil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financiar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instituciones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nacionales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países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desarrollado.</w:t>
            </w:r>
          </w:p>
        </w:tc>
        <w:tc>
          <w:tcPr>
            <w:tcW w:w="566" w:type="dxa"/>
            <w:shd w:val="clear" w:color="auto" w:fill="auto"/>
            <w:vAlign w:val="center"/>
            <w:hideMark/>
          </w:tcPr>
          <w:p w14:paraId="3A754D71"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auto"/>
            <w:vAlign w:val="center"/>
            <w:hideMark/>
          </w:tcPr>
          <w:p w14:paraId="4128B155"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706E91F5" w14:textId="77777777" w:rsidTr="00E34F44">
        <w:trPr>
          <w:trHeight w:val="300"/>
        </w:trPr>
        <w:tc>
          <w:tcPr>
            <w:tcW w:w="425" w:type="dxa"/>
            <w:vMerge w:val="restart"/>
            <w:shd w:val="clear" w:color="auto" w:fill="0070C0"/>
            <w:vAlign w:val="center"/>
          </w:tcPr>
          <w:p w14:paraId="67926896" w14:textId="4B9AB721"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3</w:t>
            </w:r>
          </w:p>
        </w:tc>
        <w:tc>
          <w:tcPr>
            <w:tcW w:w="1985" w:type="dxa"/>
            <w:vMerge w:val="restart"/>
            <w:shd w:val="clear" w:color="auto" w:fill="auto"/>
            <w:vAlign w:val="center"/>
            <w:hideMark/>
          </w:tcPr>
          <w:p w14:paraId="76C321F3"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A7</w:t>
            </w:r>
          </w:p>
          <w:p w14:paraId="36FA50DA"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Apoyar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iniciativas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desarrollo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acuicultura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p>
        </w:tc>
        <w:tc>
          <w:tcPr>
            <w:tcW w:w="1985" w:type="dxa"/>
            <w:shd w:val="clear" w:color="auto" w:fill="auto"/>
            <w:vAlign w:val="center"/>
            <w:hideMark/>
          </w:tcPr>
          <w:p w14:paraId="3BFC927D"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4.75</w:t>
            </w:r>
          </w:p>
        </w:tc>
        <w:tc>
          <w:tcPr>
            <w:tcW w:w="2126" w:type="dxa"/>
            <w:shd w:val="clear" w:color="auto" w:fill="auto"/>
            <w:vAlign w:val="center"/>
            <w:hideMark/>
          </w:tcPr>
          <w:p w14:paraId="638C905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4.56</w:t>
            </w:r>
          </w:p>
        </w:tc>
        <w:tc>
          <w:tcPr>
            <w:tcW w:w="2082" w:type="dxa"/>
            <w:shd w:val="clear" w:color="auto" w:fill="auto"/>
            <w:vAlign w:val="center"/>
            <w:hideMark/>
          </w:tcPr>
          <w:p w14:paraId="228A25A9"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4.75</w:t>
            </w:r>
          </w:p>
        </w:tc>
        <w:tc>
          <w:tcPr>
            <w:tcW w:w="2029" w:type="dxa"/>
            <w:shd w:val="clear" w:color="auto" w:fill="auto"/>
            <w:vAlign w:val="center"/>
            <w:hideMark/>
          </w:tcPr>
          <w:p w14:paraId="28D385E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4.56</w:t>
            </w:r>
          </w:p>
        </w:tc>
        <w:tc>
          <w:tcPr>
            <w:tcW w:w="938" w:type="dxa"/>
            <w:shd w:val="clear" w:color="auto" w:fill="auto"/>
            <w:vAlign w:val="center"/>
            <w:hideMark/>
          </w:tcPr>
          <w:p w14:paraId="55C3FF80"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18.63</w:t>
            </w:r>
          </w:p>
        </w:tc>
        <w:tc>
          <w:tcPr>
            <w:tcW w:w="1614" w:type="dxa"/>
            <w:shd w:val="clear" w:color="auto" w:fill="auto"/>
            <w:vAlign w:val="center"/>
            <w:hideMark/>
          </w:tcPr>
          <w:p w14:paraId="5B2DA784"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1.75</w:t>
            </w:r>
          </w:p>
        </w:tc>
        <w:tc>
          <w:tcPr>
            <w:tcW w:w="566" w:type="dxa"/>
            <w:shd w:val="clear" w:color="auto" w:fill="auto"/>
            <w:vAlign w:val="center"/>
            <w:hideMark/>
          </w:tcPr>
          <w:p w14:paraId="018060E1"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2.60</w:t>
            </w:r>
          </w:p>
        </w:tc>
        <w:tc>
          <w:tcPr>
            <w:tcW w:w="709" w:type="dxa"/>
            <w:shd w:val="clear" w:color="auto" w:fill="auto"/>
            <w:vAlign w:val="center"/>
            <w:hideMark/>
          </w:tcPr>
          <w:p w14:paraId="351136C2"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48.54</w:t>
            </w:r>
          </w:p>
        </w:tc>
      </w:tr>
      <w:tr w:rsidR="00FE4F5F" w:rsidRPr="0064353C" w14:paraId="6704C8F2" w14:textId="77777777" w:rsidTr="00E34F44">
        <w:trPr>
          <w:trHeight w:val="2476"/>
        </w:trPr>
        <w:tc>
          <w:tcPr>
            <w:tcW w:w="425" w:type="dxa"/>
            <w:vMerge/>
            <w:vAlign w:val="center"/>
          </w:tcPr>
          <w:p w14:paraId="5CE25568"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71F36081"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auto"/>
            <w:vAlign w:val="center"/>
            <w:hideMark/>
          </w:tcPr>
          <w:p w14:paraId="20CA1A05"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Especies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acuícolas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abundantes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todavía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explotadas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adecuadamente.</w:t>
            </w:r>
          </w:p>
        </w:tc>
        <w:tc>
          <w:tcPr>
            <w:tcW w:w="2126" w:type="dxa"/>
            <w:shd w:val="clear" w:color="auto" w:fill="auto"/>
            <w:vAlign w:val="center"/>
            <w:hideMark/>
          </w:tcPr>
          <w:p w14:paraId="0454EDB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Aumento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productividad,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deterioro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genético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gravedad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epidemias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causadas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enfermedades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infecciosas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requieren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urgentes.</w:t>
            </w:r>
          </w:p>
        </w:tc>
        <w:tc>
          <w:tcPr>
            <w:tcW w:w="2082" w:type="dxa"/>
            <w:shd w:val="clear" w:color="auto" w:fill="auto"/>
            <w:vAlign w:val="center"/>
            <w:hideMark/>
          </w:tcPr>
          <w:p w14:paraId="492F316F"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Presenta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amplitud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tanto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relativo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cuencas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hidrográficas,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particularidades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subregión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(variedad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acuíferas).</w:t>
            </w:r>
          </w:p>
        </w:tc>
        <w:tc>
          <w:tcPr>
            <w:tcW w:w="2029" w:type="dxa"/>
            <w:shd w:val="clear" w:color="auto" w:fill="auto"/>
            <w:vAlign w:val="center"/>
            <w:hideMark/>
          </w:tcPr>
          <w:p w14:paraId="32884784"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componente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participa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extensa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cadena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biotecnológicos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complejos.</w:t>
            </w:r>
          </w:p>
        </w:tc>
        <w:tc>
          <w:tcPr>
            <w:tcW w:w="938" w:type="dxa"/>
            <w:shd w:val="clear" w:color="auto" w:fill="auto"/>
            <w:vAlign w:val="center"/>
            <w:hideMark/>
          </w:tcPr>
          <w:p w14:paraId="312C64C7"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auto"/>
            <w:vAlign w:val="center"/>
            <w:hideMark/>
          </w:tcPr>
          <w:p w14:paraId="0F22E74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Requiere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capacitaciones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especializadas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coordinación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número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elevado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instituciones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(técnicas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empresariales).</w:t>
            </w:r>
          </w:p>
        </w:tc>
        <w:tc>
          <w:tcPr>
            <w:tcW w:w="566" w:type="dxa"/>
            <w:shd w:val="clear" w:color="auto" w:fill="auto"/>
            <w:vAlign w:val="center"/>
            <w:hideMark/>
          </w:tcPr>
          <w:p w14:paraId="490E94F6"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auto"/>
            <w:vAlign w:val="center"/>
            <w:hideMark/>
          </w:tcPr>
          <w:p w14:paraId="4F756DDE"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51D232CE" w14:textId="77777777" w:rsidTr="00E34F44">
        <w:trPr>
          <w:trHeight w:val="368"/>
        </w:trPr>
        <w:tc>
          <w:tcPr>
            <w:tcW w:w="425" w:type="dxa"/>
            <w:vMerge w:val="restart"/>
            <w:shd w:val="clear" w:color="auto" w:fill="0070C0"/>
            <w:vAlign w:val="center"/>
          </w:tcPr>
          <w:p w14:paraId="1317DE6C" w14:textId="09704568"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4</w:t>
            </w:r>
          </w:p>
        </w:tc>
        <w:tc>
          <w:tcPr>
            <w:tcW w:w="1985" w:type="dxa"/>
            <w:vMerge w:val="restart"/>
            <w:shd w:val="clear" w:color="auto" w:fill="auto"/>
            <w:vAlign w:val="center"/>
            <w:hideMark/>
          </w:tcPr>
          <w:p w14:paraId="15BC92C1"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A6</w:t>
            </w:r>
          </w:p>
          <w:p w14:paraId="7E56AE75"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Daño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causado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plagas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animales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vegetales.</w:t>
            </w:r>
          </w:p>
        </w:tc>
        <w:tc>
          <w:tcPr>
            <w:tcW w:w="1985" w:type="dxa"/>
            <w:shd w:val="clear" w:color="auto" w:fill="auto"/>
            <w:vAlign w:val="center"/>
            <w:hideMark/>
          </w:tcPr>
          <w:p w14:paraId="5E6FAF1F"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4.38</w:t>
            </w:r>
          </w:p>
        </w:tc>
        <w:tc>
          <w:tcPr>
            <w:tcW w:w="2126" w:type="dxa"/>
            <w:shd w:val="clear" w:color="auto" w:fill="auto"/>
            <w:vAlign w:val="center"/>
            <w:hideMark/>
          </w:tcPr>
          <w:p w14:paraId="7D9E126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4.38</w:t>
            </w:r>
          </w:p>
        </w:tc>
        <w:tc>
          <w:tcPr>
            <w:tcW w:w="2082" w:type="dxa"/>
            <w:shd w:val="clear" w:color="auto" w:fill="auto"/>
            <w:vAlign w:val="center"/>
            <w:hideMark/>
          </w:tcPr>
          <w:p w14:paraId="3434C09A"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4.56</w:t>
            </w:r>
          </w:p>
        </w:tc>
        <w:tc>
          <w:tcPr>
            <w:tcW w:w="2029" w:type="dxa"/>
            <w:shd w:val="clear" w:color="auto" w:fill="auto"/>
            <w:vAlign w:val="center"/>
            <w:hideMark/>
          </w:tcPr>
          <w:p w14:paraId="66CD9D0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4.38</w:t>
            </w:r>
          </w:p>
        </w:tc>
        <w:tc>
          <w:tcPr>
            <w:tcW w:w="938" w:type="dxa"/>
            <w:shd w:val="clear" w:color="auto" w:fill="auto"/>
            <w:vAlign w:val="center"/>
            <w:hideMark/>
          </w:tcPr>
          <w:p w14:paraId="790CE6A8"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17.66</w:t>
            </w:r>
          </w:p>
        </w:tc>
        <w:tc>
          <w:tcPr>
            <w:tcW w:w="1614" w:type="dxa"/>
            <w:shd w:val="clear" w:color="auto" w:fill="auto"/>
            <w:vAlign w:val="center"/>
            <w:hideMark/>
          </w:tcPr>
          <w:p w14:paraId="7EF9BD2E"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2.5</w:t>
            </w:r>
          </w:p>
        </w:tc>
        <w:tc>
          <w:tcPr>
            <w:tcW w:w="566" w:type="dxa"/>
            <w:shd w:val="clear" w:color="auto" w:fill="auto"/>
            <w:vAlign w:val="center"/>
            <w:hideMark/>
          </w:tcPr>
          <w:p w14:paraId="4DDB7B2E"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1.75</w:t>
            </w:r>
          </w:p>
        </w:tc>
        <w:tc>
          <w:tcPr>
            <w:tcW w:w="709" w:type="dxa"/>
            <w:shd w:val="clear" w:color="auto" w:fill="auto"/>
            <w:vAlign w:val="center"/>
            <w:hideMark/>
          </w:tcPr>
          <w:p w14:paraId="78117C15"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30.94</w:t>
            </w:r>
          </w:p>
        </w:tc>
      </w:tr>
      <w:tr w:rsidR="00FE4F5F" w:rsidRPr="0064353C" w14:paraId="331061CC" w14:textId="77777777" w:rsidTr="00E34F44">
        <w:trPr>
          <w:trHeight w:val="81"/>
        </w:trPr>
        <w:tc>
          <w:tcPr>
            <w:tcW w:w="425" w:type="dxa"/>
            <w:vMerge/>
            <w:vAlign w:val="center"/>
          </w:tcPr>
          <w:p w14:paraId="07F3E860"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33264EB1"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auto"/>
            <w:vAlign w:val="center"/>
            <w:hideMark/>
          </w:tcPr>
          <w:p w14:paraId="518DB821" w14:textId="6393A90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Pérdida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valor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económico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origen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animal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grandes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efectos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economías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regionales.</w:t>
            </w:r>
          </w:p>
        </w:tc>
        <w:tc>
          <w:tcPr>
            <w:tcW w:w="2126" w:type="dxa"/>
            <w:shd w:val="clear" w:color="auto" w:fill="auto"/>
            <w:vAlign w:val="center"/>
            <w:hideMark/>
          </w:tcPr>
          <w:p w14:paraId="44DDA6C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descuido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puede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generar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aumento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aparecimiento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plagas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sorpresivamente.</w:t>
            </w:r>
          </w:p>
        </w:tc>
        <w:tc>
          <w:tcPr>
            <w:tcW w:w="2082" w:type="dxa"/>
            <w:shd w:val="clear" w:color="auto" w:fill="auto"/>
            <w:vAlign w:val="center"/>
            <w:hideMark/>
          </w:tcPr>
          <w:p w14:paraId="0652E8A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Plagas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presentes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(excepto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Chile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moscas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fruta),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aéreas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frutas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hortalizas,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ganado.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Tiene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carácter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transfronterizo.</w:t>
            </w:r>
          </w:p>
        </w:tc>
        <w:tc>
          <w:tcPr>
            <w:tcW w:w="2029" w:type="dxa"/>
            <w:shd w:val="clear" w:color="auto" w:fill="auto"/>
            <w:vAlign w:val="center"/>
            <w:hideMark/>
          </w:tcPr>
          <w:p w14:paraId="35B3D41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tecnología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tiene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ventaja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eliminar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problema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agroquímicos.</w:t>
            </w:r>
          </w:p>
        </w:tc>
        <w:tc>
          <w:tcPr>
            <w:tcW w:w="938" w:type="dxa"/>
            <w:shd w:val="clear" w:color="auto" w:fill="auto"/>
            <w:vAlign w:val="center"/>
            <w:hideMark/>
          </w:tcPr>
          <w:p w14:paraId="4EDB46A6"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auto"/>
            <w:vAlign w:val="center"/>
            <w:hideMark/>
          </w:tcPr>
          <w:p w14:paraId="4D322A2B"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Requiere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capacitaciones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especializadas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coordinación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número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elevado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instituciones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(técnicas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empresariales).</w:t>
            </w:r>
          </w:p>
        </w:tc>
        <w:tc>
          <w:tcPr>
            <w:tcW w:w="566" w:type="dxa"/>
            <w:shd w:val="clear" w:color="auto" w:fill="auto"/>
            <w:vAlign w:val="center"/>
            <w:hideMark/>
          </w:tcPr>
          <w:p w14:paraId="188881A0"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auto"/>
            <w:vAlign w:val="center"/>
            <w:hideMark/>
          </w:tcPr>
          <w:p w14:paraId="47E18DF9"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524E31DF" w14:textId="77777777" w:rsidTr="00E34F44">
        <w:trPr>
          <w:trHeight w:val="300"/>
        </w:trPr>
        <w:tc>
          <w:tcPr>
            <w:tcW w:w="425" w:type="dxa"/>
            <w:vMerge w:val="restart"/>
            <w:shd w:val="clear" w:color="auto" w:fill="0070C0"/>
            <w:vAlign w:val="center"/>
          </w:tcPr>
          <w:p w14:paraId="1FE95629" w14:textId="33236725" w:rsidR="0064353C"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5</w:t>
            </w:r>
          </w:p>
        </w:tc>
        <w:tc>
          <w:tcPr>
            <w:tcW w:w="1985" w:type="dxa"/>
            <w:vMerge w:val="restart"/>
            <w:shd w:val="clear" w:color="auto" w:fill="auto"/>
            <w:vAlign w:val="center"/>
            <w:hideMark/>
          </w:tcPr>
          <w:p w14:paraId="52A212AF" w14:textId="77777777" w:rsidR="006F1A19" w:rsidRDefault="006F1A19" w:rsidP="00FE4F5F">
            <w:pPr>
              <w:spacing w:after="0"/>
              <w:jc w:val="center"/>
              <w:rPr>
                <w:rFonts w:ascii="Times New Roman" w:hAnsi="Times New Roman"/>
                <w:color w:val="000000" w:themeColor="text1"/>
                <w:sz w:val="20"/>
              </w:rPr>
            </w:pPr>
            <w:r>
              <w:rPr>
                <w:rFonts w:ascii="Times New Roman" w:hAnsi="Times New Roman"/>
                <w:color w:val="000000" w:themeColor="text1"/>
                <w:sz w:val="20"/>
              </w:rPr>
              <w:t>A1</w:t>
            </w:r>
          </w:p>
          <w:p w14:paraId="559B2A26" w14:textId="18132526"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Mejoramiento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prácticas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manejo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agua,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suelo,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agroquímicos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biofertilizantes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(incluido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fijación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biológica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nitrógeno).</w:t>
            </w:r>
          </w:p>
        </w:tc>
        <w:tc>
          <w:tcPr>
            <w:tcW w:w="1985" w:type="dxa"/>
            <w:shd w:val="clear" w:color="auto" w:fill="auto"/>
            <w:vAlign w:val="center"/>
            <w:hideMark/>
          </w:tcPr>
          <w:p w14:paraId="3CACEA0B"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4.31</w:t>
            </w:r>
          </w:p>
        </w:tc>
        <w:tc>
          <w:tcPr>
            <w:tcW w:w="2126" w:type="dxa"/>
            <w:shd w:val="clear" w:color="auto" w:fill="auto"/>
            <w:vAlign w:val="center"/>
            <w:hideMark/>
          </w:tcPr>
          <w:p w14:paraId="509B7399"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4.5</w:t>
            </w:r>
          </w:p>
        </w:tc>
        <w:tc>
          <w:tcPr>
            <w:tcW w:w="2082" w:type="dxa"/>
            <w:shd w:val="clear" w:color="auto" w:fill="auto"/>
            <w:vAlign w:val="center"/>
            <w:hideMark/>
          </w:tcPr>
          <w:p w14:paraId="76AE98F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4.31</w:t>
            </w:r>
          </w:p>
        </w:tc>
        <w:tc>
          <w:tcPr>
            <w:tcW w:w="2029" w:type="dxa"/>
            <w:shd w:val="clear" w:color="auto" w:fill="auto"/>
            <w:vAlign w:val="center"/>
            <w:hideMark/>
          </w:tcPr>
          <w:p w14:paraId="232FE4A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4.44</w:t>
            </w:r>
          </w:p>
        </w:tc>
        <w:tc>
          <w:tcPr>
            <w:tcW w:w="938" w:type="dxa"/>
            <w:shd w:val="clear" w:color="auto" w:fill="auto"/>
            <w:vAlign w:val="center"/>
            <w:hideMark/>
          </w:tcPr>
          <w:p w14:paraId="7F646E53"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17.56</w:t>
            </w:r>
          </w:p>
        </w:tc>
        <w:tc>
          <w:tcPr>
            <w:tcW w:w="1614" w:type="dxa"/>
            <w:shd w:val="clear" w:color="auto" w:fill="auto"/>
            <w:vAlign w:val="center"/>
            <w:hideMark/>
          </w:tcPr>
          <w:p w14:paraId="4AE9702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1.75</w:t>
            </w:r>
          </w:p>
        </w:tc>
        <w:tc>
          <w:tcPr>
            <w:tcW w:w="566" w:type="dxa"/>
            <w:shd w:val="clear" w:color="auto" w:fill="auto"/>
            <w:vAlign w:val="center"/>
            <w:hideMark/>
          </w:tcPr>
          <w:p w14:paraId="788111EF"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2.5</w:t>
            </w:r>
          </w:p>
        </w:tc>
        <w:tc>
          <w:tcPr>
            <w:tcW w:w="709" w:type="dxa"/>
            <w:shd w:val="clear" w:color="auto" w:fill="auto"/>
            <w:vAlign w:val="center"/>
            <w:hideMark/>
          </w:tcPr>
          <w:p w14:paraId="0A9A08BF"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43.9</w:t>
            </w:r>
          </w:p>
        </w:tc>
      </w:tr>
      <w:tr w:rsidR="00FE4F5F" w:rsidRPr="0064353C" w14:paraId="4347D9AF" w14:textId="77777777" w:rsidTr="00E34F44">
        <w:trPr>
          <w:trHeight w:val="2370"/>
        </w:trPr>
        <w:tc>
          <w:tcPr>
            <w:tcW w:w="425" w:type="dxa"/>
            <w:vMerge/>
            <w:vAlign w:val="center"/>
          </w:tcPr>
          <w:p w14:paraId="1CDC117B" w14:textId="2EB39566" w:rsidR="0064353C" w:rsidRPr="0064353C" w:rsidRDefault="0064353C"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41974A84" w14:textId="77777777" w:rsidR="0064353C" w:rsidRPr="0064353C" w:rsidRDefault="0064353C" w:rsidP="00FE4F5F">
            <w:pPr>
              <w:spacing w:after="0"/>
              <w:jc w:val="center"/>
              <w:rPr>
                <w:rFonts w:ascii="Times New Roman" w:hAnsi="Times New Roman" w:cs="Times New Roman"/>
                <w:color w:val="000000"/>
                <w:sz w:val="20"/>
                <w:szCs w:val="20"/>
                <w:lang w:eastAsia="pt-BR"/>
              </w:rPr>
            </w:pPr>
          </w:p>
        </w:tc>
        <w:tc>
          <w:tcPr>
            <w:tcW w:w="1985" w:type="dxa"/>
            <w:shd w:val="clear" w:color="auto" w:fill="auto"/>
            <w:vAlign w:val="center"/>
            <w:hideMark/>
          </w:tcPr>
          <w:p w14:paraId="64127195" w14:textId="3BCAA066"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presenta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suelos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agrícolas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muy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pobres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nutrientes,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además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están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sujetos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degradación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manejo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inadecuado.</w:t>
            </w:r>
          </w:p>
        </w:tc>
        <w:tc>
          <w:tcPr>
            <w:tcW w:w="2126" w:type="dxa"/>
            <w:shd w:val="clear" w:color="auto" w:fill="auto"/>
            <w:vAlign w:val="center"/>
            <w:hideMark/>
          </w:tcPr>
          <w:p w14:paraId="329C53D8" w14:textId="62F4CBE8"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Demanda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mundial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requiere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urgente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desarrollo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sistemas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agrícolas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sostenibles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aumento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control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degradación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tierras.</w:t>
            </w:r>
          </w:p>
        </w:tc>
        <w:tc>
          <w:tcPr>
            <w:tcW w:w="2082" w:type="dxa"/>
            <w:shd w:val="clear" w:color="auto" w:fill="auto"/>
            <w:vAlign w:val="center"/>
            <w:hideMark/>
          </w:tcPr>
          <w:p w14:paraId="324962D5" w14:textId="404307EB"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Afecta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diferentes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grados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magnitud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subregiones.</w:t>
            </w:r>
          </w:p>
        </w:tc>
        <w:tc>
          <w:tcPr>
            <w:tcW w:w="2029" w:type="dxa"/>
            <w:shd w:val="clear" w:color="auto" w:fill="auto"/>
            <w:vAlign w:val="center"/>
            <w:hideMark/>
          </w:tcPr>
          <w:p w14:paraId="4461454B" w14:textId="2CE49E3D"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Trazadores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ayudan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evaluación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eficiencia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prácticas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agrícolas,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permitiendo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racional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insumos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permiten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determinar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extensión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degradación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tierras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monitoreo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recuperación.</w:t>
            </w:r>
          </w:p>
        </w:tc>
        <w:tc>
          <w:tcPr>
            <w:tcW w:w="938" w:type="dxa"/>
            <w:shd w:val="clear" w:color="auto" w:fill="auto"/>
            <w:vAlign w:val="center"/>
            <w:hideMark/>
          </w:tcPr>
          <w:p w14:paraId="62AC25C3"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1614" w:type="dxa"/>
            <w:shd w:val="clear" w:color="auto" w:fill="auto"/>
            <w:vAlign w:val="center"/>
            <w:hideMark/>
          </w:tcPr>
          <w:p w14:paraId="013189AD" w14:textId="5477DB05"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Existencia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metodologías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consolidadas,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limitada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aplicación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debido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baja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difusión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entrenamiento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usuarios,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baja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disponibilidad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laboratorios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funcionales.</w:t>
            </w:r>
          </w:p>
        </w:tc>
        <w:tc>
          <w:tcPr>
            <w:tcW w:w="566" w:type="dxa"/>
            <w:shd w:val="clear" w:color="auto" w:fill="auto"/>
            <w:vAlign w:val="center"/>
            <w:hideMark/>
          </w:tcPr>
          <w:p w14:paraId="647B7189"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709" w:type="dxa"/>
            <w:shd w:val="clear" w:color="auto" w:fill="auto"/>
            <w:vAlign w:val="center"/>
            <w:hideMark/>
          </w:tcPr>
          <w:p w14:paraId="6EBF7DBE"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r>
      <w:tr w:rsidR="00FE4F5F" w:rsidRPr="0064353C" w14:paraId="46C75708" w14:textId="77777777" w:rsidTr="00E34F44">
        <w:trPr>
          <w:trHeight w:val="300"/>
        </w:trPr>
        <w:tc>
          <w:tcPr>
            <w:tcW w:w="425" w:type="dxa"/>
            <w:vMerge w:val="restart"/>
            <w:shd w:val="clear" w:color="auto" w:fill="0070C0"/>
            <w:vAlign w:val="center"/>
          </w:tcPr>
          <w:p w14:paraId="4EEF47DA" w14:textId="7038D167" w:rsidR="0064353C"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6</w:t>
            </w:r>
          </w:p>
        </w:tc>
        <w:tc>
          <w:tcPr>
            <w:tcW w:w="1985" w:type="dxa"/>
            <w:vMerge w:val="restart"/>
            <w:shd w:val="clear" w:color="auto" w:fill="FFFFFF" w:themeFill="background1"/>
            <w:vAlign w:val="center"/>
            <w:hideMark/>
          </w:tcPr>
          <w:p w14:paraId="086642CF" w14:textId="77777777" w:rsidR="00FE4F5F" w:rsidRDefault="00FE4F5F" w:rsidP="00FE4F5F">
            <w:pPr>
              <w:spacing w:after="0"/>
              <w:jc w:val="center"/>
              <w:rPr>
                <w:rFonts w:ascii="Times New Roman" w:hAnsi="Times New Roman"/>
                <w:color w:val="000000" w:themeColor="text1"/>
                <w:sz w:val="20"/>
              </w:rPr>
            </w:pPr>
            <w:r>
              <w:rPr>
                <w:rFonts w:ascii="Times New Roman" w:hAnsi="Times New Roman"/>
                <w:color w:val="000000" w:themeColor="text1"/>
                <w:sz w:val="20"/>
              </w:rPr>
              <w:t>A3</w:t>
            </w:r>
          </w:p>
          <w:p w14:paraId="555789AF" w14:textId="4D259F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Mejoramiento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animales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reconocida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importancia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económica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apoyo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iniciativas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mejorar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rendimiento/producción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potencial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comercial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animales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biodiversidad</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regional.</w:t>
            </w:r>
          </w:p>
        </w:tc>
        <w:tc>
          <w:tcPr>
            <w:tcW w:w="1985" w:type="dxa"/>
            <w:shd w:val="clear" w:color="auto" w:fill="FFFFFF" w:themeFill="background1"/>
            <w:vAlign w:val="center"/>
            <w:hideMark/>
          </w:tcPr>
          <w:p w14:paraId="1A49E168"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4.31</w:t>
            </w:r>
          </w:p>
        </w:tc>
        <w:tc>
          <w:tcPr>
            <w:tcW w:w="2126" w:type="dxa"/>
            <w:shd w:val="clear" w:color="auto" w:fill="FFFFFF" w:themeFill="background1"/>
            <w:vAlign w:val="center"/>
            <w:hideMark/>
          </w:tcPr>
          <w:p w14:paraId="1F591CAA"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4.62</w:t>
            </w:r>
          </w:p>
        </w:tc>
        <w:tc>
          <w:tcPr>
            <w:tcW w:w="2082" w:type="dxa"/>
            <w:shd w:val="clear" w:color="auto" w:fill="FFFFFF" w:themeFill="background1"/>
            <w:vAlign w:val="center"/>
            <w:hideMark/>
          </w:tcPr>
          <w:p w14:paraId="38AD5CFB"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4.38</w:t>
            </w:r>
          </w:p>
        </w:tc>
        <w:tc>
          <w:tcPr>
            <w:tcW w:w="2029" w:type="dxa"/>
            <w:shd w:val="clear" w:color="auto" w:fill="FFFFFF" w:themeFill="background1"/>
            <w:vAlign w:val="center"/>
            <w:hideMark/>
          </w:tcPr>
          <w:p w14:paraId="6DD4DE00"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4.25</w:t>
            </w:r>
          </w:p>
        </w:tc>
        <w:tc>
          <w:tcPr>
            <w:tcW w:w="938" w:type="dxa"/>
            <w:shd w:val="clear" w:color="auto" w:fill="FFFFFF" w:themeFill="background1"/>
            <w:vAlign w:val="center"/>
            <w:hideMark/>
          </w:tcPr>
          <w:p w14:paraId="1A559785"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17.56</w:t>
            </w:r>
          </w:p>
        </w:tc>
        <w:tc>
          <w:tcPr>
            <w:tcW w:w="1614" w:type="dxa"/>
            <w:shd w:val="clear" w:color="auto" w:fill="FFFFFF" w:themeFill="background1"/>
            <w:vAlign w:val="center"/>
            <w:hideMark/>
          </w:tcPr>
          <w:p w14:paraId="60A283F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2.19</w:t>
            </w:r>
          </w:p>
        </w:tc>
        <w:tc>
          <w:tcPr>
            <w:tcW w:w="566" w:type="dxa"/>
            <w:shd w:val="clear" w:color="auto" w:fill="FFFFFF" w:themeFill="background1"/>
            <w:vAlign w:val="center"/>
            <w:hideMark/>
          </w:tcPr>
          <w:p w14:paraId="55AE3D00"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1.94</w:t>
            </w:r>
          </w:p>
        </w:tc>
        <w:tc>
          <w:tcPr>
            <w:tcW w:w="709" w:type="dxa"/>
            <w:shd w:val="clear" w:color="auto" w:fill="FFFFFF" w:themeFill="background1"/>
            <w:vAlign w:val="center"/>
            <w:hideMark/>
          </w:tcPr>
          <w:p w14:paraId="18671CC4"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34.08</w:t>
            </w:r>
          </w:p>
        </w:tc>
      </w:tr>
      <w:tr w:rsidR="00FE4F5F" w:rsidRPr="0064353C" w14:paraId="2D474BED" w14:textId="77777777" w:rsidTr="00E34F44">
        <w:trPr>
          <w:trHeight w:val="1578"/>
        </w:trPr>
        <w:tc>
          <w:tcPr>
            <w:tcW w:w="425" w:type="dxa"/>
            <w:vMerge/>
            <w:vAlign w:val="center"/>
          </w:tcPr>
          <w:p w14:paraId="6862A0DA" w14:textId="561DB7EB" w:rsidR="0064353C" w:rsidRPr="0064353C" w:rsidRDefault="0064353C"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2AC1A7F5" w14:textId="77777777" w:rsidR="0064353C" w:rsidRPr="0064353C" w:rsidRDefault="0064353C" w:rsidP="00FE4F5F">
            <w:pPr>
              <w:spacing w:after="0"/>
              <w:jc w:val="center"/>
              <w:rPr>
                <w:rFonts w:ascii="Times New Roman" w:hAnsi="Times New Roman" w:cs="Times New Roman"/>
                <w:color w:val="000000"/>
                <w:sz w:val="20"/>
                <w:szCs w:val="20"/>
                <w:lang w:eastAsia="pt-BR"/>
              </w:rPr>
            </w:pPr>
          </w:p>
        </w:tc>
        <w:tc>
          <w:tcPr>
            <w:tcW w:w="1985" w:type="dxa"/>
            <w:shd w:val="clear" w:color="auto" w:fill="FFFFFF" w:themeFill="background1"/>
            <w:vAlign w:val="center"/>
            <w:hideMark/>
          </w:tcPr>
          <w:p w14:paraId="625536E5" w14:textId="5AD8B4BE"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producción</w:t>
            </w:r>
            <w:r w:rsidR="00D136BB">
              <w:rPr>
                <w:rFonts w:ascii="Times New Roman" w:hAnsi="Times New Roman" w:cs="Times New Roman"/>
                <w:color w:val="000000" w:themeColor="text1"/>
                <w:sz w:val="20"/>
                <w:szCs w:val="20"/>
                <w:lang w:eastAsia="pt-BR"/>
              </w:rPr>
              <w:t xml:space="preserve"> </w:t>
            </w:r>
            <w:r w:rsidRPr="0064353C">
              <w:rPr>
                <w:rFonts w:ascii="Times New Roman" w:hAnsi="Times New Roman" w:cs="Times New Roman"/>
                <w:color w:val="000000" w:themeColor="text1"/>
                <w:sz w:val="20"/>
                <w:szCs w:val="20"/>
                <w:lang w:eastAsia="pt-BR"/>
              </w:rPr>
              <w:t>pecuaria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requiere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razas</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más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productivas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eficientes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que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sea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adapten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condiciones</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climáticas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región</w:t>
            </w:r>
            <w:r w:rsidRPr="0064353C">
              <w:rPr>
                <w:rFonts w:ascii="Times New Roman" w:hAnsi="Times New Roman"/>
                <w:color w:val="000000" w:themeColor="text1"/>
                <w:sz w:val="20"/>
              </w:rPr>
              <w:t>.</w:t>
            </w:r>
          </w:p>
        </w:tc>
        <w:tc>
          <w:tcPr>
            <w:tcW w:w="2126" w:type="dxa"/>
            <w:shd w:val="clear" w:color="auto" w:fill="FFFFFF" w:themeFill="background1"/>
            <w:vAlign w:val="center"/>
            <w:hideMark/>
          </w:tcPr>
          <w:p w14:paraId="7A27E7AC" w14:textId="24C1F080"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El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mejoramiento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animal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tiene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efectos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largo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plazo,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por</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tanto,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requiere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acciones</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inmediatas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poder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satisfacer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creciente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demanda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carne.</w:t>
            </w:r>
          </w:p>
        </w:tc>
        <w:tc>
          <w:tcPr>
            <w:tcW w:w="2082" w:type="dxa"/>
            <w:shd w:val="clear" w:color="auto" w:fill="FFFFFF" w:themeFill="background1"/>
            <w:vAlign w:val="center"/>
            <w:hideMark/>
          </w:tcPr>
          <w:p w14:paraId="67EFB4AF" w14:textId="2F23AC90"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Presenta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amplitud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particularidades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cada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subregión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(razas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especies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animales).</w:t>
            </w:r>
          </w:p>
        </w:tc>
        <w:tc>
          <w:tcPr>
            <w:tcW w:w="2029" w:type="dxa"/>
            <w:shd w:val="clear" w:color="auto" w:fill="FFFFFF" w:themeFill="background1"/>
            <w:vAlign w:val="center"/>
            <w:hideMark/>
          </w:tcPr>
          <w:p w14:paraId="71F37982" w14:textId="18863671"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Las</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técnicas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nucleares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participan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una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extensa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cadena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procesos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biotecnológicos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derivados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tecnología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nuclear.</w:t>
            </w:r>
          </w:p>
        </w:tc>
        <w:tc>
          <w:tcPr>
            <w:tcW w:w="938" w:type="dxa"/>
            <w:shd w:val="clear" w:color="auto" w:fill="FFFFFF" w:themeFill="background1"/>
            <w:vAlign w:val="center"/>
            <w:hideMark/>
          </w:tcPr>
          <w:p w14:paraId="24896B8F"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1614" w:type="dxa"/>
            <w:shd w:val="clear" w:color="auto" w:fill="FFFFFF" w:themeFill="background1"/>
            <w:vAlign w:val="center"/>
            <w:hideMark/>
          </w:tcPr>
          <w:p w14:paraId="46F02630" w14:textId="2A4A1F11"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Requiere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optimización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técnicas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integración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autoridades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competentes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países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acciones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efectivas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difusión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estas</w:t>
            </w:r>
            <w:r w:rsidR="00D136BB">
              <w:rPr>
                <w:rFonts w:ascii="Times New Roman" w:hAnsi="Times New Roman" w:cs="Times New Roman"/>
                <w:color w:val="000000" w:themeColor="text1"/>
                <w:sz w:val="20"/>
                <w:szCs w:val="20"/>
                <w:lang w:eastAsia="pt-BR"/>
              </w:rPr>
              <w:t xml:space="preserve"> </w:t>
            </w:r>
            <w:r w:rsidRPr="0064353C">
              <w:rPr>
                <w:rFonts w:ascii="Times New Roman" w:hAnsi="Times New Roman" w:cs="Times New Roman"/>
                <w:color w:val="000000" w:themeColor="text1"/>
                <w:sz w:val="20"/>
                <w:szCs w:val="20"/>
                <w:lang w:eastAsia="pt-BR"/>
              </w:rPr>
              <w:t>tecnologías</w:t>
            </w:r>
            <w:r w:rsidRPr="0064353C">
              <w:rPr>
                <w:rFonts w:ascii="Times New Roman" w:hAnsi="Times New Roman"/>
                <w:color w:val="000000" w:themeColor="text1"/>
                <w:sz w:val="20"/>
              </w:rPr>
              <w:t>.</w:t>
            </w:r>
          </w:p>
        </w:tc>
        <w:tc>
          <w:tcPr>
            <w:tcW w:w="566" w:type="dxa"/>
            <w:shd w:val="clear" w:color="auto" w:fill="FFFFFF" w:themeFill="background1"/>
            <w:vAlign w:val="center"/>
            <w:hideMark/>
          </w:tcPr>
          <w:p w14:paraId="05F5E618"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709" w:type="dxa"/>
            <w:shd w:val="clear" w:color="auto" w:fill="FFFFFF" w:themeFill="background1"/>
            <w:vAlign w:val="center"/>
            <w:hideMark/>
          </w:tcPr>
          <w:p w14:paraId="4588D45A"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r>
      <w:tr w:rsidR="00FE4F5F" w:rsidRPr="0064353C" w14:paraId="07276049" w14:textId="77777777" w:rsidTr="00E34F44">
        <w:trPr>
          <w:trHeight w:val="300"/>
        </w:trPr>
        <w:tc>
          <w:tcPr>
            <w:tcW w:w="425" w:type="dxa"/>
            <w:vMerge w:val="restart"/>
            <w:shd w:val="clear" w:color="auto" w:fill="0070C0"/>
            <w:vAlign w:val="center"/>
          </w:tcPr>
          <w:p w14:paraId="36841FCE" w14:textId="4EC649E3" w:rsidR="00FE4F5F"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7</w:t>
            </w:r>
          </w:p>
        </w:tc>
        <w:tc>
          <w:tcPr>
            <w:tcW w:w="1985" w:type="dxa"/>
            <w:vMerge w:val="restart"/>
            <w:shd w:val="clear" w:color="auto" w:fill="FFFFFF" w:themeFill="background1"/>
            <w:vAlign w:val="center"/>
            <w:hideMark/>
          </w:tcPr>
          <w:p w14:paraId="05C4FE14"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A5</w:t>
            </w:r>
          </w:p>
          <w:p w14:paraId="7153E961"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Disponibilidad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origen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animal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(incluyendo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productos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derivados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acuicultura)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vegetal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cumplan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estándares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seguridad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calidad.</w:t>
            </w:r>
          </w:p>
        </w:tc>
        <w:tc>
          <w:tcPr>
            <w:tcW w:w="1985" w:type="dxa"/>
            <w:shd w:val="clear" w:color="auto" w:fill="FFFFFF" w:themeFill="background1"/>
            <w:vAlign w:val="center"/>
            <w:hideMark/>
          </w:tcPr>
          <w:p w14:paraId="3B2D1D35"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4.19</w:t>
            </w:r>
          </w:p>
        </w:tc>
        <w:tc>
          <w:tcPr>
            <w:tcW w:w="2126" w:type="dxa"/>
            <w:shd w:val="clear" w:color="auto" w:fill="FFFFFF" w:themeFill="background1"/>
            <w:vAlign w:val="center"/>
            <w:hideMark/>
          </w:tcPr>
          <w:p w14:paraId="4CC6548B"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4.19</w:t>
            </w:r>
          </w:p>
        </w:tc>
        <w:tc>
          <w:tcPr>
            <w:tcW w:w="2082" w:type="dxa"/>
            <w:shd w:val="clear" w:color="auto" w:fill="FFFFFF" w:themeFill="background1"/>
            <w:vAlign w:val="center"/>
            <w:hideMark/>
          </w:tcPr>
          <w:p w14:paraId="6FA62D9D"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4.13</w:t>
            </w:r>
          </w:p>
        </w:tc>
        <w:tc>
          <w:tcPr>
            <w:tcW w:w="2029" w:type="dxa"/>
            <w:shd w:val="clear" w:color="auto" w:fill="FFFFFF" w:themeFill="background1"/>
            <w:vAlign w:val="center"/>
            <w:hideMark/>
          </w:tcPr>
          <w:p w14:paraId="5530C710"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4.19</w:t>
            </w:r>
          </w:p>
        </w:tc>
        <w:tc>
          <w:tcPr>
            <w:tcW w:w="938" w:type="dxa"/>
            <w:shd w:val="clear" w:color="auto" w:fill="FFFFFF" w:themeFill="background1"/>
            <w:vAlign w:val="center"/>
            <w:hideMark/>
          </w:tcPr>
          <w:p w14:paraId="4B51815C"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16.7</w:t>
            </w:r>
          </w:p>
        </w:tc>
        <w:tc>
          <w:tcPr>
            <w:tcW w:w="1614" w:type="dxa"/>
            <w:shd w:val="clear" w:color="auto" w:fill="FFFFFF" w:themeFill="background1"/>
            <w:vAlign w:val="center"/>
            <w:hideMark/>
          </w:tcPr>
          <w:p w14:paraId="10DC8A61"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2.5</w:t>
            </w:r>
          </w:p>
        </w:tc>
        <w:tc>
          <w:tcPr>
            <w:tcW w:w="566" w:type="dxa"/>
            <w:shd w:val="clear" w:color="auto" w:fill="FFFFFF" w:themeFill="background1"/>
            <w:vAlign w:val="center"/>
            <w:hideMark/>
          </w:tcPr>
          <w:p w14:paraId="77B56A8D"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1.67</w:t>
            </w:r>
          </w:p>
        </w:tc>
        <w:tc>
          <w:tcPr>
            <w:tcW w:w="709" w:type="dxa"/>
            <w:shd w:val="clear" w:color="auto" w:fill="FFFFFF" w:themeFill="background1"/>
            <w:vAlign w:val="center"/>
            <w:hideMark/>
          </w:tcPr>
          <w:p w14:paraId="05C58FB9"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27.88</w:t>
            </w:r>
          </w:p>
        </w:tc>
      </w:tr>
      <w:tr w:rsidR="00FE4F5F" w:rsidRPr="0064353C" w14:paraId="26E53F30" w14:textId="77777777" w:rsidTr="00E34F44">
        <w:trPr>
          <w:trHeight w:val="3039"/>
        </w:trPr>
        <w:tc>
          <w:tcPr>
            <w:tcW w:w="425" w:type="dxa"/>
            <w:vMerge/>
            <w:vAlign w:val="center"/>
          </w:tcPr>
          <w:p w14:paraId="0CA58D37" w14:textId="77777777" w:rsidR="00FE4F5F" w:rsidRPr="0064353C" w:rsidRDefault="00FE4F5F"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46272F67" w14:textId="77777777" w:rsidR="00FE4F5F" w:rsidRPr="0064353C" w:rsidRDefault="00FE4F5F" w:rsidP="00FE4F5F">
            <w:pPr>
              <w:spacing w:after="0"/>
              <w:jc w:val="center"/>
              <w:rPr>
                <w:rFonts w:ascii="Times New Roman" w:hAnsi="Times New Roman" w:cs="Times New Roman"/>
                <w:color w:val="000000"/>
                <w:sz w:val="20"/>
                <w:szCs w:val="20"/>
                <w:lang w:eastAsia="pt-BR"/>
              </w:rPr>
            </w:pPr>
          </w:p>
        </w:tc>
        <w:tc>
          <w:tcPr>
            <w:tcW w:w="1985" w:type="dxa"/>
            <w:shd w:val="clear" w:color="auto" w:fill="FFFFFF" w:themeFill="background1"/>
            <w:vAlign w:val="center"/>
            <w:hideMark/>
          </w:tcPr>
          <w:p w14:paraId="685253A3"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Además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riesgos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permanentes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salud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humana,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pérdidas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económicas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por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contaminación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afecta</w:t>
            </w:r>
            <w:r>
              <w:rPr>
                <w:rFonts w:ascii="Times New Roman" w:hAnsi="Times New Roman" w:cs="Times New Roman"/>
                <w:color w:val="000000"/>
                <w:sz w:val="20"/>
                <w:szCs w:val="20"/>
                <w:lang w:eastAsia="pt-BR"/>
              </w:rPr>
              <w:t xml:space="preserve">n </w:t>
            </w:r>
            <w:r w:rsidRPr="0064353C">
              <w:rPr>
                <w:rFonts w:ascii="Times New Roman" w:hAnsi="Times New Roman" w:cs="Times New Roman"/>
                <w:color w:val="000000"/>
                <w:sz w:val="20"/>
                <w:szCs w:val="20"/>
                <w:lang w:eastAsia="pt-BR"/>
              </w:rPr>
              <w:t>seriamente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p>
        </w:tc>
        <w:tc>
          <w:tcPr>
            <w:tcW w:w="2126" w:type="dxa"/>
            <w:shd w:val="clear" w:color="auto" w:fill="FFFFFF" w:themeFill="background1"/>
            <w:vAlign w:val="center"/>
            <w:hideMark/>
          </w:tcPr>
          <w:p w14:paraId="395F9086"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existencia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permanente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capacidad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instalada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monitorear</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contaminantes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alimentos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requerida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debido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imprevisibilidad</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ocurrencia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del</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problema.</w:t>
            </w:r>
          </w:p>
        </w:tc>
        <w:tc>
          <w:tcPr>
            <w:tcW w:w="2082" w:type="dxa"/>
            <w:shd w:val="clear" w:color="auto" w:fill="FFFFFF" w:themeFill="background1"/>
            <w:vAlign w:val="center"/>
            <w:hideMark/>
          </w:tcPr>
          <w:p w14:paraId="22382545"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Afecta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prácticamente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todos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países.</w:t>
            </w:r>
          </w:p>
        </w:tc>
        <w:tc>
          <w:tcPr>
            <w:tcW w:w="2029" w:type="dxa"/>
            <w:shd w:val="clear" w:color="auto" w:fill="FFFFFF" w:themeFill="background1"/>
            <w:vAlign w:val="center"/>
            <w:hideMark/>
          </w:tcPr>
          <w:p w14:paraId="5EFA9192"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Técnicas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nucleares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existentes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son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claves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procesos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detección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contaminantes.</w:t>
            </w:r>
          </w:p>
        </w:tc>
        <w:tc>
          <w:tcPr>
            <w:tcW w:w="938" w:type="dxa"/>
            <w:shd w:val="clear" w:color="auto" w:fill="FFFFFF" w:themeFill="background1"/>
            <w:vAlign w:val="center"/>
            <w:hideMark/>
          </w:tcPr>
          <w:p w14:paraId="4DAF6F25"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1614" w:type="dxa"/>
            <w:shd w:val="clear" w:color="auto" w:fill="FFFFFF" w:themeFill="background1"/>
            <w:vAlign w:val="center"/>
            <w:hideMark/>
          </w:tcPr>
          <w:p w14:paraId="5E47C7DD" w14:textId="77777777" w:rsidR="00FE4F5F" w:rsidRPr="0064353C" w:rsidRDefault="00FE4F5F"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Limitado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grado</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implementación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laboratorios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activos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estandarizados</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w:t>
            </w:r>
            <w:r>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región.</w:t>
            </w:r>
          </w:p>
        </w:tc>
        <w:tc>
          <w:tcPr>
            <w:tcW w:w="566" w:type="dxa"/>
            <w:shd w:val="clear" w:color="auto" w:fill="FFFFFF" w:themeFill="background1"/>
            <w:vAlign w:val="center"/>
            <w:hideMark/>
          </w:tcPr>
          <w:p w14:paraId="02CB58EF"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c>
          <w:tcPr>
            <w:tcW w:w="709" w:type="dxa"/>
            <w:shd w:val="clear" w:color="auto" w:fill="FFFFFF" w:themeFill="background1"/>
            <w:vAlign w:val="center"/>
            <w:hideMark/>
          </w:tcPr>
          <w:p w14:paraId="4E1F6EAA" w14:textId="77777777" w:rsidR="00FE4F5F" w:rsidRPr="0064353C" w:rsidRDefault="00FE4F5F" w:rsidP="00FE4F5F">
            <w:pPr>
              <w:spacing w:after="0"/>
              <w:jc w:val="center"/>
              <w:rPr>
                <w:rFonts w:ascii="Times New Roman" w:hAnsi="Times New Roman" w:cs="Times New Roman"/>
                <w:b/>
                <w:bCs/>
                <w:color w:val="000000"/>
                <w:sz w:val="20"/>
                <w:szCs w:val="20"/>
                <w:lang w:eastAsia="pt-BR"/>
              </w:rPr>
            </w:pPr>
          </w:p>
        </w:tc>
      </w:tr>
      <w:tr w:rsidR="00FE4F5F" w:rsidRPr="0064353C" w14:paraId="2D56D349" w14:textId="77777777" w:rsidTr="00E34F44">
        <w:trPr>
          <w:trHeight w:val="315"/>
        </w:trPr>
        <w:tc>
          <w:tcPr>
            <w:tcW w:w="425" w:type="dxa"/>
            <w:vMerge w:val="restart"/>
            <w:shd w:val="clear" w:color="auto" w:fill="0070C0"/>
            <w:vAlign w:val="center"/>
          </w:tcPr>
          <w:p w14:paraId="233884A9" w14:textId="280D71D7" w:rsidR="0064353C" w:rsidRPr="0064353C" w:rsidRDefault="00FE4F5F" w:rsidP="00FE4F5F">
            <w:pPr>
              <w:spacing w:after="0"/>
              <w:jc w:val="center"/>
              <w:rPr>
                <w:rFonts w:ascii="Times New Roman" w:hAnsi="Times New Roman" w:cs="Times New Roman"/>
                <w:b/>
                <w:bCs/>
                <w:color w:val="FFFFFF"/>
                <w:sz w:val="20"/>
                <w:szCs w:val="20"/>
                <w:lang w:eastAsia="pt-BR"/>
              </w:rPr>
            </w:pPr>
            <w:r>
              <w:rPr>
                <w:rFonts w:ascii="Times New Roman" w:hAnsi="Times New Roman" w:cs="Times New Roman"/>
                <w:b/>
                <w:bCs/>
                <w:color w:val="FFFFFF"/>
                <w:sz w:val="20"/>
                <w:szCs w:val="20"/>
                <w:lang w:eastAsia="pt-BR"/>
              </w:rPr>
              <w:t>8</w:t>
            </w:r>
          </w:p>
        </w:tc>
        <w:tc>
          <w:tcPr>
            <w:tcW w:w="1985" w:type="dxa"/>
            <w:vMerge w:val="restart"/>
            <w:shd w:val="clear" w:color="auto" w:fill="FFFFFF" w:themeFill="background1"/>
            <w:vAlign w:val="center"/>
            <w:hideMark/>
          </w:tcPr>
          <w:p w14:paraId="109DB6B2" w14:textId="77777777" w:rsidR="00FE4F5F" w:rsidRDefault="00FE4F5F" w:rsidP="00FE4F5F">
            <w:pPr>
              <w:spacing w:after="0"/>
              <w:jc w:val="center"/>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 xml:space="preserve">A4 </w:t>
            </w:r>
          </w:p>
          <w:p w14:paraId="4A461EC3" w14:textId="1591ACC5"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Ocurrencia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enfermedades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carácter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transfronterizo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declaración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obligatoria,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incluyendo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aquellas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que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tienen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repercusiones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zoonóticas.</w:t>
            </w:r>
          </w:p>
        </w:tc>
        <w:tc>
          <w:tcPr>
            <w:tcW w:w="1985" w:type="dxa"/>
            <w:shd w:val="clear" w:color="auto" w:fill="FFFFFF" w:themeFill="background1"/>
            <w:vAlign w:val="center"/>
            <w:hideMark/>
          </w:tcPr>
          <w:p w14:paraId="7F16F0BC"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w:t>
            </w:r>
          </w:p>
        </w:tc>
        <w:tc>
          <w:tcPr>
            <w:tcW w:w="2126" w:type="dxa"/>
            <w:shd w:val="clear" w:color="auto" w:fill="FFFFFF" w:themeFill="background1"/>
            <w:vAlign w:val="center"/>
            <w:hideMark/>
          </w:tcPr>
          <w:p w14:paraId="2E1E4A98"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4.12</w:t>
            </w:r>
          </w:p>
        </w:tc>
        <w:tc>
          <w:tcPr>
            <w:tcW w:w="2082" w:type="dxa"/>
            <w:shd w:val="clear" w:color="auto" w:fill="FFFFFF" w:themeFill="background1"/>
            <w:vAlign w:val="center"/>
            <w:hideMark/>
          </w:tcPr>
          <w:p w14:paraId="5B206B14"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4.12</w:t>
            </w:r>
          </w:p>
        </w:tc>
        <w:tc>
          <w:tcPr>
            <w:tcW w:w="2029" w:type="dxa"/>
            <w:shd w:val="clear" w:color="auto" w:fill="FFFFFF" w:themeFill="background1"/>
            <w:vAlign w:val="center"/>
            <w:hideMark/>
          </w:tcPr>
          <w:p w14:paraId="05B8D182"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3.88</w:t>
            </w:r>
          </w:p>
        </w:tc>
        <w:tc>
          <w:tcPr>
            <w:tcW w:w="938" w:type="dxa"/>
            <w:shd w:val="clear" w:color="auto" w:fill="FFFFFF" w:themeFill="background1"/>
            <w:vAlign w:val="center"/>
            <w:hideMark/>
          </w:tcPr>
          <w:p w14:paraId="1E4A29A4"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16.12</w:t>
            </w:r>
          </w:p>
        </w:tc>
        <w:tc>
          <w:tcPr>
            <w:tcW w:w="1614" w:type="dxa"/>
            <w:shd w:val="clear" w:color="auto" w:fill="FFFFFF" w:themeFill="background1"/>
            <w:vAlign w:val="center"/>
            <w:hideMark/>
          </w:tcPr>
          <w:p w14:paraId="1E2C4203" w14:textId="7777777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2.06</w:t>
            </w:r>
          </w:p>
        </w:tc>
        <w:tc>
          <w:tcPr>
            <w:tcW w:w="566" w:type="dxa"/>
            <w:shd w:val="clear" w:color="auto" w:fill="FFFFFF" w:themeFill="background1"/>
            <w:vAlign w:val="center"/>
            <w:hideMark/>
          </w:tcPr>
          <w:p w14:paraId="22ED20DE"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1.88</w:t>
            </w:r>
          </w:p>
        </w:tc>
        <w:tc>
          <w:tcPr>
            <w:tcW w:w="709" w:type="dxa"/>
            <w:shd w:val="clear" w:color="auto" w:fill="FFFFFF" w:themeFill="background1"/>
            <w:vAlign w:val="center"/>
            <w:hideMark/>
          </w:tcPr>
          <w:p w14:paraId="7E12ABD4"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r w:rsidRPr="0064353C">
              <w:rPr>
                <w:rFonts w:ascii="Times New Roman" w:hAnsi="Times New Roman" w:cs="Times New Roman"/>
                <w:b/>
                <w:bCs/>
                <w:color w:val="000000"/>
                <w:sz w:val="20"/>
                <w:szCs w:val="20"/>
                <w:lang w:eastAsia="pt-BR"/>
              </w:rPr>
              <w:t>30.3</w:t>
            </w:r>
          </w:p>
        </w:tc>
      </w:tr>
      <w:tr w:rsidR="00FE4F5F" w:rsidRPr="0064353C" w14:paraId="3C3F86C0" w14:textId="77777777" w:rsidTr="00E34F44">
        <w:trPr>
          <w:trHeight w:val="1789"/>
        </w:trPr>
        <w:tc>
          <w:tcPr>
            <w:tcW w:w="425" w:type="dxa"/>
            <w:vMerge/>
            <w:vAlign w:val="center"/>
          </w:tcPr>
          <w:p w14:paraId="76F46751" w14:textId="0D7675D4" w:rsidR="0064353C" w:rsidRPr="0064353C" w:rsidRDefault="0064353C" w:rsidP="00FE4F5F">
            <w:pPr>
              <w:spacing w:after="0"/>
              <w:jc w:val="center"/>
              <w:rPr>
                <w:rFonts w:ascii="Times New Roman" w:hAnsi="Times New Roman" w:cs="Times New Roman"/>
                <w:b/>
                <w:bCs/>
                <w:color w:val="FFFFFF"/>
                <w:sz w:val="20"/>
                <w:szCs w:val="20"/>
                <w:lang w:eastAsia="pt-BR"/>
              </w:rPr>
            </w:pPr>
          </w:p>
        </w:tc>
        <w:tc>
          <w:tcPr>
            <w:tcW w:w="1985" w:type="dxa"/>
            <w:vMerge/>
            <w:vAlign w:val="center"/>
            <w:hideMark/>
          </w:tcPr>
          <w:p w14:paraId="192C796D" w14:textId="77777777" w:rsidR="0064353C" w:rsidRPr="0064353C" w:rsidRDefault="0064353C" w:rsidP="00FE4F5F">
            <w:pPr>
              <w:spacing w:after="0"/>
              <w:jc w:val="center"/>
              <w:rPr>
                <w:rFonts w:ascii="Times New Roman" w:hAnsi="Times New Roman" w:cs="Times New Roman"/>
                <w:color w:val="000000"/>
                <w:sz w:val="20"/>
                <w:szCs w:val="20"/>
                <w:lang w:eastAsia="pt-BR"/>
              </w:rPr>
            </w:pPr>
          </w:p>
        </w:tc>
        <w:tc>
          <w:tcPr>
            <w:tcW w:w="1985" w:type="dxa"/>
            <w:shd w:val="clear" w:color="auto" w:fill="FFFFFF" w:themeFill="background1"/>
            <w:vAlign w:val="center"/>
            <w:hideMark/>
          </w:tcPr>
          <w:p w14:paraId="5A3B0CC2" w14:textId="58F2270D"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Enfermedades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poseen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carácter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emergente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transfronterizo,</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potencial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daños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graves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economía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y</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la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salud</w:t>
            </w:r>
            <w:r w:rsidR="00D136BB">
              <w:rPr>
                <w:rFonts w:ascii="Times New Roman" w:hAnsi="Times New Roman"/>
                <w:color w:val="000000" w:themeColor="text1"/>
                <w:sz w:val="20"/>
              </w:rPr>
              <w:t xml:space="preserve"> </w:t>
            </w:r>
            <w:r w:rsidRPr="0064353C">
              <w:rPr>
                <w:rFonts w:ascii="Times New Roman" w:hAnsi="Times New Roman" w:cs="Times New Roman"/>
                <w:color w:val="000000" w:themeColor="text1"/>
                <w:sz w:val="20"/>
                <w:szCs w:val="20"/>
                <w:lang w:eastAsia="pt-BR"/>
              </w:rPr>
              <w:t>pública</w:t>
            </w:r>
            <w:r w:rsidRPr="0064353C">
              <w:rPr>
                <w:rFonts w:ascii="Times New Roman" w:hAnsi="Times New Roman"/>
                <w:color w:val="000000" w:themeColor="text1"/>
                <w:sz w:val="20"/>
              </w:rPr>
              <w:t>.</w:t>
            </w:r>
          </w:p>
        </w:tc>
        <w:tc>
          <w:tcPr>
            <w:tcW w:w="2126" w:type="dxa"/>
            <w:shd w:val="clear" w:color="auto" w:fill="FFFFFF" w:themeFill="background1"/>
            <w:vAlign w:val="center"/>
            <w:hideMark/>
          </w:tcPr>
          <w:p w14:paraId="2665573A" w14:textId="5FD57A97"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Necesidad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mantener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estado</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vigilancia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constante,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coordinar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respuestas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rápidas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efectivas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durante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epidemias.</w:t>
            </w:r>
          </w:p>
        </w:tc>
        <w:tc>
          <w:tcPr>
            <w:tcW w:w="2082" w:type="dxa"/>
            <w:shd w:val="clear" w:color="auto" w:fill="FFFFFF" w:themeFill="background1"/>
            <w:vAlign w:val="center"/>
            <w:hideMark/>
          </w:tcPr>
          <w:p w14:paraId="18D0235D" w14:textId="1FFFCCFE"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Presenta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amplitud</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regional</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y</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carácter</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transfronterizo.</w:t>
            </w:r>
          </w:p>
        </w:tc>
        <w:tc>
          <w:tcPr>
            <w:tcW w:w="2029" w:type="dxa"/>
            <w:shd w:val="clear" w:color="auto" w:fill="FFFFFF" w:themeFill="background1"/>
            <w:vAlign w:val="center"/>
            <w:hideMark/>
          </w:tcPr>
          <w:p w14:paraId="03E971B8" w14:textId="0ABF2E65"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olor w:val="000000" w:themeColor="text1"/>
                <w:sz w:val="20"/>
              </w:rPr>
              <w:t>El</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componente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nuclear</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participa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en</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una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extensa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cadena</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de</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procesos</w:t>
            </w:r>
            <w:r w:rsidR="00D136BB">
              <w:rPr>
                <w:rFonts w:ascii="Times New Roman" w:hAnsi="Times New Roman"/>
                <w:color w:val="000000" w:themeColor="text1"/>
                <w:sz w:val="20"/>
              </w:rPr>
              <w:t xml:space="preserve"> </w:t>
            </w:r>
            <w:r w:rsidRPr="0064353C">
              <w:rPr>
                <w:rFonts w:ascii="Times New Roman" w:hAnsi="Times New Roman"/>
                <w:color w:val="000000" w:themeColor="text1"/>
                <w:sz w:val="20"/>
              </w:rPr>
              <w:t>biotecnológicos.</w:t>
            </w:r>
          </w:p>
        </w:tc>
        <w:tc>
          <w:tcPr>
            <w:tcW w:w="938" w:type="dxa"/>
            <w:shd w:val="clear" w:color="auto" w:fill="FFFFFF" w:themeFill="background1"/>
            <w:vAlign w:val="center"/>
            <w:hideMark/>
          </w:tcPr>
          <w:p w14:paraId="2DBC4589"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1614" w:type="dxa"/>
            <w:shd w:val="clear" w:color="auto" w:fill="FFFFFF" w:themeFill="background1"/>
            <w:vAlign w:val="center"/>
            <w:hideMark/>
          </w:tcPr>
          <w:p w14:paraId="2AC45A42" w14:textId="07908698" w:rsidR="0064353C" w:rsidRPr="0064353C" w:rsidRDefault="0064353C" w:rsidP="00FE4F5F">
            <w:pPr>
              <w:spacing w:after="0"/>
              <w:jc w:val="center"/>
              <w:rPr>
                <w:rFonts w:ascii="Times New Roman" w:hAnsi="Times New Roman" w:cs="Times New Roman"/>
                <w:color w:val="000000"/>
                <w:sz w:val="20"/>
                <w:szCs w:val="20"/>
                <w:lang w:eastAsia="pt-BR"/>
              </w:rPr>
            </w:pPr>
            <w:r w:rsidRPr="0064353C">
              <w:rPr>
                <w:rFonts w:ascii="Times New Roman" w:hAnsi="Times New Roman" w:cs="Times New Roman"/>
                <w:color w:val="000000"/>
                <w:sz w:val="20"/>
                <w:szCs w:val="20"/>
                <w:lang w:eastAsia="pt-BR"/>
              </w:rPr>
              <w:t>Requiere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optimización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técnicas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integración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autoridades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competentes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los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países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para</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acciones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efectivas</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situación</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de</w:t>
            </w:r>
            <w:r w:rsidR="00D136BB">
              <w:rPr>
                <w:rFonts w:ascii="Times New Roman" w:hAnsi="Times New Roman" w:cs="Times New Roman"/>
                <w:color w:val="000000"/>
                <w:sz w:val="20"/>
                <w:szCs w:val="20"/>
                <w:lang w:eastAsia="pt-BR"/>
              </w:rPr>
              <w:t xml:space="preserve"> </w:t>
            </w:r>
            <w:r w:rsidRPr="0064353C">
              <w:rPr>
                <w:rFonts w:ascii="Times New Roman" w:hAnsi="Times New Roman" w:cs="Times New Roman"/>
                <w:color w:val="000000"/>
                <w:sz w:val="20"/>
                <w:szCs w:val="20"/>
                <w:lang w:eastAsia="pt-BR"/>
              </w:rPr>
              <w:t>epidemia.</w:t>
            </w:r>
          </w:p>
        </w:tc>
        <w:tc>
          <w:tcPr>
            <w:tcW w:w="566" w:type="dxa"/>
            <w:shd w:val="clear" w:color="auto" w:fill="FFFFFF" w:themeFill="background1"/>
            <w:vAlign w:val="center"/>
            <w:hideMark/>
          </w:tcPr>
          <w:p w14:paraId="49C76660"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c>
          <w:tcPr>
            <w:tcW w:w="709" w:type="dxa"/>
            <w:shd w:val="clear" w:color="auto" w:fill="FFFFFF" w:themeFill="background1"/>
            <w:vAlign w:val="center"/>
            <w:hideMark/>
          </w:tcPr>
          <w:p w14:paraId="01AF46E6" w14:textId="77777777" w:rsidR="0064353C" w:rsidRPr="0064353C" w:rsidRDefault="0064353C" w:rsidP="00FE4F5F">
            <w:pPr>
              <w:spacing w:after="0"/>
              <w:jc w:val="center"/>
              <w:rPr>
                <w:rFonts w:ascii="Times New Roman" w:hAnsi="Times New Roman" w:cs="Times New Roman"/>
                <w:b/>
                <w:bCs/>
                <w:color w:val="000000"/>
                <w:sz w:val="20"/>
                <w:szCs w:val="20"/>
                <w:lang w:eastAsia="pt-BR"/>
              </w:rPr>
            </w:pPr>
          </w:p>
        </w:tc>
      </w:tr>
    </w:tbl>
    <w:p w14:paraId="1CE2C996" w14:textId="7BDE610D" w:rsidR="0064353C" w:rsidRDefault="0064353C" w:rsidP="0064353C">
      <w:pPr>
        <w:rPr>
          <w:b/>
          <w:color w:val="000000"/>
        </w:rPr>
      </w:pPr>
    </w:p>
    <w:p w14:paraId="1D3E382B" w14:textId="62D89C15" w:rsidR="006F1A19" w:rsidRDefault="006F1A19" w:rsidP="006F1A19">
      <w:pPr>
        <w:jc w:val="center"/>
        <w:rPr>
          <w:b/>
          <w:color w:val="000000"/>
        </w:rPr>
      </w:pPr>
      <w:r>
        <w:rPr>
          <w:b/>
          <w:noProof/>
          <w:color w:val="000000"/>
          <w:lang w:val="es-CR" w:eastAsia="es-CR"/>
        </w:rPr>
        <w:drawing>
          <wp:inline distT="0" distB="0" distL="0" distR="0" wp14:anchorId="7A2186CC" wp14:editId="480DC096">
            <wp:extent cx="5857875" cy="2926767"/>
            <wp:effectExtent l="0" t="0" r="0" b="698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6474" cy="2931063"/>
                    </a:xfrm>
                    <a:prstGeom prst="rect">
                      <a:avLst/>
                    </a:prstGeom>
                    <a:noFill/>
                  </pic:spPr>
                </pic:pic>
              </a:graphicData>
            </a:graphic>
          </wp:inline>
        </w:drawing>
      </w:r>
    </w:p>
    <w:p w14:paraId="4B78FF13" w14:textId="77777777" w:rsidR="006F1A19" w:rsidRPr="0064353C" w:rsidRDefault="006F1A19" w:rsidP="0064353C">
      <w:pPr>
        <w:rPr>
          <w:b/>
          <w:color w:val="000000"/>
        </w:rPr>
      </w:pPr>
    </w:p>
    <w:p w14:paraId="435C46AD" w14:textId="77777777" w:rsidR="0064353C" w:rsidRDefault="0064353C" w:rsidP="0064353C">
      <w:pPr>
        <w:jc w:val="both"/>
        <w:rPr>
          <w:b/>
          <w:color w:val="000000"/>
        </w:rPr>
        <w:sectPr w:rsidR="0064353C" w:rsidSect="002C0920">
          <w:headerReference w:type="default" r:id="rId17"/>
          <w:footerReference w:type="first" r:id="rId18"/>
          <w:pgSz w:w="15840" w:h="12240" w:orient="landscape"/>
          <w:pgMar w:top="1077" w:right="1440" w:bottom="1077" w:left="1440" w:header="708" w:footer="708" w:gutter="0"/>
          <w:cols w:space="708"/>
          <w:docGrid w:linePitch="360"/>
        </w:sectPr>
      </w:pPr>
    </w:p>
    <w:p w14:paraId="461023C1" w14:textId="77777777" w:rsidR="0064353C" w:rsidRDefault="0064353C" w:rsidP="0064353C">
      <w:pPr>
        <w:jc w:val="both"/>
        <w:rPr>
          <w:b/>
          <w:color w:val="000000"/>
        </w:rPr>
      </w:pPr>
    </w:p>
    <w:p w14:paraId="2BD942E9" w14:textId="77777777" w:rsidR="00436D72" w:rsidRDefault="00436D72" w:rsidP="00436D72">
      <w:pPr>
        <w:jc w:val="both"/>
        <w:rPr>
          <w:b/>
          <w:color w:val="000000"/>
        </w:rPr>
      </w:pPr>
    </w:p>
    <w:p w14:paraId="48E8BFFB" w14:textId="77777777" w:rsidR="00853862" w:rsidRDefault="00853862" w:rsidP="00436D72">
      <w:pPr>
        <w:jc w:val="both"/>
        <w:rPr>
          <w:b/>
          <w:color w:val="000000"/>
        </w:rPr>
      </w:pPr>
    </w:p>
    <w:p w14:paraId="2419EA22" w14:textId="77777777" w:rsidR="00853862" w:rsidRDefault="00853862" w:rsidP="00436D72">
      <w:pPr>
        <w:jc w:val="both"/>
        <w:rPr>
          <w:b/>
          <w:color w:val="000000"/>
        </w:rPr>
      </w:pPr>
    </w:p>
    <w:p w14:paraId="1137EE0D" w14:textId="77777777" w:rsidR="00853862" w:rsidRDefault="00853862" w:rsidP="00436D72">
      <w:pPr>
        <w:jc w:val="both"/>
        <w:rPr>
          <w:b/>
          <w:color w:val="000000"/>
        </w:rPr>
      </w:pPr>
    </w:p>
    <w:p w14:paraId="29B41814" w14:textId="77777777" w:rsidR="00853862" w:rsidRDefault="00853862" w:rsidP="00436D72">
      <w:pPr>
        <w:jc w:val="both"/>
        <w:rPr>
          <w:b/>
          <w:color w:val="000000"/>
        </w:rPr>
      </w:pPr>
    </w:p>
    <w:p w14:paraId="7D0C894F" w14:textId="77777777" w:rsidR="00853862" w:rsidRDefault="00853862" w:rsidP="00436D72">
      <w:pPr>
        <w:jc w:val="both"/>
        <w:rPr>
          <w:b/>
          <w:color w:val="000000"/>
        </w:rPr>
      </w:pPr>
    </w:p>
    <w:p w14:paraId="64FC97EE" w14:textId="77777777" w:rsidR="00853862" w:rsidRDefault="00853862" w:rsidP="00436D72">
      <w:pPr>
        <w:jc w:val="both"/>
        <w:rPr>
          <w:b/>
          <w:color w:val="000000"/>
        </w:rPr>
      </w:pPr>
    </w:p>
    <w:p w14:paraId="495D6598" w14:textId="182A0598" w:rsidR="005D0292" w:rsidRPr="003719F8" w:rsidRDefault="00D136BB" w:rsidP="005D0292">
      <w:pPr>
        <w:overflowPunct w:val="0"/>
        <w:autoSpaceDE w:val="0"/>
        <w:autoSpaceDN w:val="0"/>
        <w:adjustRightInd w:val="0"/>
        <w:spacing w:before="2835" w:after="360" w:line="240" w:lineRule="auto"/>
        <w:textAlignment w:val="baseline"/>
        <w:rPr>
          <w:rFonts w:ascii="Times New Roman" w:eastAsia="Times New Roman" w:hAnsi="Times New Roman" w:cs="Times New Roman"/>
          <w:b/>
          <w:bCs/>
          <w:i/>
          <w:sz w:val="60"/>
          <w:szCs w:val="32"/>
          <w:lang w:val="es-ES"/>
        </w:rPr>
      </w:pPr>
      <w:r>
        <w:rPr>
          <w:b/>
          <w:color w:val="000000"/>
        </w:rPr>
        <w:t xml:space="preserve">                                   </w:t>
      </w:r>
      <w:bookmarkStart w:id="38" w:name="_Hlk31655000"/>
      <w:r>
        <w:rPr>
          <w:b/>
          <w:color w:val="000000"/>
        </w:rPr>
        <w:t xml:space="preserve">                  </w:t>
      </w:r>
      <w:r w:rsidR="005D0292" w:rsidRPr="00031A5F">
        <w:rPr>
          <w:rFonts w:ascii="Times New Roman" w:eastAsia="Times New Roman" w:hAnsi="Times New Roman" w:cs="Times New Roman"/>
          <w:b/>
          <w:bCs/>
          <w:i/>
          <w:color w:val="95B3D7" w:themeColor="accent1" w:themeTint="99"/>
          <w:sz w:val="60"/>
          <w:szCs w:val="32"/>
          <w:lang w:val="es-ES"/>
        </w:rPr>
        <w:t>SALUD</w:t>
      </w:r>
      <w:r>
        <w:rPr>
          <w:rFonts w:ascii="Times New Roman" w:eastAsia="Times New Roman" w:hAnsi="Times New Roman" w:cs="Times New Roman"/>
          <w:b/>
          <w:bCs/>
          <w:i/>
          <w:color w:val="95B3D7" w:themeColor="accent1" w:themeTint="99"/>
          <w:sz w:val="60"/>
          <w:szCs w:val="32"/>
          <w:lang w:val="es-ES"/>
        </w:rPr>
        <w:t xml:space="preserve"> </w:t>
      </w:r>
      <w:r w:rsidR="005D0292" w:rsidRPr="00031A5F">
        <w:rPr>
          <w:rFonts w:ascii="Times New Roman" w:eastAsia="Times New Roman" w:hAnsi="Times New Roman" w:cs="Times New Roman"/>
          <w:b/>
          <w:bCs/>
          <w:i/>
          <w:color w:val="95B3D7" w:themeColor="accent1" w:themeTint="99"/>
          <w:sz w:val="60"/>
          <w:szCs w:val="32"/>
          <w:lang w:val="es-ES"/>
        </w:rPr>
        <w:t>HUMANA</w:t>
      </w:r>
      <w:bookmarkEnd w:id="38"/>
    </w:p>
    <w:p w14:paraId="1F0F53C9" w14:textId="77777777" w:rsidR="00853862" w:rsidRDefault="00853862" w:rsidP="00436D72">
      <w:pPr>
        <w:jc w:val="both"/>
        <w:rPr>
          <w:b/>
          <w:color w:val="000000"/>
        </w:rPr>
      </w:pPr>
    </w:p>
    <w:p w14:paraId="2A0DF826" w14:textId="77777777" w:rsidR="005D0292" w:rsidRPr="003D4FB2" w:rsidRDefault="00853862" w:rsidP="005D0292">
      <w:pPr>
        <w:rPr>
          <w:b/>
          <w:color w:val="000000"/>
        </w:rPr>
      </w:pPr>
      <w:r>
        <w:rPr>
          <w:b/>
          <w:color w:val="000000"/>
        </w:rPr>
        <w:br w:type="page"/>
      </w:r>
    </w:p>
    <w:p w14:paraId="74F59122" w14:textId="73D34D90" w:rsidR="00D532E8" w:rsidRPr="00031A5F" w:rsidRDefault="00D532E8" w:rsidP="00D532E8">
      <w:pPr>
        <w:pStyle w:val="Textoindependiente"/>
        <w:spacing w:line="276" w:lineRule="auto"/>
        <w:rPr>
          <w:b/>
          <w:bCs/>
          <w:szCs w:val="24"/>
          <w:lang w:val="es-MX"/>
        </w:rPr>
      </w:pPr>
      <w:r w:rsidRPr="00031A5F">
        <w:rPr>
          <w:b/>
          <w:bCs/>
          <w:szCs w:val="24"/>
          <w:lang w:val="es-MX"/>
        </w:rPr>
        <w:t>I.</w:t>
      </w:r>
      <w:r w:rsidR="00D136BB">
        <w:rPr>
          <w:b/>
          <w:bCs/>
          <w:szCs w:val="24"/>
          <w:lang w:val="es-MX"/>
        </w:rPr>
        <w:t xml:space="preserve"> </w:t>
      </w:r>
      <w:r w:rsidRPr="00031A5F">
        <w:rPr>
          <w:b/>
          <w:bCs/>
          <w:szCs w:val="24"/>
          <w:lang w:val="es-MX"/>
        </w:rPr>
        <w:t>Análisis</w:t>
      </w:r>
      <w:r w:rsidR="00D136BB">
        <w:rPr>
          <w:b/>
          <w:bCs/>
          <w:szCs w:val="24"/>
          <w:lang w:val="es-MX"/>
        </w:rPr>
        <w:t xml:space="preserve"> </w:t>
      </w:r>
      <w:r>
        <w:rPr>
          <w:b/>
          <w:bCs/>
          <w:szCs w:val="24"/>
          <w:lang w:val="es-MX"/>
        </w:rPr>
        <w:t>G</w:t>
      </w:r>
      <w:r w:rsidRPr="00031A5F">
        <w:rPr>
          <w:b/>
          <w:bCs/>
          <w:szCs w:val="24"/>
          <w:lang w:val="es-MX"/>
        </w:rPr>
        <w:t>eneral</w:t>
      </w:r>
      <w:r w:rsidR="00D136BB">
        <w:rPr>
          <w:b/>
          <w:bCs/>
          <w:szCs w:val="24"/>
          <w:lang w:val="es-MX"/>
        </w:rPr>
        <w:t xml:space="preserve"> </w:t>
      </w:r>
      <w:r w:rsidRPr="00031A5F">
        <w:rPr>
          <w:b/>
          <w:bCs/>
          <w:szCs w:val="24"/>
          <w:lang w:val="es-MX"/>
        </w:rPr>
        <w:t>de</w:t>
      </w:r>
      <w:r w:rsidR="00D136BB">
        <w:rPr>
          <w:b/>
          <w:bCs/>
          <w:szCs w:val="24"/>
          <w:lang w:val="es-MX"/>
        </w:rPr>
        <w:t xml:space="preserve"> </w:t>
      </w:r>
      <w:r w:rsidRPr="00031A5F">
        <w:rPr>
          <w:b/>
          <w:bCs/>
          <w:szCs w:val="24"/>
          <w:lang w:val="es-MX"/>
        </w:rPr>
        <w:t>la</w:t>
      </w:r>
      <w:r w:rsidR="00D136BB">
        <w:rPr>
          <w:b/>
          <w:bCs/>
          <w:szCs w:val="24"/>
          <w:lang w:val="es-MX"/>
        </w:rPr>
        <w:t xml:space="preserve"> </w:t>
      </w:r>
      <w:r>
        <w:rPr>
          <w:b/>
          <w:bCs/>
          <w:szCs w:val="24"/>
          <w:lang w:val="es-MX"/>
        </w:rPr>
        <w:t>S</w:t>
      </w:r>
      <w:r w:rsidRPr="00031A5F">
        <w:rPr>
          <w:b/>
          <w:bCs/>
          <w:szCs w:val="24"/>
          <w:lang w:val="es-MX"/>
        </w:rPr>
        <w:t>ituación</w:t>
      </w:r>
      <w:r w:rsidR="00D136BB">
        <w:rPr>
          <w:b/>
          <w:bCs/>
          <w:szCs w:val="24"/>
          <w:lang w:val="es-MX"/>
        </w:rPr>
        <w:t xml:space="preserve"> </w:t>
      </w:r>
      <w:r>
        <w:rPr>
          <w:b/>
          <w:bCs/>
          <w:szCs w:val="24"/>
          <w:lang w:val="es-MX"/>
        </w:rPr>
        <w:t>R</w:t>
      </w:r>
      <w:r w:rsidRPr="00031A5F">
        <w:rPr>
          <w:b/>
          <w:bCs/>
          <w:szCs w:val="24"/>
          <w:lang w:val="es-MX"/>
        </w:rPr>
        <w:t>egional.</w:t>
      </w:r>
    </w:p>
    <w:p w14:paraId="0BCDC28F" w14:textId="77777777" w:rsidR="005D0292" w:rsidRPr="007A03A6" w:rsidRDefault="005D0292" w:rsidP="005D0292">
      <w:pPr>
        <w:jc w:val="both"/>
        <w:rPr>
          <w:rFonts w:ascii="Times New Roman" w:hAnsi="Times New Roman" w:cs="Times New Roman"/>
          <w:b/>
          <w:sz w:val="24"/>
          <w:szCs w:val="24"/>
        </w:rPr>
      </w:pPr>
      <w:r w:rsidRPr="007A03A6">
        <w:rPr>
          <w:rFonts w:ascii="Times New Roman" w:hAnsi="Times New Roman" w:cs="Times New Roman"/>
          <w:b/>
          <w:sz w:val="24"/>
          <w:szCs w:val="24"/>
        </w:rPr>
        <w:t>Epidemiología</w:t>
      </w:r>
    </w:p>
    <w:p w14:paraId="6FADAF81" w14:textId="75628651"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experimentando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impresionante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demográfico.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comienzos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pasado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cifra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alcance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finales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sustanciales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patrones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fecundidad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maternidad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adolescencia),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migración,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urbanización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envejecimiento.</w:t>
      </w:r>
      <w:r w:rsidR="00D136BB">
        <w:rPr>
          <w:rFonts w:ascii="Times New Roman" w:hAnsi="Times New Roman" w:cs="Times New Roman"/>
          <w:sz w:val="24"/>
          <w:szCs w:val="24"/>
        </w:rPr>
        <w:t xml:space="preserve"> </w:t>
      </w:r>
    </w:p>
    <w:p w14:paraId="7532D39B" w14:textId="2466FA87"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general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analizada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Panamericana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publicación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vivían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992,2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(13,5%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términos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subregión,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357,8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634,4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(36,1%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63,9%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continental,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respectivamente).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últimos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cinco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incorporó</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27,5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Norte.</w:t>
      </w:r>
      <w:r w:rsidR="00D136BB">
        <w:rPr>
          <w:rFonts w:ascii="Times New Roman" w:hAnsi="Times New Roman" w:cs="Times New Roman"/>
          <w:sz w:val="24"/>
          <w:szCs w:val="24"/>
        </w:rPr>
        <w:t xml:space="preserve"> </w:t>
      </w:r>
    </w:p>
    <w:p w14:paraId="39ECE94E" w14:textId="5A9FE035"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aspectos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distintivos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urbanización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megalópolis.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continente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proporción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urbana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elevada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estimada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82%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ciudades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México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D.F.</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São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Paulo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alrededor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p>
    <w:p w14:paraId="50BF22E3" w14:textId="37E8CE30"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fecundidad,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migración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básicos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lugar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tamaño,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estructura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impulsores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demográfico.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fecundidad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hijos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esperanza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76</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w:t>
      </w:r>
    </w:p>
    <w:p w14:paraId="4FAA383A" w14:textId="573D338A"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sexo,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aunque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joven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(0-19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predominado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tercera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década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grupo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joven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(20-39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2045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pasará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(40-59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después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w:t>
      </w:r>
      <w:r w:rsidR="00D136BB">
        <w:rPr>
          <w:rFonts w:ascii="Times New Roman" w:hAnsi="Times New Roman" w:cs="Times New Roman"/>
          <w:sz w:val="24"/>
          <w:szCs w:val="24"/>
        </w:rPr>
        <w:t xml:space="preserve"> </w:t>
      </w:r>
    </w:p>
    <w:p w14:paraId="503BFA23" w14:textId="22A1AE73"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Otra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pauta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envejecimiento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corresponde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diferencial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sexo.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existían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83</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80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62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proporción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elevada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registra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particularidad,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llamada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corrientemente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«feminización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envejecimiento»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implicaciones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importantes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políticas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públicas,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referidas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p>
    <w:p w14:paraId="27F7EE3A" w14:textId="1988E918"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demográficos,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evolución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conductuales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económicos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conducido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reemplacen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coexistan,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epidemiológica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explica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comportamiento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heterogéneo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(4-6),</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extraordinario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costo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w:t>
      </w:r>
      <w:r w:rsidR="00D136BB">
        <w:rPr>
          <w:rFonts w:ascii="Times New Roman" w:hAnsi="Times New Roman" w:cs="Times New Roman"/>
          <w:sz w:val="24"/>
          <w:szCs w:val="24"/>
        </w:rPr>
        <w:t xml:space="preserve"> </w:t>
      </w:r>
    </w:p>
    <w:p w14:paraId="6D7AF4EB" w14:textId="1ABF381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disparidades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socioeconómicas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traducido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elevada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incluidas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diabetes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inversión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tendencias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quizá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enfrenta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oportunidad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alcanzar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Objetivo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(ODS)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promover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bienestar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w:t>
      </w:r>
    </w:p>
    <w:p w14:paraId="2112D103" w14:textId="5AE6DAC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envejecimiento,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globalización,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urbanización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inactividad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llevado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muerte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(4,9,10).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muerte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(33.7%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muertes).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defunción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estandarizadas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fueron: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150.7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185.2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121.6</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defunción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estandarizadas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fueron: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105.7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122.4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93.5</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cerebrovasculares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38.1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29.9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w:t>
      </w:r>
    </w:p>
    <w:p w14:paraId="69E91A75" w14:textId="098C990C"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Según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(OMS),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tercio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neoplasias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malignas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conjunto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segunda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muerte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Américas.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próstata,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pulmón,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colorrectal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estómago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mientras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cervical,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pulmón,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colorrectal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estómago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frecuentes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ajustadas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100.000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habitantes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hombres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pulmón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22.9</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14.3,</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colorrectal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10.7</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8.</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próstata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15.4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14.5.</w:t>
      </w:r>
      <w:r w:rsidR="00D136BB">
        <w:rPr>
          <w:rFonts w:ascii="Times New Roman" w:hAnsi="Times New Roman" w:cs="Times New Roman"/>
          <w:sz w:val="24"/>
          <w:szCs w:val="24"/>
        </w:rPr>
        <w:t xml:space="preserve"> </w:t>
      </w:r>
    </w:p>
    <w:p w14:paraId="2EA8E773" w14:textId="6340FFD5"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mantiene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rápido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desfavorable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hábitos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impacta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amplios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aquellos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ingresos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escolaridad.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elevado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procesados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densidad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calórica,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grasas,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azúcares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asociado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disminución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significativa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ingestión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frutas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verduras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actividad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provocado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alarmante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epidemia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sobrepeso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(13,14).</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estima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50-60%</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7-12%</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cinco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tercio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adolescentes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sobrepeso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cifras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aumento.</w:t>
      </w:r>
      <w:r w:rsidR="00D136BB">
        <w:rPr>
          <w:rFonts w:ascii="Times New Roman" w:hAnsi="Times New Roman" w:cs="Times New Roman"/>
          <w:sz w:val="24"/>
          <w:szCs w:val="24"/>
        </w:rPr>
        <w:t xml:space="preserve"> </w:t>
      </w:r>
    </w:p>
    <w:p w14:paraId="20C404AA" w14:textId="7F230DB1" w:rsidR="005D0292" w:rsidRPr="007A03A6" w:rsidRDefault="005D0292" w:rsidP="005D0292">
      <w:pPr>
        <w:jc w:val="both"/>
        <w:rPr>
          <w:rFonts w:ascii="Times New Roman" w:hAnsi="Times New Roman" w:cs="Times New Roman"/>
          <w:b/>
          <w:sz w:val="24"/>
          <w:szCs w:val="24"/>
        </w:rPr>
      </w:pPr>
      <w:r w:rsidRPr="007A03A6">
        <w:rPr>
          <w:rFonts w:ascii="Times New Roman" w:hAnsi="Times New Roman" w:cs="Times New Roman"/>
          <w:b/>
          <w:sz w:val="24"/>
          <w:szCs w:val="24"/>
        </w:rPr>
        <w:t>Tecnología</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recursos</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humanos</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existentes</w:t>
      </w:r>
    </w:p>
    <w:p w14:paraId="1AF3B817" w14:textId="71E37E0F"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enfrentar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epidemiológica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Acuerdo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ARCAL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promoción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siguientes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tecnológicos:</w:t>
      </w:r>
    </w:p>
    <w:p w14:paraId="12EA0507" w14:textId="5BC32F00" w:rsidR="005D0292" w:rsidRPr="00EC13D3" w:rsidRDefault="005D0292" w:rsidP="005D0292">
      <w:pPr>
        <w:jc w:val="both"/>
        <w:rPr>
          <w:rFonts w:ascii="Times New Roman" w:hAnsi="Times New Roman" w:cs="Times New Roman"/>
          <w:b/>
          <w:sz w:val="24"/>
          <w:szCs w:val="24"/>
          <w:lang w:val="es-CR"/>
        </w:rPr>
      </w:pPr>
      <w:r w:rsidRPr="00EC13D3">
        <w:rPr>
          <w:rFonts w:ascii="Times New Roman" w:hAnsi="Times New Roman" w:cs="Times New Roman"/>
          <w:b/>
          <w:sz w:val="24"/>
          <w:szCs w:val="24"/>
          <w:lang w:val="es-CR"/>
        </w:rPr>
        <w:t>Equipos</w:t>
      </w:r>
      <w:r w:rsidR="00D136BB" w:rsidRPr="00EC13D3">
        <w:rPr>
          <w:rFonts w:ascii="Times New Roman" w:hAnsi="Times New Roman" w:cs="Times New Roman"/>
          <w:b/>
          <w:sz w:val="24"/>
          <w:szCs w:val="24"/>
          <w:lang w:val="es-CR"/>
        </w:rPr>
        <w:t xml:space="preserve"> </w:t>
      </w:r>
      <w:r w:rsidRPr="00EC13D3">
        <w:rPr>
          <w:rFonts w:ascii="Times New Roman" w:hAnsi="Times New Roman" w:cs="Times New Roman"/>
          <w:b/>
          <w:sz w:val="24"/>
          <w:szCs w:val="24"/>
          <w:lang w:val="es-CR"/>
        </w:rPr>
        <w:t>de</w:t>
      </w:r>
      <w:r w:rsidR="00D136BB" w:rsidRPr="00EC13D3">
        <w:rPr>
          <w:rFonts w:ascii="Times New Roman" w:hAnsi="Times New Roman" w:cs="Times New Roman"/>
          <w:b/>
          <w:sz w:val="24"/>
          <w:szCs w:val="24"/>
          <w:lang w:val="es-CR"/>
        </w:rPr>
        <w:t xml:space="preserve"> </w:t>
      </w:r>
      <w:r w:rsidRPr="00EC13D3">
        <w:rPr>
          <w:rFonts w:ascii="Times New Roman" w:hAnsi="Times New Roman" w:cs="Times New Roman"/>
          <w:b/>
          <w:sz w:val="24"/>
          <w:szCs w:val="24"/>
          <w:lang w:val="es-CR"/>
        </w:rPr>
        <w:t>Medicina</w:t>
      </w:r>
      <w:r w:rsidR="00D136BB" w:rsidRPr="00EC13D3">
        <w:rPr>
          <w:rFonts w:ascii="Times New Roman" w:hAnsi="Times New Roman" w:cs="Times New Roman"/>
          <w:b/>
          <w:sz w:val="24"/>
          <w:szCs w:val="24"/>
          <w:lang w:val="es-CR"/>
        </w:rPr>
        <w:t xml:space="preserve"> </w:t>
      </w:r>
      <w:r w:rsidRPr="00EC13D3">
        <w:rPr>
          <w:rFonts w:ascii="Times New Roman" w:hAnsi="Times New Roman" w:cs="Times New Roman"/>
          <w:b/>
          <w:sz w:val="24"/>
          <w:szCs w:val="24"/>
          <w:lang w:val="es-CR"/>
        </w:rPr>
        <w:t>nuclear:</w:t>
      </w:r>
    </w:p>
    <w:p w14:paraId="36CF99A3" w14:textId="3152C16D" w:rsidR="005D0292" w:rsidRPr="00EC13D3" w:rsidRDefault="005D0292" w:rsidP="005D0292">
      <w:pPr>
        <w:jc w:val="both"/>
        <w:rPr>
          <w:rFonts w:ascii="Times New Roman" w:hAnsi="Times New Roman" w:cs="Times New Roman"/>
          <w:sz w:val="24"/>
          <w:szCs w:val="24"/>
          <w:lang w:val="es-CR"/>
        </w:rPr>
      </w:pPr>
      <w:r w:rsidRPr="00EC13D3">
        <w:rPr>
          <w:rFonts w:ascii="Times New Roman" w:hAnsi="Times New Roman" w:cs="Times New Roman"/>
          <w:sz w:val="24"/>
          <w:szCs w:val="24"/>
          <w:lang w:val="es-CR"/>
        </w:rPr>
        <w:t>Gamma</w:t>
      </w:r>
      <w:r w:rsidR="00D136BB" w:rsidRPr="00EC13D3">
        <w:rPr>
          <w:rFonts w:ascii="Times New Roman" w:hAnsi="Times New Roman" w:cs="Times New Roman"/>
          <w:sz w:val="24"/>
          <w:szCs w:val="24"/>
          <w:lang w:val="es-CR"/>
        </w:rPr>
        <w:t xml:space="preserve"> </w:t>
      </w:r>
      <w:r w:rsidRPr="00EC13D3">
        <w:rPr>
          <w:rFonts w:ascii="Times New Roman" w:hAnsi="Times New Roman" w:cs="Times New Roman"/>
          <w:sz w:val="24"/>
          <w:szCs w:val="24"/>
          <w:lang w:val="es-CR"/>
        </w:rPr>
        <w:t>cámara</w:t>
      </w:r>
      <w:r w:rsidR="00D136BB" w:rsidRPr="00EC13D3">
        <w:rPr>
          <w:rFonts w:ascii="Times New Roman" w:hAnsi="Times New Roman" w:cs="Times New Roman"/>
          <w:sz w:val="24"/>
          <w:szCs w:val="24"/>
          <w:lang w:val="es-CR"/>
        </w:rPr>
        <w:t xml:space="preserve"> </w:t>
      </w:r>
      <w:r w:rsidRPr="00EC13D3">
        <w:rPr>
          <w:rFonts w:ascii="Times New Roman" w:hAnsi="Times New Roman" w:cs="Times New Roman"/>
          <w:sz w:val="24"/>
          <w:szCs w:val="24"/>
          <w:lang w:val="es-CR"/>
        </w:rPr>
        <w:t>planares:</w:t>
      </w:r>
      <w:r w:rsidR="00D136BB" w:rsidRPr="00EC13D3">
        <w:rPr>
          <w:rFonts w:ascii="Times New Roman" w:hAnsi="Times New Roman" w:cs="Times New Roman"/>
          <w:sz w:val="24"/>
          <w:szCs w:val="24"/>
          <w:lang w:val="es-CR"/>
        </w:rPr>
        <w:t xml:space="preserve"> </w:t>
      </w:r>
      <w:r w:rsidRPr="00EC13D3">
        <w:rPr>
          <w:rFonts w:ascii="Times New Roman" w:hAnsi="Times New Roman" w:cs="Times New Roman"/>
          <w:sz w:val="24"/>
          <w:szCs w:val="24"/>
          <w:lang w:val="es-CR"/>
        </w:rPr>
        <w:t>265</w:t>
      </w:r>
    </w:p>
    <w:p w14:paraId="5545CF9D" w14:textId="4EE2F413" w:rsidR="005D0292" w:rsidRPr="007A03A6" w:rsidRDefault="005D0292" w:rsidP="005D0292">
      <w:pPr>
        <w:jc w:val="both"/>
        <w:rPr>
          <w:rFonts w:ascii="Times New Roman" w:hAnsi="Times New Roman" w:cs="Times New Roman"/>
          <w:sz w:val="24"/>
          <w:szCs w:val="24"/>
          <w:lang w:val="en-US"/>
        </w:rPr>
      </w:pPr>
      <w:r w:rsidRPr="007A03A6">
        <w:rPr>
          <w:rFonts w:ascii="Times New Roman" w:hAnsi="Times New Roman" w:cs="Times New Roman"/>
          <w:sz w:val="24"/>
          <w:szCs w:val="24"/>
          <w:lang w:val="en-US"/>
        </w:rPr>
        <w:t>SPECT:</w:t>
      </w:r>
      <w:r w:rsidR="00D136BB">
        <w:rPr>
          <w:rFonts w:ascii="Times New Roman" w:hAnsi="Times New Roman" w:cs="Times New Roman"/>
          <w:sz w:val="24"/>
          <w:szCs w:val="24"/>
          <w:lang w:val="en-US"/>
        </w:rPr>
        <w:t xml:space="preserve"> </w:t>
      </w:r>
      <w:r w:rsidRPr="007A03A6">
        <w:rPr>
          <w:rFonts w:ascii="Times New Roman" w:hAnsi="Times New Roman" w:cs="Times New Roman"/>
          <w:sz w:val="24"/>
          <w:szCs w:val="24"/>
          <w:lang w:val="en-US"/>
        </w:rPr>
        <w:t>1</w:t>
      </w:r>
      <w:r w:rsidR="00D136BB">
        <w:rPr>
          <w:rFonts w:ascii="Times New Roman" w:hAnsi="Times New Roman" w:cs="Times New Roman"/>
          <w:sz w:val="24"/>
          <w:szCs w:val="24"/>
          <w:lang w:val="en-US"/>
        </w:rPr>
        <w:t xml:space="preserve"> </w:t>
      </w:r>
      <w:r w:rsidRPr="007A03A6">
        <w:rPr>
          <w:rFonts w:ascii="Times New Roman" w:hAnsi="Times New Roman" w:cs="Times New Roman"/>
          <w:sz w:val="24"/>
          <w:szCs w:val="24"/>
          <w:lang w:val="en-US"/>
        </w:rPr>
        <w:t>840</w:t>
      </w:r>
    </w:p>
    <w:p w14:paraId="723AAC39" w14:textId="4CEF5C18" w:rsidR="005D0292" w:rsidRPr="007A03A6" w:rsidRDefault="005D0292" w:rsidP="005D0292">
      <w:pPr>
        <w:jc w:val="both"/>
        <w:rPr>
          <w:rFonts w:ascii="Times New Roman" w:hAnsi="Times New Roman" w:cs="Times New Roman"/>
          <w:sz w:val="24"/>
          <w:szCs w:val="24"/>
          <w:lang w:val="en-US"/>
        </w:rPr>
      </w:pPr>
      <w:r w:rsidRPr="007A03A6">
        <w:rPr>
          <w:rFonts w:ascii="Times New Roman" w:hAnsi="Times New Roman" w:cs="Times New Roman"/>
          <w:sz w:val="24"/>
          <w:szCs w:val="24"/>
          <w:lang w:val="en-US"/>
        </w:rPr>
        <w:t>SPECT-CT:</w:t>
      </w:r>
      <w:r w:rsidR="00D136BB">
        <w:rPr>
          <w:rFonts w:ascii="Times New Roman" w:hAnsi="Times New Roman" w:cs="Times New Roman"/>
          <w:sz w:val="24"/>
          <w:szCs w:val="24"/>
          <w:lang w:val="en-US"/>
        </w:rPr>
        <w:t xml:space="preserve"> </w:t>
      </w:r>
      <w:r w:rsidRPr="007A03A6">
        <w:rPr>
          <w:rFonts w:ascii="Times New Roman" w:hAnsi="Times New Roman" w:cs="Times New Roman"/>
          <w:sz w:val="24"/>
          <w:szCs w:val="24"/>
          <w:lang w:val="en-US"/>
        </w:rPr>
        <w:t>165</w:t>
      </w:r>
    </w:p>
    <w:p w14:paraId="4FEE0004" w14:textId="24785EE6" w:rsidR="005D0292" w:rsidRPr="007A03A6" w:rsidRDefault="005D0292" w:rsidP="005D0292">
      <w:pPr>
        <w:jc w:val="both"/>
        <w:rPr>
          <w:rFonts w:ascii="Times New Roman" w:hAnsi="Times New Roman" w:cs="Times New Roman"/>
          <w:sz w:val="24"/>
          <w:szCs w:val="24"/>
          <w:lang w:val="en-US"/>
        </w:rPr>
      </w:pPr>
      <w:r w:rsidRPr="007A03A6">
        <w:rPr>
          <w:rFonts w:ascii="Times New Roman" w:hAnsi="Times New Roman" w:cs="Times New Roman"/>
          <w:sz w:val="24"/>
          <w:szCs w:val="24"/>
          <w:lang w:val="en-US"/>
        </w:rPr>
        <w:t>PET/PET-CT:</w:t>
      </w:r>
      <w:r w:rsidR="00D136BB">
        <w:rPr>
          <w:rFonts w:ascii="Times New Roman" w:hAnsi="Times New Roman" w:cs="Times New Roman"/>
          <w:sz w:val="24"/>
          <w:szCs w:val="24"/>
          <w:lang w:val="en-US"/>
        </w:rPr>
        <w:t xml:space="preserve"> </w:t>
      </w:r>
      <w:r w:rsidRPr="007A03A6">
        <w:rPr>
          <w:rFonts w:ascii="Times New Roman" w:hAnsi="Times New Roman" w:cs="Times New Roman"/>
          <w:sz w:val="24"/>
          <w:szCs w:val="24"/>
          <w:lang w:val="en-US"/>
        </w:rPr>
        <w:t>309</w:t>
      </w:r>
    </w:p>
    <w:p w14:paraId="78837649" w14:textId="1FCA96F0" w:rsidR="005D0292" w:rsidRPr="007A03A6" w:rsidRDefault="005D0292" w:rsidP="005D0292">
      <w:pPr>
        <w:jc w:val="both"/>
        <w:rPr>
          <w:rFonts w:ascii="Times New Roman" w:hAnsi="Times New Roman" w:cs="Times New Roman"/>
          <w:sz w:val="24"/>
          <w:szCs w:val="24"/>
          <w:lang w:val="es-ES"/>
        </w:rPr>
      </w:pPr>
      <w:r w:rsidRPr="007A03A6">
        <w:rPr>
          <w:rFonts w:ascii="Times New Roman" w:hAnsi="Times New Roman" w:cs="Times New Roman"/>
          <w:sz w:val="24"/>
          <w:szCs w:val="24"/>
          <w:lang w:val="es-ES"/>
        </w:rPr>
        <w:t>PET-MRI:</w:t>
      </w:r>
      <w:r w:rsidR="00D136BB">
        <w:rPr>
          <w:rFonts w:ascii="Times New Roman" w:hAnsi="Times New Roman" w:cs="Times New Roman"/>
          <w:sz w:val="24"/>
          <w:szCs w:val="24"/>
          <w:lang w:val="es-ES"/>
        </w:rPr>
        <w:t xml:space="preserve"> </w:t>
      </w:r>
      <w:r w:rsidRPr="007A03A6">
        <w:rPr>
          <w:rFonts w:ascii="Times New Roman" w:hAnsi="Times New Roman" w:cs="Times New Roman"/>
          <w:sz w:val="24"/>
          <w:szCs w:val="24"/>
          <w:lang w:val="es-ES"/>
        </w:rPr>
        <w:t>4</w:t>
      </w:r>
    </w:p>
    <w:p w14:paraId="665DD0BE" w14:textId="2ACE9A87" w:rsidR="005D0292" w:rsidRPr="007A03A6" w:rsidRDefault="005D0292" w:rsidP="005D0292">
      <w:pPr>
        <w:pStyle w:val="Textoindependiente"/>
        <w:rPr>
          <w:szCs w:val="24"/>
          <w:lang w:val="es-ES"/>
        </w:rPr>
      </w:pPr>
      <w:r w:rsidRPr="007A03A6">
        <w:rPr>
          <w:szCs w:val="24"/>
          <w:lang w:val="es-ES"/>
        </w:rPr>
        <w:t>Ciclotrones:</w:t>
      </w:r>
      <w:r w:rsidR="00D136BB">
        <w:rPr>
          <w:szCs w:val="24"/>
          <w:lang w:val="es-ES"/>
        </w:rPr>
        <w:t xml:space="preserve"> </w:t>
      </w:r>
      <w:r w:rsidRPr="007A03A6">
        <w:rPr>
          <w:szCs w:val="24"/>
          <w:lang w:val="es-ES"/>
        </w:rPr>
        <w:t>49</w:t>
      </w:r>
    </w:p>
    <w:p w14:paraId="381DFD8A" w14:textId="3E822F85" w:rsidR="005D0292" w:rsidRPr="007A03A6" w:rsidRDefault="005D0292" w:rsidP="005D0292">
      <w:pPr>
        <w:pStyle w:val="Textoindependiente"/>
        <w:rPr>
          <w:b/>
          <w:szCs w:val="24"/>
          <w:lang w:val="es-ES"/>
        </w:rPr>
      </w:pPr>
      <w:r w:rsidRPr="007A03A6">
        <w:rPr>
          <w:b/>
          <w:szCs w:val="24"/>
          <w:lang w:val="es-ES"/>
        </w:rPr>
        <w:t>Equipos</w:t>
      </w:r>
      <w:r w:rsidR="00D136BB">
        <w:rPr>
          <w:b/>
          <w:szCs w:val="24"/>
          <w:lang w:val="es-ES"/>
        </w:rPr>
        <w:t xml:space="preserve"> </w:t>
      </w:r>
      <w:r w:rsidRPr="007A03A6">
        <w:rPr>
          <w:b/>
          <w:szCs w:val="24"/>
          <w:lang w:val="es-ES"/>
        </w:rPr>
        <w:t>de</w:t>
      </w:r>
      <w:r w:rsidR="00D136BB">
        <w:rPr>
          <w:b/>
          <w:szCs w:val="24"/>
          <w:lang w:val="es-ES"/>
        </w:rPr>
        <w:t xml:space="preserve"> </w:t>
      </w:r>
      <w:r w:rsidRPr="007A03A6">
        <w:rPr>
          <w:b/>
          <w:szCs w:val="24"/>
          <w:lang w:val="es-ES"/>
        </w:rPr>
        <w:t>Radioterapia:</w:t>
      </w:r>
      <w:r w:rsidR="00D136BB">
        <w:rPr>
          <w:b/>
          <w:szCs w:val="24"/>
          <w:lang w:val="es-ES"/>
        </w:rPr>
        <w:t xml:space="preserve"> </w:t>
      </w:r>
    </w:p>
    <w:p w14:paraId="71945BEA" w14:textId="14B8092A" w:rsidR="005D0292" w:rsidRPr="007A03A6" w:rsidRDefault="005D0292" w:rsidP="005D0292">
      <w:pPr>
        <w:pStyle w:val="Textoindependiente"/>
        <w:rPr>
          <w:szCs w:val="24"/>
          <w:lang w:val="es-ES"/>
        </w:rPr>
      </w:pPr>
      <w:r w:rsidRPr="007A03A6">
        <w:rPr>
          <w:szCs w:val="24"/>
          <w:lang w:val="es-ES"/>
        </w:rPr>
        <w:t>Cobaltos:</w:t>
      </w:r>
      <w:r w:rsidR="00D136BB">
        <w:rPr>
          <w:szCs w:val="24"/>
          <w:lang w:val="es-ES"/>
        </w:rPr>
        <w:t xml:space="preserve"> </w:t>
      </w:r>
      <w:r w:rsidRPr="007A03A6">
        <w:rPr>
          <w:szCs w:val="24"/>
          <w:lang w:val="es-ES"/>
        </w:rPr>
        <w:t>190</w:t>
      </w:r>
    </w:p>
    <w:p w14:paraId="63971678" w14:textId="4609F91C" w:rsidR="005D0292" w:rsidRPr="007A03A6" w:rsidRDefault="005D0292" w:rsidP="005D0292">
      <w:pPr>
        <w:pStyle w:val="Textoindependiente"/>
        <w:rPr>
          <w:szCs w:val="24"/>
          <w:lang w:val="es-ES"/>
        </w:rPr>
      </w:pPr>
      <w:r w:rsidRPr="007A03A6">
        <w:rPr>
          <w:szCs w:val="24"/>
          <w:lang w:val="es-ES"/>
        </w:rPr>
        <w:t>Aceleradores</w:t>
      </w:r>
      <w:r w:rsidR="00D136BB">
        <w:rPr>
          <w:szCs w:val="24"/>
          <w:lang w:val="es-ES"/>
        </w:rPr>
        <w:t xml:space="preserve"> </w:t>
      </w:r>
      <w:r w:rsidRPr="007A03A6">
        <w:rPr>
          <w:szCs w:val="24"/>
          <w:lang w:val="es-ES"/>
        </w:rPr>
        <w:t>lineales:</w:t>
      </w:r>
      <w:r w:rsidR="00D136BB">
        <w:rPr>
          <w:szCs w:val="24"/>
          <w:lang w:val="es-ES"/>
        </w:rPr>
        <w:t xml:space="preserve"> </w:t>
      </w:r>
      <w:r w:rsidRPr="007A03A6">
        <w:rPr>
          <w:szCs w:val="24"/>
          <w:lang w:val="es-ES"/>
        </w:rPr>
        <w:t>878</w:t>
      </w:r>
    </w:p>
    <w:p w14:paraId="3645DA2D" w14:textId="20FBD982" w:rsidR="005D0292" w:rsidRPr="007A03A6" w:rsidRDefault="005D0292" w:rsidP="005D0292">
      <w:pPr>
        <w:pStyle w:val="Textoindependiente"/>
        <w:rPr>
          <w:szCs w:val="24"/>
          <w:lang w:val="es-ES"/>
        </w:rPr>
      </w:pPr>
      <w:r w:rsidRPr="007A03A6">
        <w:rPr>
          <w:szCs w:val="24"/>
          <w:lang w:val="es-ES"/>
        </w:rPr>
        <w:t>Simuladores</w:t>
      </w:r>
      <w:r w:rsidR="00D136BB">
        <w:rPr>
          <w:szCs w:val="24"/>
          <w:lang w:val="es-ES"/>
        </w:rPr>
        <w:t xml:space="preserve"> </w:t>
      </w:r>
      <w:r w:rsidRPr="007A03A6">
        <w:rPr>
          <w:szCs w:val="24"/>
          <w:lang w:val="es-ES"/>
        </w:rPr>
        <w:t>3D:</w:t>
      </w:r>
      <w:r w:rsidR="00D136BB">
        <w:rPr>
          <w:szCs w:val="24"/>
          <w:lang w:val="es-ES"/>
        </w:rPr>
        <w:t xml:space="preserve"> </w:t>
      </w:r>
      <w:r w:rsidRPr="007A03A6">
        <w:rPr>
          <w:szCs w:val="24"/>
          <w:lang w:val="es-ES"/>
        </w:rPr>
        <w:t>159</w:t>
      </w:r>
    </w:p>
    <w:p w14:paraId="30CFCF5C" w14:textId="5EA19787" w:rsidR="005D0292" w:rsidRPr="007A03A6" w:rsidRDefault="005D0292" w:rsidP="005D0292">
      <w:pPr>
        <w:pStyle w:val="Textoindependiente"/>
        <w:rPr>
          <w:szCs w:val="24"/>
          <w:lang w:val="es-ES"/>
        </w:rPr>
      </w:pPr>
      <w:r w:rsidRPr="007A03A6">
        <w:rPr>
          <w:szCs w:val="24"/>
          <w:lang w:val="es-ES"/>
        </w:rPr>
        <w:t>Braquiterapia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baja</w:t>
      </w:r>
      <w:r w:rsidR="00D136BB">
        <w:rPr>
          <w:szCs w:val="24"/>
          <w:lang w:val="es-ES"/>
        </w:rPr>
        <w:t xml:space="preserve"> </w:t>
      </w:r>
      <w:r w:rsidRPr="007A03A6">
        <w:rPr>
          <w:szCs w:val="24"/>
          <w:lang w:val="es-ES"/>
        </w:rPr>
        <w:t>tasa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dosis:</w:t>
      </w:r>
      <w:r w:rsidR="00D136BB">
        <w:rPr>
          <w:szCs w:val="24"/>
          <w:lang w:val="es-ES"/>
        </w:rPr>
        <w:t xml:space="preserve"> </w:t>
      </w:r>
      <w:r w:rsidRPr="007A03A6">
        <w:rPr>
          <w:szCs w:val="24"/>
          <w:lang w:val="es-ES"/>
        </w:rPr>
        <w:t>287</w:t>
      </w:r>
    </w:p>
    <w:p w14:paraId="2F52BC30" w14:textId="53279E34" w:rsidR="005D0292" w:rsidRPr="007A03A6" w:rsidRDefault="005D0292" w:rsidP="005D0292">
      <w:pPr>
        <w:pStyle w:val="Textoindependiente"/>
        <w:rPr>
          <w:szCs w:val="24"/>
          <w:lang w:val="es-ES"/>
        </w:rPr>
      </w:pPr>
      <w:r w:rsidRPr="007A03A6">
        <w:rPr>
          <w:szCs w:val="24"/>
          <w:lang w:val="es-ES"/>
        </w:rPr>
        <w:t>Braquiterapia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alta</w:t>
      </w:r>
      <w:r w:rsidR="00D136BB">
        <w:rPr>
          <w:szCs w:val="24"/>
          <w:lang w:val="es-ES"/>
        </w:rPr>
        <w:t xml:space="preserve"> </w:t>
      </w:r>
      <w:r w:rsidRPr="007A03A6">
        <w:rPr>
          <w:szCs w:val="24"/>
          <w:lang w:val="es-ES"/>
        </w:rPr>
        <w:t>tasa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dosis:</w:t>
      </w:r>
      <w:r w:rsidR="00D136BB">
        <w:rPr>
          <w:szCs w:val="24"/>
          <w:lang w:val="es-ES"/>
        </w:rPr>
        <w:t xml:space="preserve"> </w:t>
      </w:r>
      <w:r w:rsidRPr="007A03A6">
        <w:rPr>
          <w:szCs w:val="24"/>
          <w:lang w:val="es-ES"/>
        </w:rPr>
        <w:t>83</w:t>
      </w:r>
    </w:p>
    <w:p w14:paraId="140A4705" w14:textId="383DB659" w:rsidR="005D0292" w:rsidRPr="007A03A6" w:rsidRDefault="005D0292" w:rsidP="005D0292">
      <w:pPr>
        <w:pStyle w:val="Textoindependiente"/>
        <w:rPr>
          <w:szCs w:val="24"/>
          <w:lang w:val="es-ES"/>
        </w:rPr>
      </w:pPr>
      <w:r w:rsidRPr="007A03A6">
        <w:rPr>
          <w:szCs w:val="24"/>
          <w:lang w:val="es-ES"/>
        </w:rPr>
        <w:t>En</w:t>
      </w:r>
      <w:r w:rsidR="00D136BB">
        <w:rPr>
          <w:szCs w:val="24"/>
          <w:lang w:val="es-ES"/>
        </w:rPr>
        <w:t xml:space="preserve"> </w:t>
      </w:r>
      <w:r w:rsidRPr="007A03A6">
        <w:rPr>
          <w:szCs w:val="24"/>
          <w:lang w:val="es-ES"/>
        </w:rPr>
        <w:t>cuanto</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situación</w:t>
      </w:r>
      <w:r w:rsidR="00D136BB">
        <w:rPr>
          <w:szCs w:val="24"/>
          <w:lang w:val="es-ES"/>
        </w:rPr>
        <w:t xml:space="preserve"> </w:t>
      </w:r>
      <w:r w:rsidRPr="007A03A6">
        <w:rPr>
          <w:szCs w:val="24"/>
          <w:lang w:val="es-ES"/>
        </w:rPr>
        <w:t>regional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radiofarmacia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relación</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producción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radioisótopos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radiofármacos,</w:t>
      </w:r>
      <w:r w:rsidR="00D136BB">
        <w:rPr>
          <w:szCs w:val="24"/>
          <w:lang w:val="es-ES"/>
        </w:rPr>
        <w:t xml:space="preserve"> </w:t>
      </w:r>
      <w:r w:rsidRPr="007A03A6">
        <w:rPr>
          <w:szCs w:val="24"/>
          <w:lang w:val="es-ES"/>
        </w:rPr>
        <w:t>esta</w:t>
      </w:r>
      <w:r w:rsidR="00D136BB">
        <w:rPr>
          <w:szCs w:val="24"/>
          <w:lang w:val="es-ES"/>
        </w:rPr>
        <w:t xml:space="preserve"> </w:t>
      </w:r>
      <w:r w:rsidRPr="007A03A6">
        <w:rPr>
          <w:szCs w:val="24"/>
          <w:lang w:val="es-ES"/>
        </w:rPr>
        <w:t>sigue</w:t>
      </w:r>
      <w:r w:rsidR="00D136BB">
        <w:rPr>
          <w:szCs w:val="24"/>
          <w:lang w:val="es-ES"/>
        </w:rPr>
        <w:t xml:space="preserve"> </w:t>
      </w:r>
      <w:r w:rsidRPr="007A03A6">
        <w:rPr>
          <w:szCs w:val="24"/>
          <w:lang w:val="es-ES"/>
        </w:rPr>
        <w:t>siendo</w:t>
      </w:r>
      <w:r w:rsidR="00D136BB">
        <w:rPr>
          <w:szCs w:val="24"/>
          <w:lang w:val="es-ES"/>
        </w:rPr>
        <w:t xml:space="preserve"> </w:t>
      </w:r>
      <w:r w:rsidRPr="007A03A6">
        <w:rPr>
          <w:szCs w:val="24"/>
          <w:lang w:val="es-ES"/>
        </w:rPr>
        <w:t>muy</w:t>
      </w:r>
      <w:r w:rsidR="00D136BB">
        <w:rPr>
          <w:szCs w:val="24"/>
          <w:lang w:val="es-ES"/>
        </w:rPr>
        <w:t xml:space="preserve"> </w:t>
      </w:r>
      <w:r w:rsidRPr="007A03A6">
        <w:rPr>
          <w:szCs w:val="24"/>
          <w:lang w:val="es-ES"/>
        </w:rPr>
        <w:t>heterogénea.</w:t>
      </w:r>
      <w:r w:rsidR="00D136BB">
        <w:rPr>
          <w:szCs w:val="24"/>
          <w:lang w:val="es-ES"/>
        </w:rPr>
        <w:t xml:space="preserve"> </w:t>
      </w:r>
      <w:r w:rsidRPr="007A03A6">
        <w:rPr>
          <w:szCs w:val="24"/>
          <w:lang w:val="es-ES"/>
        </w:rPr>
        <w:t>Países</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Argentina,</w:t>
      </w:r>
      <w:r w:rsidR="00D136BB">
        <w:rPr>
          <w:szCs w:val="24"/>
          <w:lang w:val="es-ES"/>
        </w:rPr>
        <w:t xml:space="preserve"> </w:t>
      </w:r>
      <w:r w:rsidRPr="007A03A6">
        <w:rPr>
          <w:szCs w:val="24"/>
          <w:lang w:val="es-ES"/>
        </w:rPr>
        <w:t>Brasil,</w:t>
      </w:r>
      <w:r w:rsidR="00D136BB">
        <w:rPr>
          <w:szCs w:val="24"/>
          <w:lang w:val="es-ES"/>
        </w:rPr>
        <w:t xml:space="preserve"> </w:t>
      </w:r>
      <w:r w:rsidRPr="007A03A6">
        <w:rPr>
          <w:szCs w:val="24"/>
          <w:lang w:val="es-ES"/>
        </w:rPr>
        <w:t>Perú</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México,</w:t>
      </w:r>
      <w:r w:rsidR="00D136BB">
        <w:rPr>
          <w:szCs w:val="24"/>
          <w:lang w:val="es-ES"/>
        </w:rPr>
        <w:t xml:space="preserve"> </w:t>
      </w:r>
      <w:r w:rsidRPr="007A03A6">
        <w:rPr>
          <w:szCs w:val="24"/>
          <w:lang w:val="es-ES"/>
        </w:rPr>
        <w:t>cuentan</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reactores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investigación</w:t>
      </w:r>
      <w:r w:rsidR="00D136BB">
        <w:rPr>
          <w:szCs w:val="24"/>
          <w:lang w:val="es-ES"/>
        </w:rPr>
        <w:t xml:space="preserve"> </w:t>
      </w:r>
      <w:r w:rsidRPr="007A03A6">
        <w:rPr>
          <w:szCs w:val="24"/>
          <w:lang w:val="es-ES"/>
        </w:rPr>
        <w:t>que</w:t>
      </w:r>
      <w:r w:rsidR="00D136BB">
        <w:rPr>
          <w:szCs w:val="24"/>
          <w:lang w:val="es-ES"/>
        </w:rPr>
        <w:t xml:space="preserve"> </w:t>
      </w:r>
      <w:r w:rsidRPr="007A03A6">
        <w:rPr>
          <w:szCs w:val="24"/>
          <w:lang w:val="es-ES"/>
        </w:rPr>
        <w:t>permiten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producción</w:t>
      </w:r>
      <w:r w:rsidR="00D136BB">
        <w:rPr>
          <w:szCs w:val="24"/>
          <w:lang w:val="es-ES"/>
        </w:rPr>
        <w:t xml:space="preserve"> </w:t>
      </w:r>
      <w:r w:rsidRPr="007A03A6">
        <w:rPr>
          <w:szCs w:val="24"/>
          <w:lang w:val="es-ES"/>
        </w:rPr>
        <w:t>nacional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radionúclidos</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preparación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radiofármacos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uso</w:t>
      </w:r>
      <w:r w:rsidR="00D136BB">
        <w:rPr>
          <w:szCs w:val="24"/>
          <w:lang w:val="es-ES"/>
        </w:rPr>
        <w:t xml:space="preserve"> </w:t>
      </w:r>
      <w:r w:rsidRPr="007A03A6">
        <w:rPr>
          <w:szCs w:val="24"/>
          <w:lang w:val="es-ES"/>
        </w:rPr>
        <w:t>diagnóstico</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terapéutico.</w:t>
      </w:r>
      <w:r w:rsidR="00D136BB">
        <w:rPr>
          <w:szCs w:val="24"/>
          <w:lang w:val="es-ES"/>
        </w:rPr>
        <w:t xml:space="preserve"> </w:t>
      </w:r>
      <w:r w:rsidRPr="007A03A6">
        <w:rPr>
          <w:szCs w:val="24"/>
          <w:lang w:val="es-ES"/>
        </w:rPr>
        <w:t>Sólo</w:t>
      </w:r>
      <w:r w:rsidR="00D136BB">
        <w:rPr>
          <w:szCs w:val="24"/>
          <w:lang w:val="es-ES"/>
        </w:rPr>
        <w:t xml:space="preserve"> </w:t>
      </w:r>
      <w:r w:rsidRPr="007A03A6">
        <w:rPr>
          <w:szCs w:val="24"/>
          <w:lang w:val="es-ES"/>
        </w:rPr>
        <w:t>4</w:t>
      </w:r>
      <w:r w:rsidR="00D136BB">
        <w:rPr>
          <w:szCs w:val="24"/>
          <w:lang w:val="es-ES"/>
        </w:rPr>
        <w:t xml:space="preserve"> </w:t>
      </w:r>
      <w:r w:rsidRPr="007A03A6">
        <w:rPr>
          <w:szCs w:val="24"/>
          <w:lang w:val="es-ES"/>
        </w:rPr>
        <w:t>países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región,</w:t>
      </w:r>
      <w:r w:rsidR="00D136BB">
        <w:rPr>
          <w:szCs w:val="24"/>
          <w:lang w:val="es-ES"/>
        </w:rPr>
        <w:t xml:space="preserve"> </w:t>
      </w:r>
      <w:r w:rsidRPr="007A03A6">
        <w:rPr>
          <w:szCs w:val="24"/>
          <w:lang w:val="es-ES"/>
        </w:rPr>
        <w:t>Argentina,</w:t>
      </w:r>
      <w:r w:rsidR="00D136BB">
        <w:rPr>
          <w:szCs w:val="24"/>
          <w:lang w:val="es-ES"/>
        </w:rPr>
        <w:t xml:space="preserve"> </w:t>
      </w:r>
      <w:r w:rsidRPr="007A03A6">
        <w:rPr>
          <w:szCs w:val="24"/>
          <w:lang w:val="es-ES"/>
        </w:rPr>
        <w:t>Brasil,</w:t>
      </w:r>
      <w:r w:rsidR="00D136BB">
        <w:rPr>
          <w:szCs w:val="24"/>
          <w:lang w:val="es-ES"/>
        </w:rPr>
        <w:t xml:space="preserve"> </w:t>
      </w:r>
      <w:r w:rsidRPr="007A03A6">
        <w:rPr>
          <w:szCs w:val="24"/>
          <w:lang w:val="es-ES"/>
        </w:rPr>
        <w:t>Cuba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México,</w:t>
      </w:r>
      <w:r w:rsidR="00D136BB">
        <w:rPr>
          <w:szCs w:val="24"/>
          <w:lang w:val="es-ES"/>
        </w:rPr>
        <w:t xml:space="preserve"> </w:t>
      </w:r>
      <w:r w:rsidRPr="007A03A6">
        <w:rPr>
          <w:szCs w:val="24"/>
          <w:lang w:val="es-ES"/>
        </w:rPr>
        <w:t>producen</w:t>
      </w:r>
      <w:r w:rsidR="00D136BB">
        <w:rPr>
          <w:szCs w:val="24"/>
          <w:lang w:val="es-ES"/>
        </w:rPr>
        <w:t xml:space="preserve"> </w:t>
      </w:r>
      <w:r w:rsidRPr="007A03A6">
        <w:rPr>
          <w:szCs w:val="24"/>
          <w:lang w:val="es-ES"/>
        </w:rPr>
        <w:t>generadores</w:t>
      </w:r>
      <w:r w:rsidR="00D136BB">
        <w:rPr>
          <w:szCs w:val="24"/>
          <w:lang w:val="es-ES"/>
        </w:rPr>
        <w:t xml:space="preserve"> </w:t>
      </w:r>
      <w:r w:rsidRPr="007A03A6">
        <w:rPr>
          <w:szCs w:val="24"/>
          <w:lang w:val="es-ES"/>
        </w:rPr>
        <w:t>de</w:t>
      </w:r>
      <w:r w:rsidR="00D136BB">
        <w:rPr>
          <w:szCs w:val="24"/>
          <w:lang w:val="es-ES"/>
        </w:rPr>
        <w:t xml:space="preserve"> </w:t>
      </w:r>
      <w:r w:rsidRPr="007A03A6">
        <w:rPr>
          <w:szCs w:val="24"/>
          <w:vertAlign w:val="superscript"/>
          <w:lang w:val="es-ES"/>
        </w:rPr>
        <w:t>99</w:t>
      </w:r>
      <w:r w:rsidRPr="007A03A6">
        <w:rPr>
          <w:szCs w:val="24"/>
          <w:lang w:val="es-ES"/>
        </w:rPr>
        <w:t>Mo/</w:t>
      </w:r>
      <w:r w:rsidRPr="007A03A6">
        <w:rPr>
          <w:szCs w:val="24"/>
          <w:vertAlign w:val="superscript"/>
          <w:lang w:val="es-ES"/>
        </w:rPr>
        <w:t>99m</w:t>
      </w:r>
      <w:r w:rsidRPr="007A03A6">
        <w:rPr>
          <w:szCs w:val="24"/>
          <w:lang w:val="es-ES"/>
        </w:rPr>
        <w:t>Tc,</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demás</w:t>
      </w:r>
      <w:r w:rsidR="00D136BB">
        <w:rPr>
          <w:szCs w:val="24"/>
          <w:lang w:val="es-ES"/>
        </w:rPr>
        <w:t xml:space="preserve"> </w:t>
      </w:r>
      <w:r w:rsidRPr="007A03A6">
        <w:rPr>
          <w:szCs w:val="24"/>
          <w:lang w:val="es-ES"/>
        </w:rPr>
        <w:t>deben</w:t>
      </w:r>
      <w:r w:rsidR="00D136BB">
        <w:rPr>
          <w:szCs w:val="24"/>
          <w:lang w:val="es-ES"/>
        </w:rPr>
        <w:t xml:space="preserve"> </w:t>
      </w:r>
      <w:r w:rsidRPr="007A03A6">
        <w:rPr>
          <w:szCs w:val="24"/>
          <w:lang w:val="es-ES"/>
        </w:rPr>
        <w:t>importarlos.</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nivel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producción</w:t>
      </w:r>
      <w:r w:rsidR="00D136BB">
        <w:rPr>
          <w:szCs w:val="24"/>
          <w:lang w:val="es-ES"/>
        </w:rPr>
        <w:t xml:space="preserve"> </w:t>
      </w:r>
      <w:r w:rsidRPr="007A03A6">
        <w:rPr>
          <w:szCs w:val="24"/>
          <w:lang w:val="es-ES"/>
        </w:rPr>
        <w:t>nacional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juegos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reactivos</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preparación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radiofármacos</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diagnóstico,</w:t>
      </w:r>
      <w:r w:rsidR="00D136BB">
        <w:rPr>
          <w:szCs w:val="24"/>
          <w:lang w:val="es-ES"/>
        </w:rPr>
        <w:t xml:space="preserve"> </w:t>
      </w:r>
      <w:r w:rsidRPr="007A03A6">
        <w:rPr>
          <w:szCs w:val="24"/>
          <w:lang w:val="es-ES"/>
        </w:rPr>
        <w:t>sólo</w:t>
      </w:r>
      <w:r w:rsidR="00D136BB">
        <w:rPr>
          <w:szCs w:val="24"/>
          <w:lang w:val="es-ES"/>
        </w:rPr>
        <w:t xml:space="preserve"> </w:t>
      </w:r>
      <w:r w:rsidRPr="007A03A6">
        <w:rPr>
          <w:szCs w:val="24"/>
          <w:lang w:val="es-ES"/>
        </w:rPr>
        <w:t>Argentina,</w:t>
      </w:r>
      <w:r w:rsidR="00D136BB">
        <w:rPr>
          <w:szCs w:val="24"/>
          <w:lang w:val="es-ES"/>
        </w:rPr>
        <w:t xml:space="preserve"> </w:t>
      </w:r>
      <w:r w:rsidRPr="007A03A6">
        <w:rPr>
          <w:szCs w:val="24"/>
          <w:lang w:val="es-ES"/>
        </w:rPr>
        <w:t>Brasil,</w:t>
      </w:r>
      <w:r w:rsidR="00D136BB">
        <w:rPr>
          <w:szCs w:val="24"/>
          <w:lang w:val="es-ES"/>
        </w:rPr>
        <w:t xml:space="preserve"> </w:t>
      </w:r>
      <w:r w:rsidRPr="007A03A6">
        <w:rPr>
          <w:szCs w:val="24"/>
          <w:lang w:val="es-ES"/>
        </w:rPr>
        <w:t>Chile</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Uruguay</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realizan.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mayoría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países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región</w:t>
      </w:r>
      <w:r w:rsidR="00D136BB">
        <w:rPr>
          <w:szCs w:val="24"/>
          <w:lang w:val="es-ES"/>
        </w:rPr>
        <w:t xml:space="preserve"> </w:t>
      </w:r>
      <w:r w:rsidRPr="007A03A6">
        <w:rPr>
          <w:szCs w:val="24"/>
          <w:lang w:val="es-ES"/>
        </w:rPr>
        <w:t>tienen</w:t>
      </w:r>
      <w:r w:rsidR="00D136BB">
        <w:rPr>
          <w:szCs w:val="24"/>
          <w:lang w:val="es-ES"/>
        </w:rPr>
        <w:t xml:space="preserve"> </w:t>
      </w:r>
      <w:r w:rsidRPr="007A03A6">
        <w:rPr>
          <w:szCs w:val="24"/>
          <w:lang w:val="es-ES"/>
        </w:rPr>
        <w:t>niveles</w:t>
      </w:r>
      <w:r w:rsidR="00D136BB">
        <w:rPr>
          <w:szCs w:val="24"/>
          <w:lang w:val="es-ES"/>
        </w:rPr>
        <w:t xml:space="preserve"> </w:t>
      </w:r>
      <w:r w:rsidRPr="007A03A6">
        <w:rPr>
          <w:szCs w:val="24"/>
          <w:lang w:val="es-ES"/>
        </w:rPr>
        <w:t>operacionales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radiofarmacia</w:t>
      </w:r>
      <w:r w:rsidR="00D136BB">
        <w:rPr>
          <w:szCs w:val="24"/>
          <w:lang w:val="es-ES"/>
        </w:rPr>
        <w:t xml:space="preserve"> </w:t>
      </w:r>
      <w:r w:rsidRPr="007A03A6">
        <w:rPr>
          <w:szCs w:val="24"/>
          <w:lang w:val="es-ES"/>
        </w:rPr>
        <w:t>1</w:t>
      </w:r>
      <w:r w:rsidR="00D136BB">
        <w:rPr>
          <w:szCs w:val="24"/>
          <w:lang w:val="es-ES"/>
        </w:rPr>
        <w:t xml:space="preserve"> </w:t>
      </w:r>
      <w:r w:rsidRPr="007A03A6">
        <w:rPr>
          <w:szCs w:val="24"/>
          <w:lang w:val="es-ES"/>
        </w:rPr>
        <w:t>ó</w:t>
      </w:r>
      <w:r w:rsidR="00D136BB">
        <w:rPr>
          <w:szCs w:val="24"/>
          <w:lang w:val="es-ES"/>
        </w:rPr>
        <w:t xml:space="preserve"> </w:t>
      </w:r>
      <w:r w:rsidRPr="007A03A6">
        <w:rPr>
          <w:szCs w:val="24"/>
          <w:lang w:val="es-ES"/>
        </w:rPr>
        <w:t>2,</w:t>
      </w:r>
      <w:r w:rsidR="00D136BB">
        <w:rPr>
          <w:szCs w:val="24"/>
          <w:lang w:val="es-ES"/>
        </w:rPr>
        <w:t xml:space="preserve"> </w:t>
      </w:r>
      <w:r w:rsidRPr="007A03A6">
        <w:rPr>
          <w:szCs w:val="24"/>
          <w:lang w:val="es-ES"/>
        </w:rPr>
        <w:t>según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clasificación</w:t>
      </w:r>
      <w:r w:rsidR="00D136BB">
        <w:rPr>
          <w:szCs w:val="24"/>
          <w:lang w:val="es-ES"/>
        </w:rPr>
        <w:t xml:space="preserve"> </w:t>
      </w:r>
      <w:r w:rsidRPr="007A03A6">
        <w:rPr>
          <w:szCs w:val="24"/>
          <w:lang w:val="es-ES"/>
        </w:rPr>
        <w:t>del</w:t>
      </w:r>
      <w:r w:rsidR="00D136BB">
        <w:rPr>
          <w:szCs w:val="24"/>
          <w:lang w:val="es-ES"/>
        </w:rPr>
        <w:t xml:space="preserve"> </w:t>
      </w:r>
      <w:r w:rsidRPr="007A03A6">
        <w:rPr>
          <w:szCs w:val="24"/>
          <w:lang w:val="es-ES"/>
        </w:rPr>
        <w:t>OIEA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guía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operación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radiofarmacia</w:t>
      </w:r>
      <w:r w:rsidR="00D136BB">
        <w:rPr>
          <w:szCs w:val="24"/>
          <w:lang w:val="es-ES"/>
        </w:rPr>
        <w:t xml:space="preserve"> </w:t>
      </w:r>
      <w:r w:rsidRPr="007A03A6">
        <w:rPr>
          <w:szCs w:val="24"/>
          <w:lang w:val="es-ES"/>
        </w:rPr>
        <w:t>hospitalaria.</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terapia</w:t>
      </w:r>
      <w:r w:rsidR="00D136BB">
        <w:rPr>
          <w:szCs w:val="24"/>
          <w:lang w:val="es-ES"/>
        </w:rPr>
        <w:t xml:space="preserve"> </w:t>
      </w:r>
      <w:r w:rsidRPr="007A03A6">
        <w:rPr>
          <w:szCs w:val="24"/>
          <w:lang w:val="es-ES"/>
        </w:rPr>
        <w:t>son</w:t>
      </w:r>
      <w:r w:rsidR="00D136BB">
        <w:rPr>
          <w:szCs w:val="24"/>
          <w:lang w:val="es-ES"/>
        </w:rPr>
        <w:t xml:space="preserve"> </w:t>
      </w:r>
      <w:r w:rsidRPr="007A03A6">
        <w:rPr>
          <w:szCs w:val="24"/>
          <w:lang w:val="es-ES"/>
        </w:rPr>
        <w:t>importados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su</w:t>
      </w:r>
      <w:r w:rsidR="00D136BB">
        <w:rPr>
          <w:szCs w:val="24"/>
          <w:lang w:val="es-ES"/>
        </w:rPr>
        <w:t xml:space="preserve"> </w:t>
      </w:r>
      <w:r w:rsidRPr="007A03A6">
        <w:rPr>
          <w:szCs w:val="24"/>
          <w:lang w:val="es-ES"/>
        </w:rPr>
        <w:t>totalidad</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excepción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I-131</w:t>
      </w:r>
      <w:r w:rsidR="00D136BB">
        <w:rPr>
          <w:szCs w:val="24"/>
          <w:lang w:val="es-ES"/>
        </w:rPr>
        <w:t xml:space="preserve"> </w:t>
      </w:r>
      <w:r w:rsidRPr="007A03A6">
        <w:rPr>
          <w:szCs w:val="24"/>
          <w:lang w:val="es-ES"/>
        </w:rPr>
        <w:t>que</w:t>
      </w:r>
      <w:r w:rsidR="00D136BB">
        <w:rPr>
          <w:szCs w:val="24"/>
          <w:lang w:val="es-ES"/>
        </w:rPr>
        <w:t xml:space="preserve"> </w:t>
      </w:r>
      <w:r w:rsidRPr="007A03A6">
        <w:rPr>
          <w:szCs w:val="24"/>
          <w:lang w:val="es-ES"/>
        </w:rPr>
        <w:t>se</w:t>
      </w:r>
      <w:r w:rsidR="00D136BB">
        <w:rPr>
          <w:szCs w:val="24"/>
          <w:lang w:val="es-ES"/>
        </w:rPr>
        <w:t xml:space="preserve"> </w:t>
      </w:r>
      <w:r w:rsidRPr="007A03A6">
        <w:rPr>
          <w:szCs w:val="24"/>
          <w:lang w:val="es-ES"/>
        </w:rPr>
        <w:t>produce</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Argentina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Brasil.</w:t>
      </w:r>
    </w:p>
    <w:p w14:paraId="69534C87" w14:textId="0448E8F8" w:rsidR="005D0292" w:rsidRPr="006C45C9" w:rsidRDefault="005D0292" w:rsidP="005D0292">
      <w:pPr>
        <w:pStyle w:val="Textoindependiente"/>
        <w:rPr>
          <w:b/>
          <w:szCs w:val="24"/>
          <w:lang w:val="pt-BR"/>
        </w:rPr>
      </w:pPr>
      <w:r w:rsidRPr="006C45C9">
        <w:rPr>
          <w:b/>
          <w:szCs w:val="24"/>
          <w:lang w:val="pt-BR"/>
        </w:rPr>
        <w:t>Recurso</w:t>
      </w:r>
      <w:r w:rsidR="00D136BB">
        <w:rPr>
          <w:b/>
          <w:szCs w:val="24"/>
          <w:lang w:val="pt-BR"/>
        </w:rPr>
        <w:t xml:space="preserve"> </w:t>
      </w:r>
      <w:r w:rsidRPr="006C45C9">
        <w:rPr>
          <w:b/>
          <w:szCs w:val="24"/>
          <w:lang w:val="pt-BR"/>
        </w:rPr>
        <w:t>humano:</w:t>
      </w:r>
      <w:r w:rsidR="00D136BB">
        <w:rPr>
          <w:b/>
          <w:szCs w:val="24"/>
          <w:lang w:val="pt-BR"/>
        </w:rPr>
        <w:t xml:space="preserve"> </w:t>
      </w:r>
    </w:p>
    <w:p w14:paraId="3BABBC59" w14:textId="3A119922" w:rsidR="005D0292" w:rsidRPr="006C45C9" w:rsidRDefault="005D0292" w:rsidP="005D0292">
      <w:pPr>
        <w:pStyle w:val="Textoindependiente"/>
        <w:rPr>
          <w:szCs w:val="24"/>
          <w:lang w:val="pt-BR"/>
        </w:rPr>
      </w:pPr>
      <w:r w:rsidRPr="006C45C9">
        <w:rPr>
          <w:szCs w:val="24"/>
          <w:lang w:val="pt-BR"/>
        </w:rPr>
        <w:t>Médicos</w:t>
      </w:r>
      <w:r w:rsidR="00D136BB">
        <w:rPr>
          <w:szCs w:val="24"/>
          <w:lang w:val="pt-BR"/>
        </w:rPr>
        <w:t xml:space="preserve"> </w:t>
      </w:r>
      <w:r w:rsidRPr="006C45C9">
        <w:rPr>
          <w:szCs w:val="24"/>
          <w:lang w:val="pt-BR"/>
        </w:rPr>
        <w:t>nucleares:</w:t>
      </w:r>
      <w:r w:rsidR="00D136BB">
        <w:rPr>
          <w:szCs w:val="24"/>
          <w:lang w:val="pt-BR"/>
        </w:rPr>
        <w:t xml:space="preserve"> </w:t>
      </w:r>
      <w:r w:rsidRPr="006C45C9">
        <w:rPr>
          <w:szCs w:val="24"/>
          <w:lang w:val="pt-BR"/>
        </w:rPr>
        <w:t>2</w:t>
      </w:r>
      <w:r w:rsidR="00D136BB">
        <w:rPr>
          <w:szCs w:val="24"/>
          <w:lang w:val="pt-BR"/>
        </w:rPr>
        <w:t xml:space="preserve"> </w:t>
      </w:r>
      <w:r w:rsidRPr="006C45C9">
        <w:rPr>
          <w:szCs w:val="24"/>
          <w:lang w:val="pt-BR"/>
        </w:rPr>
        <w:t>063</w:t>
      </w:r>
    </w:p>
    <w:p w14:paraId="46656BFD" w14:textId="7C425263" w:rsidR="005D0292" w:rsidRPr="006C45C9" w:rsidRDefault="005D0292" w:rsidP="005D0292">
      <w:pPr>
        <w:pStyle w:val="Textoindependiente"/>
        <w:rPr>
          <w:szCs w:val="24"/>
          <w:lang w:val="pt-BR"/>
        </w:rPr>
      </w:pPr>
      <w:r w:rsidRPr="006C45C9">
        <w:rPr>
          <w:szCs w:val="24"/>
          <w:lang w:val="pt-BR"/>
        </w:rPr>
        <w:t>Físicos</w:t>
      </w:r>
      <w:r w:rsidR="00D136BB">
        <w:rPr>
          <w:szCs w:val="24"/>
          <w:lang w:val="pt-BR"/>
        </w:rPr>
        <w:t xml:space="preserve"> </w:t>
      </w:r>
      <w:r w:rsidRPr="006C45C9">
        <w:rPr>
          <w:szCs w:val="24"/>
          <w:lang w:val="pt-BR"/>
        </w:rPr>
        <w:t>médicos</w:t>
      </w:r>
      <w:r w:rsidR="00D136BB">
        <w:rPr>
          <w:szCs w:val="24"/>
          <w:lang w:val="pt-BR"/>
        </w:rPr>
        <w:t xml:space="preserve"> </w:t>
      </w:r>
      <w:r w:rsidRPr="006C45C9">
        <w:rPr>
          <w:szCs w:val="24"/>
          <w:lang w:val="pt-BR"/>
        </w:rPr>
        <w:t>de</w:t>
      </w:r>
      <w:r w:rsidR="00D136BB">
        <w:rPr>
          <w:szCs w:val="24"/>
          <w:lang w:val="pt-BR"/>
        </w:rPr>
        <w:t xml:space="preserve"> </w:t>
      </w:r>
      <w:r w:rsidRPr="006C45C9">
        <w:rPr>
          <w:szCs w:val="24"/>
          <w:lang w:val="pt-BR"/>
        </w:rPr>
        <w:t>medicina</w:t>
      </w:r>
      <w:r w:rsidR="00D136BB">
        <w:rPr>
          <w:szCs w:val="24"/>
          <w:lang w:val="pt-BR"/>
        </w:rPr>
        <w:t xml:space="preserve"> </w:t>
      </w:r>
      <w:r w:rsidRPr="006C45C9">
        <w:rPr>
          <w:szCs w:val="24"/>
          <w:lang w:val="pt-BR"/>
        </w:rPr>
        <w:t>nuclear:</w:t>
      </w:r>
      <w:r w:rsidR="00D136BB">
        <w:rPr>
          <w:szCs w:val="24"/>
          <w:lang w:val="pt-BR"/>
        </w:rPr>
        <w:t xml:space="preserve"> </w:t>
      </w:r>
      <w:r w:rsidRPr="006C45C9">
        <w:rPr>
          <w:szCs w:val="24"/>
          <w:lang w:val="pt-BR"/>
        </w:rPr>
        <w:t>158</w:t>
      </w:r>
    </w:p>
    <w:p w14:paraId="3BEC9197" w14:textId="499EEE3B" w:rsidR="005D0292" w:rsidRPr="006C45C9" w:rsidRDefault="005D0292" w:rsidP="005D0292">
      <w:pPr>
        <w:pStyle w:val="Textoindependiente"/>
        <w:rPr>
          <w:szCs w:val="24"/>
          <w:lang w:val="pt-BR"/>
        </w:rPr>
      </w:pPr>
      <w:r w:rsidRPr="006C45C9">
        <w:rPr>
          <w:szCs w:val="24"/>
          <w:lang w:val="pt-BR"/>
        </w:rPr>
        <w:t>Radiofarmacéuticos:</w:t>
      </w:r>
      <w:r w:rsidR="00D136BB">
        <w:rPr>
          <w:szCs w:val="24"/>
          <w:lang w:val="pt-BR"/>
        </w:rPr>
        <w:t xml:space="preserve"> </w:t>
      </w:r>
      <w:r w:rsidRPr="006C45C9">
        <w:rPr>
          <w:szCs w:val="24"/>
          <w:lang w:val="pt-BR"/>
        </w:rPr>
        <w:t>93</w:t>
      </w:r>
    </w:p>
    <w:p w14:paraId="7D9A2F09" w14:textId="47D293E9" w:rsidR="005D0292" w:rsidRPr="006C45C9" w:rsidRDefault="005D0292" w:rsidP="005D0292">
      <w:pPr>
        <w:pStyle w:val="Textoindependiente"/>
        <w:rPr>
          <w:szCs w:val="24"/>
          <w:lang w:val="pt-BR"/>
        </w:rPr>
      </w:pPr>
      <w:r w:rsidRPr="006C45C9">
        <w:rPr>
          <w:szCs w:val="24"/>
          <w:lang w:val="pt-BR"/>
        </w:rPr>
        <w:t>Tecnólogos:</w:t>
      </w:r>
      <w:r w:rsidR="00D136BB">
        <w:rPr>
          <w:szCs w:val="24"/>
          <w:lang w:val="pt-BR"/>
        </w:rPr>
        <w:t xml:space="preserve"> </w:t>
      </w:r>
      <w:r w:rsidRPr="006C45C9">
        <w:rPr>
          <w:szCs w:val="24"/>
          <w:lang w:val="pt-BR"/>
        </w:rPr>
        <w:t>2</w:t>
      </w:r>
      <w:r w:rsidR="00D136BB">
        <w:rPr>
          <w:szCs w:val="24"/>
          <w:lang w:val="pt-BR"/>
        </w:rPr>
        <w:t xml:space="preserve"> </w:t>
      </w:r>
      <w:r w:rsidRPr="006C45C9">
        <w:rPr>
          <w:szCs w:val="24"/>
          <w:lang w:val="pt-BR"/>
        </w:rPr>
        <w:t>062</w:t>
      </w:r>
    </w:p>
    <w:p w14:paraId="1F0B5CAA" w14:textId="1CF1E8C1" w:rsidR="005D0292" w:rsidRPr="006C45C9" w:rsidRDefault="005D0292" w:rsidP="005D0292">
      <w:pPr>
        <w:pStyle w:val="Textoindependiente"/>
        <w:rPr>
          <w:szCs w:val="24"/>
          <w:lang w:val="pt-BR"/>
        </w:rPr>
      </w:pPr>
      <w:r w:rsidRPr="006C45C9">
        <w:rPr>
          <w:szCs w:val="24"/>
          <w:lang w:val="pt-BR"/>
        </w:rPr>
        <w:t>Médicos</w:t>
      </w:r>
      <w:r w:rsidR="00D136BB">
        <w:rPr>
          <w:szCs w:val="24"/>
          <w:lang w:val="pt-BR"/>
        </w:rPr>
        <w:t xml:space="preserve"> </w:t>
      </w:r>
      <w:r w:rsidRPr="006C45C9">
        <w:rPr>
          <w:szCs w:val="24"/>
          <w:lang w:val="pt-BR"/>
        </w:rPr>
        <w:t>radiooncólogos</w:t>
      </w:r>
    </w:p>
    <w:p w14:paraId="11EEAAEB" w14:textId="1D77D73E" w:rsidR="005D0292" w:rsidRPr="006C45C9" w:rsidRDefault="005D0292" w:rsidP="005D0292">
      <w:pPr>
        <w:pStyle w:val="Textoindependiente"/>
        <w:rPr>
          <w:szCs w:val="24"/>
          <w:lang w:val="pt-BR"/>
        </w:rPr>
      </w:pPr>
      <w:r w:rsidRPr="006C45C9">
        <w:rPr>
          <w:szCs w:val="24"/>
          <w:lang w:val="pt-BR"/>
        </w:rPr>
        <w:t>Físicos</w:t>
      </w:r>
      <w:r w:rsidR="00D136BB">
        <w:rPr>
          <w:szCs w:val="24"/>
          <w:lang w:val="pt-BR"/>
        </w:rPr>
        <w:t xml:space="preserve"> </w:t>
      </w:r>
      <w:r w:rsidRPr="006C45C9">
        <w:rPr>
          <w:szCs w:val="24"/>
          <w:lang w:val="pt-BR"/>
        </w:rPr>
        <w:t>médicos</w:t>
      </w:r>
      <w:r w:rsidR="00D136BB">
        <w:rPr>
          <w:szCs w:val="24"/>
          <w:lang w:val="pt-BR"/>
        </w:rPr>
        <w:t xml:space="preserve"> </w:t>
      </w:r>
      <w:r w:rsidRPr="006C45C9">
        <w:rPr>
          <w:szCs w:val="24"/>
          <w:lang w:val="pt-BR"/>
        </w:rPr>
        <w:t>de</w:t>
      </w:r>
      <w:r w:rsidR="00D136BB">
        <w:rPr>
          <w:szCs w:val="24"/>
          <w:lang w:val="pt-BR"/>
        </w:rPr>
        <w:t xml:space="preserve"> </w:t>
      </w:r>
      <w:r w:rsidRPr="006C45C9">
        <w:rPr>
          <w:szCs w:val="24"/>
          <w:lang w:val="pt-BR"/>
        </w:rPr>
        <w:t>radioterapia</w:t>
      </w:r>
    </w:p>
    <w:p w14:paraId="0C1FC5F4" w14:textId="77777777" w:rsidR="005D0292" w:rsidRPr="006C45C9" w:rsidRDefault="005D0292" w:rsidP="005D0292">
      <w:pPr>
        <w:pStyle w:val="Textoindependiente"/>
        <w:rPr>
          <w:szCs w:val="24"/>
          <w:lang w:val="pt-BR"/>
        </w:rPr>
      </w:pPr>
      <w:r w:rsidRPr="006C45C9">
        <w:rPr>
          <w:szCs w:val="24"/>
          <w:lang w:val="pt-BR"/>
        </w:rPr>
        <w:t>Tecnólogos</w:t>
      </w:r>
    </w:p>
    <w:p w14:paraId="39F9C72E" w14:textId="3F0EDE74" w:rsidR="005D0292" w:rsidRPr="006C45C9" w:rsidRDefault="005D0292" w:rsidP="005D0292">
      <w:pPr>
        <w:pStyle w:val="Textoindependiente"/>
        <w:rPr>
          <w:szCs w:val="24"/>
          <w:lang w:val="pt-BR"/>
        </w:rPr>
      </w:pPr>
      <w:r w:rsidRPr="006C45C9">
        <w:rPr>
          <w:szCs w:val="24"/>
          <w:lang w:val="pt-BR"/>
        </w:rPr>
        <w:t>Enfermeros</w:t>
      </w:r>
      <w:r w:rsidR="00D136BB">
        <w:rPr>
          <w:szCs w:val="24"/>
          <w:lang w:val="pt-BR"/>
        </w:rPr>
        <w:t xml:space="preserve"> </w:t>
      </w:r>
    </w:p>
    <w:p w14:paraId="3E5B09A0" w14:textId="26580670" w:rsidR="005D0292" w:rsidRPr="007A03A6" w:rsidRDefault="005D0292" w:rsidP="005D0292">
      <w:pPr>
        <w:pStyle w:val="Textoindependiente"/>
        <w:rPr>
          <w:szCs w:val="24"/>
          <w:lang w:val="es-ES"/>
        </w:rPr>
      </w:pPr>
      <w:r w:rsidRPr="007A03A6">
        <w:rPr>
          <w:szCs w:val="24"/>
          <w:lang w:val="es-ES"/>
        </w:rPr>
        <w:t>La</w:t>
      </w:r>
      <w:r w:rsidR="00D136BB">
        <w:rPr>
          <w:szCs w:val="24"/>
          <w:lang w:val="es-ES"/>
        </w:rPr>
        <w:t xml:space="preserve"> </w:t>
      </w:r>
      <w:r w:rsidRPr="007A03A6">
        <w:rPr>
          <w:szCs w:val="24"/>
          <w:lang w:val="es-ES"/>
        </w:rPr>
        <w:t>radioterapia</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terapéutica</w:t>
      </w:r>
      <w:r w:rsidR="00D136BB">
        <w:rPr>
          <w:szCs w:val="24"/>
          <w:lang w:val="es-ES"/>
        </w:rPr>
        <w:t xml:space="preserve"> </w:t>
      </w:r>
      <w:r w:rsidRPr="007A03A6">
        <w:rPr>
          <w:szCs w:val="24"/>
          <w:lang w:val="es-ES"/>
        </w:rPr>
        <w:t>no</w:t>
      </w:r>
      <w:r w:rsidR="00D136BB">
        <w:rPr>
          <w:szCs w:val="24"/>
          <w:lang w:val="es-ES"/>
        </w:rPr>
        <w:t xml:space="preserve"> </w:t>
      </w:r>
      <w:r w:rsidRPr="007A03A6">
        <w:rPr>
          <w:szCs w:val="24"/>
          <w:lang w:val="es-ES"/>
        </w:rPr>
        <w:t>quirúrgica</w:t>
      </w:r>
      <w:r w:rsidR="00D136BB">
        <w:rPr>
          <w:szCs w:val="24"/>
          <w:lang w:val="es-ES"/>
        </w:rPr>
        <w:t xml:space="preserve"> </w:t>
      </w:r>
      <w:r w:rsidRPr="007A03A6">
        <w:rPr>
          <w:szCs w:val="24"/>
          <w:lang w:val="es-ES"/>
        </w:rPr>
        <w:t>que</w:t>
      </w:r>
      <w:r w:rsidR="00D136BB">
        <w:rPr>
          <w:szCs w:val="24"/>
          <w:lang w:val="es-ES"/>
        </w:rPr>
        <w:t xml:space="preserve"> </w:t>
      </w:r>
      <w:r w:rsidRPr="007A03A6">
        <w:rPr>
          <w:szCs w:val="24"/>
          <w:lang w:val="es-ES"/>
        </w:rPr>
        <w:t>obtiene</w:t>
      </w:r>
      <w:r w:rsidR="00D136BB">
        <w:rPr>
          <w:szCs w:val="24"/>
          <w:lang w:val="es-ES"/>
        </w:rPr>
        <w:t xml:space="preserve"> </w:t>
      </w:r>
      <w:r w:rsidRPr="007A03A6">
        <w:rPr>
          <w:szCs w:val="24"/>
          <w:lang w:val="es-ES"/>
        </w:rPr>
        <w:t>más</w:t>
      </w:r>
      <w:r w:rsidR="00D136BB">
        <w:rPr>
          <w:szCs w:val="24"/>
          <w:lang w:val="es-ES"/>
        </w:rPr>
        <w:t xml:space="preserve"> </w:t>
      </w:r>
      <w:r w:rsidRPr="007A03A6">
        <w:rPr>
          <w:szCs w:val="24"/>
          <w:lang w:val="es-ES"/>
        </w:rPr>
        <w:t>curaciones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cáncer</w:t>
      </w:r>
      <w:r w:rsidR="00D136BB">
        <w:rPr>
          <w:szCs w:val="24"/>
          <w:lang w:val="es-ES"/>
        </w:rPr>
        <w:t xml:space="preserve"> </w:t>
      </w:r>
      <w:r w:rsidRPr="007A03A6">
        <w:rPr>
          <w:szCs w:val="24"/>
          <w:lang w:val="es-ES"/>
        </w:rPr>
        <w:t>(cirugía</w:t>
      </w:r>
      <w:r w:rsidR="00D136BB">
        <w:rPr>
          <w:szCs w:val="24"/>
          <w:lang w:val="es-ES"/>
        </w:rPr>
        <w:t xml:space="preserve"> </w:t>
      </w:r>
      <w:r w:rsidRPr="007A03A6">
        <w:rPr>
          <w:szCs w:val="24"/>
          <w:lang w:val="es-ES"/>
        </w:rPr>
        <w:t>49%,</w:t>
      </w:r>
      <w:r w:rsidR="00D136BB">
        <w:rPr>
          <w:szCs w:val="24"/>
          <w:lang w:val="es-ES"/>
        </w:rPr>
        <w:t xml:space="preserve"> </w:t>
      </w:r>
      <w:r w:rsidRPr="007A03A6">
        <w:rPr>
          <w:szCs w:val="24"/>
          <w:lang w:val="es-ES"/>
        </w:rPr>
        <w:t>radioterapia</w:t>
      </w:r>
      <w:r w:rsidR="00D136BB">
        <w:rPr>
          <w:szCs w:val="24"/>
          <w:lang w:val="es-ES"/>
        </w:rPr>
        <w:t xml:space="preserve"> </w:t>
      </w:r>
      <w:r w:rsidRPr="007A03A6">
        <w:rPr>
          <w:szCs w:val="24"/>
          <w:lang w:val="es-ES"/>
        </w:rPr>
        <w:t>40%</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quimioterapia</w:t>
      </w:r>
      <w:r w:rsidR="00D136BB">
        <w:rPr>
          <w:szCs w:val="24"/>
          <w:lang w:val="es-ES"/>
        </w:rPr>
        <w:t xml:space="preserve"> </w:t>
      </w:r>
      <w:r w:rsidRPr="007A03A6">
        <w:rPr>
          <w:szCs w:val="24"/>
          <w:lang w:val="es-ES"/>
        </w:rPr>
        <w:t>11%).</w:t>
      </w:r>
      <w:r w:rsidR="00D136BB">
        <w:rPr>
          <w:szCs w:val="24"/>
          <w:lang w:val="es-ES"/>
        </w:rPr>
        <w:t xml:space="preserve"> </w:t>
      </w:r>
      <w:r w:rsidRPr="007A03A6">
        <w:rPr>
          <w:szCs w:val="24"/>
          <w:lang w:val="es-ES"/>
        </w:rPr>
        <w:t>Se</w:t>
      </w:r>
      <w:r w:rsidR="00D136BB">
        <w:rPr>
          <w:szCs w:val="24"/>
          <w:lang w:val="es-ES"/>
        </w:rPr>
        <w:t xml:space="preserve"> </w:t>
      </w:r>
      <w:r w:rsidRPr="007A03A6">
        <w:rPr>
          <w:szCs w:val="24"/>
          <w:lang w:val="es-ES"/>
        </w:rPr>
        <w:t>utiliza</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fines</w:t>
      </w:r>
      <w:r w:rsidR="00D136BB">
        <w:rPr>
          <w:szCs w:val="24"/>
          <w:lang w:val="es-ES"/>
        </w:rPr>
        <w:t xml:space="preserve"> </w:t>
      </w:r>
      <w:r w:rsidRPr="007A03A6">
        <w:rPr>
          <w:szCs w:val="24"/>
          <w:lang w:val="es-ES"/>
        </w:rPr>
        <w:t>curativos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60%</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pacientes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cada</w:t>
      </w:r>
      <w:r w:rsidR="00D136BB">
        <w:rPr>
          <w:szCs w:val="24"/>
          <w:lang w:val="es-ES"/>
        </w:rPr>
        <w:t xml:space="preserve"> </w:t>
      </w:r>
      <w:r w:rsidRPr="007A03A6">
        <w:rPr>
          <w:szCs w:val="24"/>
          <w:lang w:val="es-ES"/>
        </w:rPr>
        <w:t>vez</w:t>
      </w:r>
      <w:r w:rsidR="00D136BB">
        <w:rPr>
          <w:szCs w:val="24"/>
          <w:lang w:val="es-ES"/>
        </w:rPr>
        <w:t xml:space="preserve"> </w:t>
      </w:r>
      <w:r w:rsidRPr="007A03A6">
        <w:rPr>
          <w:szCs w:val="24"/>
          <w:lang w:val="es-ES"/>
        </w:rPr>
        <w:t>más</w:t>
      </w:r>
      <w:r w:rsidR="00D136BB">
        <w:rPr>
          <w:szCs w:val="24"/>
          <w:lang w:val="es-ES"/>
        </w:rPr>
        <w:t xml:space="preserve"> </w:t>
      </w:r>
      <w:r w:rsidRPr="007A03A6">
        <w:rPr>
          <w:szCs w:val="24"/>
          <w:lang w:val="es-ES"/>
        </w:rPr>
        <w:t>eficaz</w:t>
      </w:r>
      <w:r w:rsidR="00D136BB">
        <w:rPr>
          <w:szCs w:val="24"/>
          <w:lang w:val="es-ES"/>
        </w:rPr>
        <w:t xml:space="preserve"> </w:t>
      </w:r>
      <w:r w:rsidRPr="007A03A6">
        <w:rPr>
          <w:szCs w:val="24"/>
          <w:lang w:val="es-ES"/>
        </w:rPr>
        <w:t>al</w:t>
      </w:r>
      <w:r w:rsidR="00D136BB">
        <w:rPr>
          <w:szCs w:val="24"/>
          <w:lang w:val="es-ES"/>
        </w:rPr>
        <w:t xml:space="preserve"> </w:t>
      </w:r>
      <w:r w:rsidRPr="007A03A6">
        <w:rPr>
          <w:szCs w:val="24"/>
          <w:lang w:val="es-ES"/>
        </w:rPr>
        <w:t>combinarse</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cirugía</w:t>
      </w:r>
      <w:r w:rsidR="00D136BB">
        <w:rPr>
          <w:szCs w:val="24"/>
          <w:lang w:val="es-ES"/>
        </w:rPr>
        <w:t xml:space="preserve"> </w:t>
      </w:r>
      <w:r w:rsidRPr="007A03A6">
        <w:rPr>
          <w:szCs w:val="24"/>
          <w:lang w:val="es-ES"/>
        </w:rPr>
        <w:t>y/o</w:t>
      </w:r>
      <w:r w:rsidR="00D136BB">
        <w:rPr>
          <w:szCs w:val="24"/>
          <w:lang w:val="es-ES"/>
        </w:rPr>
        <w:t xml:space="preserve"> </w:t>
      </w:r>
      <w:r w:rsidRPr="007A03A6">
        <w:rPr>
          <w:szCs w:val="24"/>
          <w:lang w:val="es-ES"/>
        </w:rPr>
        <w:t>quimioterapia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últimamente</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terapias</w:t>
      </w:r>
      <w:r w:rsidR="00D136BB">
        <w:rPr>
          <w:szCs w:val="24"/>
          <w:lang w:val="es-ES"/>
        </w:rPr>
        <w:t xml:space="preserve"> </w:t>
      </w:r>
      <w:r w:rsidRPr="007A03A6">
        <w:rPr>
          <w:szCs w:val="24"/>
          <w:lang w:val="es-ES"/>
        </w:rPr>
        <w:t>biológicas.</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una</w:t>
      </w:r>
      <w:r w:rsidR="00D136BB">
        <w:rPr>
          <w:szCs w:val="24"/>
          <w:lang w:val="es-ES"/>
        </w:rPr>
        <w:t xml:space="preserve"> </w:t>
      </w:r>
      <w:r w:rsidRPr="007A03A6">
        <w:rPr>
          <w:szCs w:val="24"/>
          <w:lang w:val="es-ES"/>
        </w:rPr>
        <w:t>efectiva</w:t>
      </w:r>
      <w:r w:rsidR="00D136BB">
        <w:rPr>
          <w:szCs w:val="24"/>
          <w:lang w:val="es-ES"/>
        </w:rPr>
        <w:t xml:space="preserve"> </w:t>
      </w:r>
      <w:r w:rsidRPr="007A03A6">
        <w:rPr>
          <w:szCs w:val="24"/>
          <w:lang w:val="es-ES"/>
        </w:rPr>
        <w:t>opción</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paliación</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control</w:t>
      </w:r>
      <w:r w:rsidR="00D136BB">
        <w:rPr>
          <w:szCs w:val="24"/>
          <w:lang w:val="es-ES"/>
        </w:rPr>
        <w:t xml:space="preserve"> </w:t>
      </w:r>
      <w:r w:rsidRPr="007A03A6">
        <w:rPr>
          <w:szCs w:val="24"/>
          <w:lang w:val="es-ES"/>
        </w:rPr>
        <w:t>sintomático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cáncer</w:t>
      </w:r>
      <w:r w:rsidR="00D136BB">
        <w:rPr>
          <w:szCs w:val="24"/>
          <w:lang w:val="es-ES"/>
        </w:rPr>
        <w:t xml:space="preserve"> </w:t>
      </w:r>
      <w:r w:rsidRPr="007A03A6">
        <w:rPr>
          <w:szCs w:val="24"/>
          <w:lang w:val="es-ES"/>
        </w:rPr>
        <w:t>avanzado.</w:t>
      </w:r>
      <w:r w:rsidR="00D136BB">
        <w:rPr>
          <w:szCs w:val="24"/>
          <w:lang w:val="es-ES"/>
        </w:rPr>
        <w:t xml:space="preserve"> </w:t>
      </w:r>
      <w:r w:rsidRPr="007A03A6">
        <w:rPr>
          <w:szCs w:val="24"/>
          <w:lang w:val="es-ES"/>
        </w:rPr>
        <w:t>Sustituye</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muchos</w:t>
      </w:r>
      <w:r w:rsidR="00D136BB">
        <w:rPr>
          <w:szCs w:val="24"/>
          <w:lang w:val="es-ES"/>
        </w:rPr>
        <w:t xml:space="preserve"> </w:t>
      </w:r>
      <w:r w:rsidRPr="007A03A6">
        <w:rPr>
          <w:szCs w:val="24"/>
          <w:lang w:val="es-ES"/>
        </w:rPr>
        <w:t>casos</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cirugía</w:t>
      </w:r>
      <w:r w:rsidR="00D136BB">
        <w:rPr>
          <w:szCs w:val="24"/>
          <w:lang w:val="es-ES"/>
        </w:rPr>
        <w:t xml:space="preserve"> </w:t>
      </w:r>
      <w:r w:rsidRPr="007A03A6">
        <w:rPr>
          <w:szCs w:val="24"/>
          <w:lang w:val="es-ES"/>
        </w:rPr>
        <w:t>obteniendo</w:t>
      </w:r>
      <w:r w:rsidR="00D136BB">
        <w:rPr>
          <w:szCs w:val="24"/>
          <w:lang w:val="es-ES"/>
        </w:rPr>
        <w:t xml:space="preserve"> </w:t>
      </w:r>
      <w:r w:rsidRPr="007A03A6">
        <w:rPr>
          <w:szCs w:val="24"/>
          <w:lang w:val="es-ES"/>
        </w:rPr>
        <w:t>mayores</w:t>
      </w:r>
      <w:r w:rsidR="00D136BB">
        <w:rPr>
          <w:szCs w:val="24"/>
          <w:lang w:val="es-ES"/>
        </w:rPr>
        <w:t xml:space="preserve"> </w:t>
      </w:r>
      <w:r w:rsidRPr="007A03A6">
        <w:rPr>
          <w:szCs w:val="24"/>
          <w:lang w:val="es-ES"/>
        </w:rPr>
        <w:t>índices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preservación</w:t>
      </w:r>
      <w:r w:rsidR="00D136BB">
        <w:rPr>
          <w:szCs w:val="24"/>
          <w:lang w:val="es-ES"/>
        </w:rPr>
        <w:t xml:space="preserve"> </w:t>
      </w:r>
      <w:r w:rsidRPr="007A03A6">
        <w:rPr>
          <w:szCs w:val="24"/>
          <w:lang w:val="es-ES"/>
        </w:rPr>
        <w:t>anatómica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funcional</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órganos,</w:t>
      </w:r>
      <w:r w:rsidR="00D136BB">
        <w:rPr>
          <w:szCs w:val="24"/>
          <w:lang w:val="es-ES"/>
        </w:rPr>
        <w:t xml:space="preserve"> </w:t>
      </w:r>
      <w:r w:rsidRPr="007A03A6">
        <w:rPr>
          <w:szCs w:val="24"/>
          <w:lang w:val="es-ES"/>
        </w:rPr>
        <w:t>mejorando</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calidad</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vida</w:t>
      </w:r>
      <w:r w:rsidR="00D136BB">
        <w:rPr>
          <w:szCs w:val="24"/>
          <w:lang w:val="es-ES"/>
        </w:rPr>
        <w:t xml:space="preserve"> </w:t>
      </w:r>
      <w:r w:rsidRPr="007A03A6">
        <w:rPr>
          <w:szCs w:val="24"/>
          <w:lang w:val="es-ES"/>
        </w:rPr>
        <w:t>del</w:t>
      </w:r>
      <w:r w:rsidR="00D136BB">
        <w:rPr>
          <w:szCs w:val="24"/>
          <w:lang w:val="es-ES"/>
        </w:rPr>
        <w:t xml:space="preserve"> </w:t>
      </w:r>
      <w:r w:rsidRPr="007A03A6">
        <w:rPr>
          <w:szCs w:val="24"/>
          <w:lang w:val="es-ES"/>
        </w:rPr>
        <w:t>paciente</w:t>
      </w:r>
      <w:r w:rsidR="00D136BB">
        <w:rPr>
          <w:szCs w:val="24"/>
          <w:lang w:val="es-ES"/>
        </w:rPr>
        <w:t xml:space="preserve"> </w:t>
      </w:r>
      <w:r w:rsidRPr="007A03A6">
        <w:rPr>
          <w:szCs w:val="24"/>
          <w:lang w:val="es-ES"/>
        </w:rPr>
        <w:t>oncológico</w:t>
      </w:r>
      <w:r w:rsidR="00D136BB">
        <w:rPr>
          <w:szCs w:val="24"/>
          <w:lang w:val="es-ES"/>
        </w:rPr>
        <w:t xml:space="preserve"> </w:t>
      </w:r>
      <w:r w:rsidRPr="007A03A6">
        <w:rPr>
          <w:szCs w:val="24"/>
          <w:lang w:val="es-ES"/>
        </w:rPr>
        <w:t>tanto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casos</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intención</w:t>
      </w:r>
      <w:r w:rsidR="00D136BB">
        <w:rPr>
          <w:szCs w:val="24"/>
          <w:lang w:val="es-ES"/>
        </w:rPr>
        <w:t xml:space="preserve"> </w:t>
      </w:r>
      <w:r w:rsidRPr="007A03A6">
        <w:rPr>
          <w:szCs w:val="24"/>
          <w:lang w:val="es-ES"/>
        </w:rPr>
        <w:t>curativa</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enfermedad</w:t>
      </w:r>
      <w:r w:rsidR="00D136BB">
        <w:rPr>
          <w:szCs w:val="24"/>
          <w:lang w:val="es-ES"/>
        </w:rPr>
        <w:t xml:space="preserve"> </w:t>
      </w:r>
      <w:r w:rsidRPr="007A03A6">
        <w:rPr>
          <w:szCs w:val="24"/>
          <w:lang w:val="es-ES"/>
        </w:rPr>
        <w:t>oligometastásica</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técnicas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radiocirugía.</w:t>
      </w:r>
      <w:r w:rsidR="00D136BB">
        <w:rPr>
          <w:szCs w:val="24"/>
          <w:lang w:val="es-ES"/>
        </w:rPr>
        <w:t xml:space="preserve"> </w:t>
      </w:r>
      <w:r w:rsidRPr="007A03A6">
        <w:rPr>
          <w:szCs w:val="24"/>
          <w:lang w:val="es-ES"/>
        </w:rPr>
        <w:t>Además,</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radioterapia</w:t>
      </w:r>
      <w:r w:rsidR="00D136BB">
        <w:rPr>
          <w:szCs w:val="24"/>
          <w:lang w:val="es-ES"/>
        </w:rPr>
        <w:t xml:space="preserve"> </w:t>
      </w:r>
      <w:r w:rsidRPr="007A03A6">
        <w:rPr>
          <w:szCs w:val="24"/>
          <w:lang w:val="es-ES"/>
        </w:rPr>
        <w:t>adquiere</w:t>
      </w:r>
      <w:r w:rsidR="00D136BB">
        <w:rPr>
          <w:szCs w:val="24"/>
          <w:lang w:val="es-ES"/>
        </w:rPr>
        <w:t xml:space="preserve"> </w:t>
      </w:r>
      <w:r w:rsidRPr="007A03A6">
        <w:rPr>
          <w:szCs w:val="24"/>
          <w:lang w:val="es-ES"/>
        </w:rPr>
        <w:t>cada</w:t>
      </w:r>
      <w:r w:rsidR="00D136BB">
        <w:rPr>
          <w:szCs w:val="24"/>
          <w:lang w:val="es-ES"/>
        </w:rPr>
        <w:t xml:space="preserve"> </w:t>
      </w:r>
      <w:r w:rsidRPr="007A03A6">
        <w:rPr>
          <w:szCs w:val="24"/>
          <w:lang w:val="es-ES"/>
        </w:rPr>
        <w:t>vez</w:t>
      </w:r>
      <w:r w:rsidR="00D136BB">
        <w:rPr>
          <w:szCs w:val="24"/>
          <w:lang w:val="es-ES"/>
        </w:rPr>
        <w:t xml:space="preserve"> </w:t>
      </w:r>
      <w:r w:rsidRPr="007A03A6">
        <w:rPr>
          <w:szCs w:val="24"/>
          <w:lang w:val="es-ES"/>
        </w:rPr>
        <w:t>más</w:t>
      </w:r>
      <w:r w:rsidR="00D136BB">
        <w:rPr>
          <w:szCs w:val="24"/>
          <w:lang w:val="es-ES"/>
        </w:rPr>
        <w:t xml:space="preserve"> </w:t>
      </w:r>
      <w:r w:rsidRPr="007A03A6">
        <w:rPr>
          <w:szCs w:val="24"/>
          <w:lang w:val="es-ES"/>
        </w:rPr>
        <w:t>relevancia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tratamiento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lesiones</w:t>
      </w:r>
      <w:r w:rsidR="00D136BB">
        <w:rPr>
          <w:szCs w:val="24"/>
          <w:lang w:val="es-ES"/>
        </w:rPr>
        <w:t xml:space="preserve"> </w:t>
      </w:r>
      <w:r w:rsidRPr="007A03A6">
        <w:rPr>
          <w:szCs w:val="24"/>
          <w:lang w:val="es-ES"/>
        </w:rPr>
        <w:t>no</w:t>
      </w:r>
      <w:r w:rsidR="00D136BB">
        <w:rPr>
          <w:szCs w:val="24"/>
          <w:lang w:val="es-ES"/>
        </w:rPr>
        <w:t xml:space="preserve"> </w:t>
      </w:r>
      <w:r w:rsidRPr="007A03A6">
        <w:rPr>
          <w:szCs w:val="24"/>
          <w:lang w:val="es-ES"/>
        </w:rPr>
        <w:t>oncológicas,</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tumores</w:t>
      </w:r>
      <w:r w:rsidR="00D136BB">
        <w:rPr>
          <w:szCs w:val="24"/>
          <w:lang w:val="es-ES"/>
        </w:rPr>
        <w:t xml:space="preserve"> </w:t>
      </w:r>
      <w:r w:rsidRPr="007A03A6">
        <w:rPr>
          <w:szCs w:val="24"/>
          <w:lang w:val="es-ES"/>
        </w:rPr>
        <w:t>benignos,</w:t>
      </w:r>
      <w:r w:rsidR="00D136BB">
        <w:rPr>
          <w:szCs w:val="24"/>
          <w:lang w:val="es-ES"/>
        </w:rPr>
        <w:t xml:space="preserve"> </w:t>
      </w:r>
      <w:r w:rsidRPr="007A03A6">
        <w:rPr>
          <w:szCs w:val="24"/>
          <w:lang w:val="es-ES"/>
        </w:rPr>
        <w:t>enfermedades</w:t>
      </w:r>
      <w:r w:rsidR="00D136BB">
        <w:rPr>
          <w:szCs w:val="24"/>
          <w:lang w:val="es-ES"/>
        </w:rPr>
        <w:t xml:space="preserve"> </w:t>
      </w:r>
      <w:r w:rsidRPr="007A03A6">
        <w:rPr>
          <w:szCs w:val="24"/>
          <w:lang w:val="es-ES"/>
        </w:rPr>
        <w:t>neurológicas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funcionales.</w:t>
      </w:r>
      <w:r w:rsidR="00D136BB">
        <w:rPr>
          <w:szCs w:val="24"/>
          <w:lang w:val="es-ES"/>
        </w:rPr>
        <w:t xml:space="preserve"> </w:t>
      </w:r>
    </w:p>
    <w:p w14:paraId="458D17C4" w14:textId="6843F8A2" w:rsidR="005D0292" w:rsidRPr="007A03A6" w:rsidRDefault="005D0292" w:rsidP="005D0292">
      <w:pPr>
        <w:pStyle w:val="Textoindependiente"/>
        <w:rPr>
          <w:szCs w:val="24"/>
          <w:lang w:val="es-ES"/>
        </w:rPr>
      </w:pPr>
      <w:r w:rsidRPr="007A03A6">
        <w:rPr>
          <w:szCs w:val="24"/>
          <w:lang w:val="es-ES"/>
        </w:rPr>
        <w:t>La</w:t>
      </w:r>
      <w:r w:rsidR="00D136BB">
        <w:rPr>
          <w:szCs w:val="24"/>
          <w:lang w:val="es-ES"/>
        </w:rPr>
        <w:t xml:space="preserve"> </w:t>
      </w:r>
      <w:r w:rsidRPr="007A03A6">
        <w:rPr>
          <w:szCs w:val="24"/>
          <w:lang w:val="es-ES"/>
        </w:rPr>
        <w:t>imagenología</w:t>
      </w:r>
      <w:r w:rsidR="00D136BB">
        <w:rPr>
          <w:szCs w:val="24"/>
          <w:lang w:val="es-ES"/>
        </w:rPr>
        <w:t xml:space="preserve"> </w:t>
      </w:r>
      <w:r w:rsidRPr="007A03A6">
        <w:rPr>
          <w:szCs w:val="24"/>
          <w:lang w:val="es-ES"/>
        </w:rPr>
        <w:t>médica,</w:t>
      </w:r>
      <w:r w:rsidR="00D136BB">
        <w:rPr>
          <w:szCs w:val="24"/>
          <w:lang w:val="es-ES"/>
        </w:rPr>
        <w:t xml:space="preserve"> </w:t>
      </w:r>
      <w:r w:rsidRPr="007A03A6">
        <w:rPr>
          <w:szCs w:val="24"/>
          <w:lang w:val="es-ES"/>
        </w:rPr>
        <w:t>por</w:t>
      </w:r>
      <w:r w:rsidR="00D136BB">
        <w:rPr>
          <w:szCs w:val="24"/>
          <w:lang w:val="es-ES"/>
        </w:rPr>
        <w:t xml:space="preserve"> </w:t>
      </w:r>
      <w:r w:rsidRPr="007A03A6">
        <w:rPr>
          <w:szCs w:val="24"/>
          <w:lang w:val="es-ES"/>
        </w:rPr>
        <w:t>su</w:t>
      </w:r>
      <w:r w:rsidR="00D136BB">
        <w:rPr>
          <w:szCs w:val="24"/>
          <w:lang w:val="es-ES"/>
        </w:rPr>
        <w:t xml:space="preserve"> </w:t>
      </w:r>
      <w:r w:rsidRPr="007A03A6">
        <w:rPr>
          <w:szCs w:val="24"/>
          <w:lang w:val="es-ES"/>
        </w:rPr>
        <w:t>parte,</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soporte</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diagnóstico</w:t>
      </w:r>
      <w:r w:rsidR="00D136BB">
        <w:rPr>
          <w:szCs w:val="24"/>
          <w:lang w:val="es-ES"/>
        </w:rPr>
        <w:t xml:space="preserve"> </w:t>
      </w:r>
      <w:r w:rsidRPr="007A03A6">
        <w:rPr>
          <w:szCs w:val="24"/>
          <w:lang w:val="es-ES"/>
        </w:rPr>
        <w:t>clínico,</w:t>
      </w:r>
      <w:r w:rsidR="00D136BB">
        <w:rPr>
          <w:szCs w:val="24"/>
          <w:lang w:val="es-ES"/>
        </w:rPr>
        <w:t xml:space="preserve"> </w:t>
      </w:r>
      <w:r w:rsidRPr="007A03A6">
        <w:rPr>
          <w:szCs w:val="24"/>
          <w:lang w:val="es-ES"/>
        </w:rPr>
        <w:t>ha</w:t>
      </w:r>
      <w:r w:rsidR="00D136BB">
        <w:rPr>
          <w:szCs w:val="24"/>
          <w:lang w:val="es-ES"/>
        </w:rPr>
        <w:t xml:space="preserve"> </w:t>
      </w:r>
      <w:r w:rsidRPr="007A03A6">
        <w:rPr>
          <w:szCs w:val="24"/>
          <w:lang w:val="es-ES"/>
        </w:rPr>
        <w:t>sido</w:t>
      </w:r>
      <w:r w:rsidR="00D136BB">
        <w:rPr>
          <w:szCs w:val="24"/>
          <w:lang w:val="es-ES"/>
        </w:rPr>
        <w:t xml:space="preserve"> </w:t>
      </w:r>
      <w:r w:rsidRPr="007A03A6">
        <w:rPr>
          <w:szCs w:val="24"/>
          <w:lang w:val="es-ES"/>
        </w:rPr>
        <w:t>uno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campos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medicina</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más</w:t>
      </w:r>
      <w:r w:rsidR="00D136BB">
        <w:rPr>
          <w:szCs w:val="24"/>
          <w:lang w:val="es-ES"/>
        </w:rPr>
        <w:t xml:space="preserve"> </w:t>
      </w:r>
      <w:r w:rsidRPr="007A03A6">
        <w:rPr>
          <w:szCs w:val="24"/>
          <w:lang w:val="es-ES"/>
        </w:rPr>
        <w:t>desarrollo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última</w:t>
      </w:r>
      <w:r w:rsidR="00D136BB">
        <w:rPr>
          <w:szCs w:val="24"/>
          <w:lang w:val="es-ES"/>
        </w:rPr>
        <w:t xml:space="preserve"> </w:t>
      </w:r>
      <w:r w:rsidRPr="007A03A6">
        <w:rPr>
          <w:szCs w:val="24"/>
          <w:lang w:val="es-ES"/>
        </w:rPr>
        <w:t>década.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particular,</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radiología</w:t>
      </w:r>
      <w:r w:rsidR="00D136BB">
        <w:rPr>
          <w:szCs w:val="24"/>
          <w:lang w:val="es-ES"/>
        </w:rPr>
        <w:t xml:space="preserve"> </w:t>
      </w:r>
      <w:r w:rsidRPr="007A03A6">
        <w:rPr>
          <w:szCs w:val="24"/>
          <w:lang w:val="es-ES"/>
        </w:rPr>
        <w:t>intervencionista</w:t>
      </w:r>
      <w:r w:rsidR="00D136BB">
        <w:rPr>
          <w:szCs w:val="24"/>
          <w:lang w:val="es-ES"/>
        </w:rPr>
        <w:t xml:space="preserve"> </w:t>
      </w:r>
      <w:r w:rsidRPr="007A03A6">
        <w:rPr>
          <w:szCs w:val="24"/>
          <w:lang w:val="es-ES"/>
        </w:rPr>
        <w:t>ha</w:t>
      </w:r>
      <w:r w:rsidR="00D136BB">
        <w:rPr>
          <w:szCs w:val="24"/>
          <w:lang w:val="es-ES"/>
        </w:rPr>
        <w:t xml:space="preserve"> </w:t>
      </w:r>
      <w:r w:rsidRPr="007A03A6">
        <w:rPr>
          <w:szCs w:val="24"/>
          <w:lang w:val="es-ES"/>
        </w:rPr>
        <w:t>modificado</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manejo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muchas</w:t>
      </w:r>
      <w:r w:rsidR="00D136BB">
        <w:rPr>
          <w:szCs w:val="24"/>
          <w:lang w:val="es-ES"/>
        </w:rPr>
        <w:t xml:space="preserve"> </w:t>
      </w:r>
      <w:r w:rsidRPr="007A03A6">
        <w:rPr>
          <w:szCs w:val="24"/>
          <w:lang w:val="es-ES"/>
        </w:rPr>
        <w:t>enfermedades.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muchos</w:t>
      </w:r>
      <w:r w:rsidR="00D136BB">
        <w:rPr>
          <w:szCs w:val="24"/>
          <w:lang w:val="es-ES"/>
        </w:rPr>
        <w:t xml:space="preserve"> </w:t>
      </w:r>
      <w:r w:rsidRPr="007A03A6">
        <w:rPr>
          <w:szCs w:val="24"/>
          <w:lang w:val="es-ES"/>
        </w:rPr>
        <w:t>países</w:t>
      </w:r>
      <w:r w:rsidR="00D136BB">
        <w:rPr>
          <w:szCs w:val="24"/>
          <w:lang w:val="es-ES"/>
        </w:rPr>
        <w:t xml:space="preserve"> </w:t>
      </w:r>
      <w:r w:rsidRPr="007A03A6">
        <w:rPr>
          <w:szCs w:val="24"/>
          <w:lang w:val="es-ES"/>
        </w:rPr>
        <w:t>se</w:t>
      </w:r>
      <w:r w:rsidR="00D136BB">
        <w:rPr>
          <w:szCs w:val="24"/>
          <w:lang w:val="es-ES"/>
        </w:rPr>
        <w:t xml:space="preserve"> </w:t>
      </w:r>
      <w:r w:rsidRPr="007A03A6">
        <w:rPr>
          <w:szCs w:val="24"/>
          <w:lang w:val="es-ES"/>
        </w:rPr>
        <w:t>está</w:t>
      </w:r>
      <w:r w:rsidR="00D136BB">
        <w:rPr>
          <w:szCs w:val="24"/>
          <w:lang w:val="es-ES"/>
        </w:rPr>
        <w:t xml:space="preserve"> </w:t>
      </w:r>
      <w:r w:rsidRPr="007A03A6">
        <w:rPr>
          <w:szCs w:val="24"/>
          <w:lang w:val="es-ES"/>
        </w:rPr>
        <w:t>experimentando</w:t>
      </w:r>
      <w:r w:rsidR="00D136BB">
        <w:rPr>
          <w:szCs w:val="24"/>
          <w:lang w:val="es-ES"/>
        </w:rPr>
        <w:t xml:space="preserve"> </w:t>
      </w:r>
      <w:r w:rsidRPr="007A03A6">
        <w:rPr>
          <w:szCs w:val="24"/>
          <w:lang w:val="es-ES"/>
        </w:rPr>
        <w:t>un</w:t>
      </w:r>
      <w:r w:rsidR="00D136BB">
        <w:rPr>
          <w:szCs w:val="24"/>
          <w:lang w:val="es-ES"/>
        </w:rPr>
        <w:t xml:space="preserve"> </w:t>
      </w:r>
      <w:r w:rsidRPr="007A03A6">
        <w:rPr>
          <w:szCs w:val="24"/>
          <w:lang w:val="es-ES"/>
        </w:rPr>
        <w:t>rápido</w:t>
      </w:r>
      <w:r w:rsidR="00D136BB">
        <w:rPr>
          <w:szCs w:val="24"/>
          <w:lang w:val="es-ES"/>
        </w:rPr>
        <w:t xml:space="preserve"> </w:t>
      </w:r>
      <w:r w:rsidRPr="007A03A6">
        <w:rPr>
          <w:szCs w:val="24"/>
          <w:lang w:val="es-ES"/>
        </w:rPr>
        <w:t>aumento</w:t>
      </w:r>
      <w:r w:rsidR="00D136BB">
        <w:rPr>
          <w:szCs w:val="24"/>
          <w:lang w:val="es-ES"/>
        </w:rPr>
        <w:t xml:space="preserve"> </w:t>
      </w:r>
      <w:r w:rsidRPr="007A03A6">
        <w:rPr>
          <w:szCs w:val="24"/>
          <w:lang w:val="es-ES"/>
        </w:rPr>
        <w:t>del</w:t>
      </w:r>
      <w:r w:rsidR="00D136BB">
        <w:rPr>
          <w:szCs w:val="24"/>
          <w:lang w:val="es-ES"/>
        </w:rPr>
        <w:t xml:space="preserve"> </w:t>
      </w:r>
      <w:r w:rsidRPr="007A03A6">
        <w:rPr>
          <w:szCs w:val="24"/>
          <w:lang w:val="es-ES"/>
        </w:rPr>
        <w:t>número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procedimientos</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tecnología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rayos</w:t>
      </w:r>
      <w:r w:rsidR="00D136BB">
        <w:rPr>
          <w:szCs w:val="24"/>
          <w:lang w:val="es-ES"/>
        </w:rPr>
        <w:t xml:space="preserve"> </w:t>
      </w:r>
      <w:r w:rsidRPr="007A03A6">
        <w:rPr>
          <w:szCs w:val="24"/>
          <w:lang w:val="es-ES"/>
        </w:rPr>
        <w:t>X,</w:t>
      </w:r>
      <w:r w:rsidR="00D136BB">
        <w:rPr>
          <w:szCs w:val="24"/>
          <w:lang w:val="es-ES"/>
        </w:rPr>
        <w:t xml:space="preserve"> </w:t>
      </w:r>
      <w:r w:rsidRPr="007A03A6">
        <w:rPr>
          <w:szCs w:val="24"/>
          <w:lang w:val="es-ES"/>
        </w:rPr>
        <w:t>lo</w:t>
      </w:r>
      <w:r w:rsidR="00D136BB">
        <w:rPr>
          <w:szCs w:val="24"/>
          <w:lang w:val="es-ES"/>
        </w:rPr>
        <w:t xml:space="preserve"> </w:t>
      </w:r>
      <w:r w:rsidRPr="007A03A6">
        <w:rPr>
          <w:szCs w:val="24"/>
          <w:lang w:val="es-ES"/>
        </w:rPr>
        <w:t>cual</w:t>
      </w:r>
      <w:r w:rsidR="00D136BB">
        <w:rPr>
          <w:szCs w:val="24"/>
          <w:lang w:val="es-ES"/>
        </w:rPr>
        <w:t xml:space="preserve"> </w:t>
      </w:r>
      <w:r w:rsidRPr="007A03A6">
        <w:rPr>
          <w:szCs w:val="24"/>
          <w:lang w:val="es-ES"/>
        </w:rPr>
        <w:t>aporta</w:t>
      </w:r>
      <w:r w:rsidR="00D136BB">
        <w:rPr>
          <w:szCs w:val="24"/>
          <w:lang w:val="es-ES"/>
        </w:rPr>
        <w:t xml:space="preserve"> </w:t>
      </w:r>
      <w:r w:rsidRPr="007A03A6">
        <w:rPr>
          <w:szCs w:val="24"/>
          <w:lang w:val="es-ES"/>
        </w:rPr>
        <w:t>altas</w:t>
      </w:r>
      <w:r w:rsidR="00D136BB">
        <w:rPr>
          <w:szCs w:val="24"/>
          <w:lang w:val="es-ES"/>
        </w:rPr>
        <w:t xml:space="preserve"> </w:t>
      </w:r>
      <w:r w:rsidRPr="007A03A6">
        <w:rPr>
          <w:szCs w:val="24"/>
          <w:lang w:val="es-ES"/>
        </w:rPr>
        <w:t>dosis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radiación</w:t>
      </w:r>
      <w:r w:rsidR="00D136BB">
        <w:rPr>
          <w:szCs w:val="24"/>
          <w:lang w:val="es-ES"/>
        </w:rPr>
        <w:t xml:space="preserve"> </w:t>
      </w:r>
      <w:r w:rsidRPr="007A03A6">
        <w:rPr>
          <w:szCs w:val="24"/>
          <w:lang w:val="es-ES"/>
        </w:rPr>
        <w:t>para</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pacientes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consecuencia,</w:t>
      </w:r>
      <w:r w:rsidR="00D136BB">
        <w:rPr>
          <w:szCs w:val="24"/>
          <w:lang w:val="es-ES"/>
        </w:rPr>
        <w:t xml:space="preserve"> </w:t>
      </w:r>
      <w:r w:rsidRPr="007A03A6">
        <w:rPr>
          <w:szCs w:val="24"/>
          <w:lang w:val="es-ES"/>
        </w:rPr>
        <w:t>un</w:t>
      </w:r>
      <w:r w:rsidR="00D136BB">
        <w:rPr>
          <w:szCs w:val="24"/>
          <w:lang w:val="es-ES"/>
        </w:rPr>
        <w:t xml:space="preserve"> </w:t>
      </w:r>
      <w:r w:rsidRPr="007A03A6">
        <w:rPr>
          <w:szCs w:val="24"/>
          <w:lang w:val="es-ES"/>
        </w:rPr>
        <w:t>marcado</w:t>
      </w:r>
      <w:r w:rsidR="00D136BB">
        <w:rPr>
          <w:szCs w:val="24"/>
          <w:lang w:val="es-ES"/>
        </w:rPr>
        <w:t xml:space="preserve"> </w:t>
      </w:r>
      <w:r w:rsidRPr="007A03A6">
        <w:rPr>
          <w:szCs w:val="24"/>
          <w:lang w:val="es-ES"/>
        </w:rPr>
        <w:t>incremento</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las</w:t>
      </w:r>
      <w:r w:rsidR="00D136BB">
        <w:rPr>
          <w:szCs w:val="24"/>
          <w:lang w:val="es-ES"/>
        </w:rPr>
        <w:t xml:space="preserve"> </w:t>
      </w:r>
      <w:r w:rsidRPr="007A03A6">
        <w:rPr>
          <w:szCs w:val="24"/>
          <w:lang w:val="es-ES"/>
        </w:rPr>
        <w:t>dosis</w:t>
      </w:r>
      <w:r w:rsidR="00D136BB">
        <w:rPr>
          <w:szCs w:val="24"/>
          <w:lang w:val="es-ES"/>
        </w:rPr>
        <w:t xml:space="preserve"> </w:t>
      </w:r>
      <w:r w:rsidRPr="007A03A6">
        <w:rPr>
          <w:szCs w:val="24"/>
          <w:lang w:val="es-ES"/>
        </w:rPr>
        <w:t>colectivas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radiación.</w:t>
      </w:r>
      <w:r w:rsidR="00D136BB">
        <w:rPr>
          <w:szCs w:val="24"/>
          <w:lang w:val="es-ES"/>
        </w:rPr>
        <w:t xml:space="preserve"> </w:t>
      </w:r>
    </w:p>
    <w:p w14:paraId="50D58F79" w14:textId="6B1D31E0" w:rsidR="005D0292" w:rsidRPr="007A03A6" w:rsidRDefault="005D0292" w:rsidP="005D0292">
      <w:pPr>
        <w:pStyle w:val="Textoindependiente"/>
        <w:rPr>
          <w:szCs w:val="24"/>
          <w:lang w:val="es-ES"/>
        </w:rPr>
      </w:pP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región</w:t>
      </w:r>
      <w:r w:rsidR="00D136BB">
        <w:rPr>
          <w:szCs w:val="24"/>
          <w:lang w:val="es-ES"/>
        </w:rPr>
        <w:t xml:space="preserve"> </w:t>
      </w:r>
      <w:r w:rsidRPr="007A03A6">
        <w:rPr>
          <w:szCs w:val="24"/>
          <w:lang w:val="es-ES"/>
        </w:rPr>
        <w:t>persisten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heterogeneidad</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distribución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tecnología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desigualdad</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acceso</w:t>
      </w:r>
      <w:r w:rsidR="00D136BB">
        <w:rPr>
          <w:szCs w:val="24"/>
          <w:lang w:val="es-ES"/>
        </w:rPr>
        <w:t xml:space="preserve"> </w:t>
      </w:r>
      <w:r w:rsidRPr="007A03A6">
        <w:rPr>
          <w:szCs w:val="24"/>
          <w:lang w:val="es-ES"/>
        </w:rPr>
        <w:t>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salud,</w:t>
      </w:r>
      <w:r w:rsidR="00D136BB">
        <w:rPr>
          <w:szCs w:val="24"/>
          <w:lang w:val="es-ES"/>
        </w:rPr>
        <w:t xml:space="preserve"> </w:t>
      </w:r>
      <w:r w:rsidRPr="007A03A6">
        <w:rPr>
          <w:szCs w:val="24"/>
          <w:lang w:val="es-ES"/>
        </w:rPr>
        <w:t>asimismo</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necesidad</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ampliar</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Programas</w:t>
      </w:r>
      <w:r w:rsidR="00D136BB">
        <w:rPr>
          <w:szCs w:val="24"/>
          <w:lang w:val="es-ES"/>
        </w:rPr>
        <w:t xml:space="preserve"> </w:t>
      </w:r>
      <w:r w:rsidRPr="007A03A6">
        <w:rPr>
          <w:szCs w:val="24"/>
          <w:lang w:val="es-ES"/>
        </w:rPr>
        <w:t>Nacionales</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enfermedades</w:t>
      </w:r>
      <w:r w:rsidR="00D136BB">
        <w:rPr>
          <w:szCs w:val="24"/>
          <w:lang w:val="es-ES"/>
        </w:rPr>
        <w:t xml:space="preserve"> </w:t>
      </w:r>
      <w:r w:rsidRPr="007A03A6">
        <w:rPr>
          <w:szCs w:val="24"/>
          <w:lang w:val="es-ES"/>
        </w:rPr>
        <w:t>no</w:t>
      </w:r>
      <w:r w:rsidR="00D136BB">
        <w:rPr>
          <w:szCs w:val="24"/>
          <w:lang w:val="es-ES"/>
        </w:rPr>
        <w:t xml:space="preserve"> </w:t>
      </w:r>
      <w:r w:rsidRPr="007A03A6">
        <w:rPr>
          <w:szCs w:val="24"/>
          <w:lang w:val="es-ES"/>
        </w:rPr>
        <w:t>transmisibles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actualización</w:t>
      </w:r>
      <w:r w:rsidR="00D136BB">
        <w:rPr>
          <w:szCs w:val="24"/>
          <w:lang w:val="es-ES"/>
        </w:rPr>
        <w:t xml:space="preserve"> </w:t>
      </w:r>
      <w:r w:rsidRPr="007A03A6">
        <w:rPr>
          <w:szCs w:val="24"/>
          <w:lang w:val="es-ES"/>
        </w:rPr>
        <w:t>tecnológica.</w:t>
      </w:r>
      <w:r w:rsidR="00D136BB">
        <w:rPr>
          <w:szCs w:val="24"/>
          <w:lang w:val="es-ES"/>
        </w:rPr>
        <w:t xml:space="preserve"> </w:t>
      </w:r>
      <w:r w:rsidRPr="007A03A6">
        <w:rPr>
          <w:szCs w:val="24"/>
          <w:lang w:val="es-ES"/>
        </w:rPr>
        <w:t>También</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importante</w:t>
      </w:r>
      <w:r w:rsidR="00D136BB">
        <w:rPr>
          <w:szCs w:val="24"/>
          <w:lang w:val="es-ES"/>
        </w:rPr>
        <w:t xml:space="preserve"> </w:t>
      </w:r>
      <w:r w:rsidRPr="007A03A6">
        <w:rPr>
          <w:szCs w:val="24"/>
          <w:lang w:val="es-ES"/>
        </w:rPr>
        <w:t>continuar</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formación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profesionales</w:t>
      </w:r>
      <w:r w:rsidR="00D136BB">
        <w:rPr>
          <w:szCs w:val="24"/>
          <w:lang w:val="es-ES"/>
        </w:rPr>
        <w:t xml:space="preserve"> </w:t>
      </w:r>
      <w:r w:rsidRPr="007A03A6">
        <w:rPr>
          <w:szCs w:val="24"/>
          <w:lang w:val="es-ES"/>
        </w:rPr>
        <w:t>involucrados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uso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las</w:t>
      </w:r>
      <w:r w:rsidR="00D136BB">
        <w:rPr>
          <w:szCs w:val="24"/>
          <w:lang w:val="es-ES"/>
        </w:rPr>
        <w:t xml:space="preserve"> </w:t>
      </w:r>
      <w:r w:rsidRPr="007A03A6">
        <w:rPr>
          <w:szCs w:val="24"/>
          <w:lang w:val="es-ES"/>
        </w:rPr>
        <w:t>tecnologías</w:t>
      </w:r>
      <w:r w:rsidR="00D136BB">
        <w:rPr>
          <w:szCs w:val="24"/>
          <w:lang w:val="es-ES"/>
        </w:rPr>
        <w:t xml:space="preserve"> </w:t>
      </w:r>
      <w:r w:rsidRPr="007A03A6">
        <w:rPr>
          <w:szCs w:val="24"/>
          <w:lang w:val="es-ES"/>
        </w:rPr>
        <w:t>avanzadas</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radiaciones,</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énfasis</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capacitación</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tecnólogos,</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formación</w:t>
      </w:r>
      <w:r w:rsidR="00D136BB">
        <w:rPr>
          <w:szCs w:val="24"/>
          <w:lang w:val="es-ES"/>
        </w:rPr>
        <w:t xml:space="preserve"> </w:t>
      </w:r>
      <w:r w:rsidRPr="007A03A6">
        <w:rPr>
          <w:szCs w:val="24"/>
          <w:lang w:val="es-ES"/>
        </w:rPr>
        <w:t>clínica</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los</w:t>
      </w:r>
      <w:r w:rsidR="00D136BB">
        <w:rPr>
          <w:szCs w:val="24"/>
          <w:lang w:val="es-ES"/>
        </w:rPr>
        <w:t xml:space="preserve"> </w:t>
      </w:r>
      <w:r w:rsidRPr="007A03A6">
        <w:rPr>
          <w:szCs w:val="24"/>
          <w:lang w:val="es-ES"/>
        </w:rPr>
        <w:t>físicos</w:t>
      </w:r>
      <w:r w:rsidR="00D136BB">
        <w:rPr>
          <w:szCs w:val="24"/>
          <w:lang w:val="es-ES"/>
        </w:rPr>
        <w:t xml:space="preserve"> </w:t>
      </w:r>
      <w:r w:rsidRPr="007A03A6">
        <w:rPr>
          <w:szCs w:val="24"/>
          <w:lang w:val="es-ES"/>
        </w:rPr>
        <w:t>médicos</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pediatría</w:t>
      </w:r>
      <w:r w:rsidR="00D136BB">
        <w:rPr>
          <w:szCs w:val="24"/>
          <w:lang w:val="es-ES"/>
        </w:rPr>
        <w:t xml:space="preserve"> </w:t>
      </w:r>
      <w:r w:rsidRPr="007A03A6">
        <w:rPr>
          <w:szCs w:val="24"/>
          <w:lang w:val="es-ES"/>
        </w:rPr>
        <w:t>en</w:t>
      </w:r>
      <w:r w:rsidR="00D136BB">
        <w:rPr>
          <w:szCs w:val="24"/>
          <w:lang w:val="es-ES"/>
        </w:rPr>
        <w:t xml:space="preserve"> </w:t>
      </w:r>
      <w:r w:rsidRPr="007A03A6">
        <w:rPr>
          <w:szCs w:val="24"/>
          <w:lang w:val="es-ES"/>
        </w:rPr>
        <w:t>medicina</w:t>
      </w:r>
      <w:r w:rsidR="00D136BB">
        <w:rPr>
          <w:szCs w:val="24"/>
          <w:lang w:val="es-ES"/>
        </w:rPr>
        <w:t xml:space="preserve"> </w:t>
      </w:r>
      <w:r w:rsidRPr="007A03A6">
        <w:rPr>
          <w:szCs w:val="24"/>
          <w:lang w:val="es-ES"/>
        </w:rPr>
        <w:t>nuclear</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radioterapia.</w:t>
      </w:r>
    </w:p>
    <w:p w14:paraId="2BEDE38F" w14:textId="6C2D3F4D" w:rsidR="005D0292" w:rsidRPr="007A03A6" w:rsidRDefault="005D0292" w:rsidP="005D0292">
      <w:pPr>
        <w:pStyle w:val="Textoindependiente"/>
        <w:rPr>
          <w:szCs w:val="24"/>
          <w:lang w:val="es-ES"/>
        </w:rPr>
      </w:pPr>
      <w:r w:rsidRPr="007A03A6">
        <w:rPr>
          <w:szCs w:val="24"/>
          <w:lang w:val="es-ES"/>
        </w:rPr>
        <w:t>De</w:t>
      </w:r>
      <w:r w:rsidR="00D136BB">
        <w:rPr>
          <w:szCs w:val="24"/>
          <w:lang w:val="es-ES"/>
        </w:rPr>
        <w:t xml:space="preserve"> </w:t>
      </w:r>
      <w:r w:rsidRPr="007A03A6">
        <w:rPr>
          <w:szCs w:val="24"/>
          <w:lang w:val="es-ES"/>
        </w:rPr>
        <w:t>igual</w:t>
      </w:r>
      <w:r w:rsidR="00D136BB">
        <w:rPr>
          <w:szCs w:val="24"/>
          <w:lang w:val="es-ES"/>
        </w:rPr>
        <w:t xml:space="preserve"> </w:t>
      </w:r>
      <w:r w:rsidRPr="007A03A6">
        <w:rPr>
          <w:szCs w:val="24"/>
          <w:lang w:val="es-ES"/>
        </w:rPr>
        <w:t>forma</w:t>
      </w:r>
      <w:r w:rsidR="00D136BB">
        <w:rPr>
          <w:szCs w:val="24"/>
          <w:lang w:val="es-ES"/>
        </w:rPr>
        <w:t xml:space="preserve"> </w:t>
      </w:r>
      <w:r w:rsidRPr="007A03A6">
        <w:rPr>
          <w:szCs w:val="24"/>
          <w:lang w:val="es-ES"/>
        </w:rPr>
        <w:t>es</w:t>
      </w:r>
      <w:r w:rsidR="00D136BB">
        <w:rPr>
          <w:szCs w:val="24"/>
          <w:lang w:val="es-ES"/>
        </w:rPr>
        <w:t xml:space="preserve"> </w:t>
      </w:r>
      <w:r w:rsidRPr="007A03A6">
        <w:rPr>
          <w:szCs w:val="24"/>
          <w:lang w:val="es-ES"/>
        </w:rPr>
        <w:t>necesario</w:t>
      </w:r>
      <w:r w:rsidR="00D136BB">
        <w:rPr>
          <w:szCs w:val="24"/>
          <w:lang w:val="es-ES"/>
        </w:rPr>
        <w:t xml:space="preserve"> </w:t>
      </w:r>
      <w:r w:rsidRPr="007A03A6">
        <w:rPr>
          <w:szCs w:val="24"/>
          <w:lang w:val="es-ES"/>
        </w:rPr>
        <w:t>considerar</w:t>
      </w:r>
      <w:r w:rsidR="00D136BB">
        <w:rPr>
          <w:szCs w:val="24"/>
          <w:lang w:val="es-ES"/>
        </w:rPr>
        <w:t xml:space="preserve"> </w:t>
      </w:r>
      <w:r w:rsidRPr="007A03A6">
        <w:rPr>
          <w:szCs w:val="24"/>
          <w:lang w:val="es-ES"/>
        </w:rPr>
        <w:t>el</w:t>
      </w:r>
      <w:r w:rsidR="00D136BB">
        <w:rPr>
          <w:szCs w:val="24"/>
          <w:lang w:val="es-ES"/>
        </w:rPr>
        <w:t xml:space="preserve"> </w:t>
      </w:r>
      <w:r w:rsidRPr="007A03A6">
        <w:rPr>
          <w:szCs w:val="24"/>
          <w:lang w:val="es-ES"/>
        </w:rPr>
        <w:t>desarrollo</w:t>
      </w:r>
      <w:r w:rsidR="00D136BB">
        <w:rPr>
          <w:szCs w:val="24"/>
          <w:lang w:val="es-ES"/>
        </w:rPr>
        <w:t xml:space="preserve"> </w:t>
      </w:r>
      <w:r w:rsidRPr="007A03A6">
        <w:rPr>
          <w:szCs w:val="24"/>
          <w:lang w:val="es-ES"/>
        </w:rPr>
        <w:t>de</w:t>
      </w:r>
      <w:r w:rsidR="00D136BB">
        <w:rPr>
          <w:szCs w:val="24"/>
          <w:lang w:val="es-ES"/>
        </w:rPr>
        <w:t xml:space="preserve"> </w:t>
      </w:r>
      <w:r w:rsidRPr="007A03A6">
        <w:rPr>
          <w:szCs w:val="24"/>
          <w:lang w:val="es-ES"/>
        </w:rPr>
        <w:t>nuevas</w:t>
      </w:r>
      <w:r w:rsidR="00D136BB">
        <w:rPr>
          <w:szCs w:val="24"/>
          <w:lang w:val="es-ES"/>
        </w:rPr>
        <w:t xml:space="preserve"> </w:t>
      </w:r>
      <w:r w:rsidRPr="007A03A6">
        <w:rPr>
          <w:szCs w:val="24"/>
          <w:lang w:val="es-ES"/>
        </w:rPr>
        <w:t>tecnologías</w:t>
      </w:r>
      <w:r w:rsidR="00D136BB">
        <w:rPr>
          <w:szCs w:val="24"/>
          <w:lang w:val="es-ES"/>
        </w:rPr>
        <w:t xml:space="preserve"> </w:t>
      </w:r>
      <w:r w:rsidRPr="007A03A6">
        <w:rPr>
          <w:szCs w:val="24"/>
          <w:lang w:val="es-ES"/>
        </w:rPr>
        <w:t>tales</w:t>
      </w:r>
      <w:r w:rsidR="00D136BB">
        <w:rPr>
          <w:szCs w:val="24"/>
          <w:lang w:val="es-ES"/>
        </w:rPr>
        <w:t xml:space="preserve"> </w:t>
      </w:r>
      <w:r w:rsidRPr="007A03A6">
        <w:rPr>
          <w:szCs w:val="24"/>
          <w:lang w:val="es-ES"/>
        </w:rPr>
        <w:t>como</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teranóstica</w:t>
      </w:r>
      <w:r w:rsidR="00D136BB">
        <w:rPr>
          <w:szCs w:val="24"/>
          <w:lang w:val="es-ES"/>
        </w:rPr>
        <w:t xml:space="preserve"> </w:t>
      </w:r>
      <w:r w:rsidRPr="007A03A6">
        <w:rPr>
          <w:szCs w:val="24"/>
          <w:lang w:val="es-ES"/>
        </w:rPr>
        <w:t>con</w:t>
      </w:r>
      <w:r w:rsidR="00D136BB">
        <w:rPr>
          <w:szCs w:val="24"/>
          <w:lang w:val="es-ES"/>
        </w:rPr>
        <w:t xml:space="preserve"> </w:t>
      </w:r>
      <w:r w:rsidRPr="007A03A6">
        <w:rPr>
          <w:szCs w:val="24"/>
          <w:lang w:val="es-ES"/>
        </w:rPr>
        <w:t>emisores</w:t>
      </w:r>
      <w:r w:rsidR="00D136BB">
        <w:rPr>
          <w:szCs w:val="24"/>
          <w:lang w:val="es-ES"/>
        </w:rPr>
        <w:t xml:space="preserve"> </w:t>
      </w:r>
      <w:r w:rsidRPr="007A03A6">
        <w:rPr>
          <w:szCs w:val="24"/>
          <w:lang w:val="es-ES"/>
        </w:rPr>
        <w:t>alfa,</w:t>
      </w:r>
      <w:r w:rsidR="00D136BB">
        <w:rPr>
          <w:szCs w:val="24"/>
          <w:lang w:val="es-ES"/>
        </w:rPr>
        <w:t xml:space="preserve"> </w:t>
      </w:r>
      <w:r w:rsidRPr="007A03A6">
        <w:rPr>
          <w:szCs w:val="24"/>
          <w:lang w:val="es-ES"/>
        </w:rPr>
        <w:t>beta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gamma,</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nanomedicina</w:t>
      </w:r>
      <w:r w:rsidR="00D136BB">
        <w:rPr>
          <w:szCs w:val="24"/>
          <w:lang w:val="es-ES"/>
        </w:rPr>
        <w:t xml:space="preserve"> </w:t>
      </w:r>
      <w:r w:rsidRPr="007A03A6">
        <w:rPr>
          <w:szCs w:val="24"/>
          <w:lang w:val="es-ES"/>
        </w:rPr>
        <w:t>y</w:t>
      </w:r>
      <w:r w:rsidR="00D136BB">
        <w:rPr>
          <w:szCs w:val="24"/>
          <w:lang w:val="es-ES"/>
        </w:rPr>
        <w:t xml:space="preserve"> </w:t>
      </w:r>
      <w:r w:rsidRPr="007A03A6">
        <w:rPr>
          <w:szCs w:val="24"/>
          <w:lang w:val="es-ES"/>
        </w:rPr>
        <w:t>la</w:t>
      </w:r>
      <w:r w:rsidR="00D136BB">
        <w:rPr>
          <w:szCs w:val="24"/>
          <w:lang w:val="es-ES"/>
        </w:rPr>
        <w:t xml:space="preserve"> </w:t>
      </w:r>
      <w:r w:rsidRPr="007A03A6">
        <w:rPr>
          <w:szCs w:val="24"/>
          <w:lang w:val="es-ES"/>
        </w:rPr>
        <w:t>inteligencia</w:t>
      </w:r>
      <w:r w:rsidR="00D136BB">
        <w:rPr>
          <w:szCs w:val="24"/>
          <w:lang w:val="es-ES"/>
        </w:rPr>
        <w:t xml:space="preserve"> </w:t>
      </w:r>
      <w:r w:rsidRPr="007A03A6">
        <w:rPr>
          <w:szCs w:val="24"/>
          <w:lang w:val="es-ES"/>
        </w:rPr>
        <w:t>artificial.</w:t>
      </w:r>
      <w:r w:rsidR="00D136BB">
        <w:rPr>
          <w:szCs w:val="24"/>
          <w:lang w:val="es-ES"/>
        </w:rPr>
        <w:t xml:space="preserve"> </w:t>
      </w:r>
    </w:p>
    <w:p w14:paraId="603FAD2E" w14:textId="77777777" w:rsidR="005D0292" w:rsidRPr="007A03A6" w:rsidRDefault="005D0292" w:rsidP="005D0292">
      <w:pPr>
        <w:spacing w:after="0" w:line="240" w:lineRule="auto"/>
        <w:jc w:val="both"/>
        <w:rPr>
          <w:rFonts w:ascii="Times New Roman" w:hAnsi="Times New Roman" w:cs="Times New Roman"/>
          <w:sz w:val="24"/>
          <w:szCs w:val="24"/>
        </w:rPr>
      </w:pPr>
    </w:p>
    <w:p w14:paraId="05E39B73" w14:textId="042C2349" w:rsidR="005D0292" w:rsidRPr="007A03A6" w:rsidRDefault="005D0292" w:rsidP="005D0292">
      <w:pPr>
        <w:rPr>
          <w:rFonts w:ascii="Times New Roman" w:hAnsi="Times New Roman" w:cs="Times New Roman"/>
          <w:b/>
          <w:sz w:val="24"/>
          <w:szCs w:val="24"/>
        </w:rPr>
      </w:pPr>
      <w:r w:rsidRPr="007A03A6">
        <w:rPr>
          <w:rFonts w:ascii="Times New Roman" w:hAnsi="Times New Roman" w:cs="Times New Roman"/>
          <w:b/>
          <w:sz w:val="24"/>
          <w:szCs w:val="24"/>
        </w:rPr>
        <w:t>II)</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Análisis</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DAFO</w:t>
      </w:r>
    </w:p>
    <w:p w14:paraId="07CF472C" w14:textId="6BB979FE" w:rsidR="005D0292" w:rsidRPr="007A03A6" w:rsidRDefault="005D0292" w:rsidP="005D0292">
      <w:pPr>
        <w:rPr>
          <w:rFonts w:ascii="Times New Roman" w:hAnsi="Times New Roman" w:cs="Times New Roman"/>
          <w:b/>
          <w:bCs/>
          <w:sz w:val="24"/>
          <w:szCs w:val="24"/>
        </w:rPr>
      </w:pPr>
      <w:r w:rsidRPr="007A03A6">
        <w:rPr>
          <w:rFonts w:ascii="Times New Roman" w:hAnsi="Times New Roman" w:cs="Times New Roman"/>
          <w:b/>
          <w:bCs/>
          <w:sz w:val="24"/>
          <w:szCs w:val="24"/>
        </w:rPr>
        <w:t>1</w:t>
      </w:r>
      <w:r w:rsidR="00D04233" w:rsidRPr="007A03A6">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Pr="007A03A6">
        <w:rPr>
          <w:rFonts w:ascii="Times New Roman" w:hAnsi="Times New Roman" w:cs="Times New Roman"/>
          <w:b/>
          <w:bCs/>
          <w:sz w:val="24"/>
          <w:szCs w:val="24"/>
        </w:rPr>
        <w:t>Fortalezas</w:t>
      </w:r>
    </w:p>
    <w:p w14:paraId="35EA25E5" w14:textId="647D57E1"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instalada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gracias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transferencia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promovida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OIEA.</w:t>
      </w:r>
    </w:p>
    <w:p w14:paraId="72BCA3E5" w14:textId="5D13CE3B" w:rsidR="005D0292" w:rsidRPr="007A03A6" w:rsidRDefault="005D0292" w:rsidP="00BE3BCB">
      <w:pPr>
        <w:pStyle w:val="Prrafodelista"/>
        <w:numPr>
          <w:ilvl w:val="0"/>
          <w:numId w:val="48"/>
        </w:numPr>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instalada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(SPECT-CT,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PET-CT,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PET-MRI)</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p>
    <w:p w14:paraId="49E88300" w14:textId="77777777" w:rsidR="00C34D80" w:rsidRPr="007A03A6" w:rsidRDefault="00C34D80" w:rsidP="00C34D80">
      <w:pPr>
        <w:pStyle w:val="Prrafodelista"/>
        <w:ind w:left="360"/>
        <w:jc w:val="both"/>
        <w:rPr>
          <w:rFonts w:ascii="Times New Roman" w:hAnsi="Times New Roman" w:cs="Times New Roman"/>
          <w:sz w:val="24"/>
          <w:szCs w:val="24"/>
        </w:rPr>
      </w:pPr>
    </w:p>
    <w:p w14:paraId="77F665BF" w14:textId="2F9A9B02" w:rsidR="00C34D80" w:rsidRPr="007A03A6" w:rsidRDefault="005D0292"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infraestructura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instalada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radionúclidos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radiofármacos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cumpliendo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requerimientos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p>
    <w:p w14:paraId="42AA4CEB" w14:textId="77777777" w:rsidR="00C34D80" w:rsidRPr="007A03A6" w:rsidRDefault="00C34D80" w:rsidP="00C34D80">
      <w:pPr>
        <w:spacing w:after="0" w:line="240" w:lineRule="auto"/>
        <w:jc w:val="both"/>
        <w:rPr>
          <w:rFonts w:ascii="Times New Roman" w:hAnsi="Times New Roman" w:cs="Times New Roman"/>
          <w:sz w:val="24"/>
          <w:szCs w:val="24"/>
        </w:rPr>
      </w:pPr>
    </w:p>
    <w:p w14:paraId="1A55A904" w14:textId="59E14AD8" w:rsidR="005D0292" w:rsidRPr="007A03A6" w:rsidRDefault="005D0292"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asimismo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p>
    <w:p w14:paraId="6341C988" w14:textId="77777777" w:rsidR="00C34D80" w:rsidRPr="007A03A6" w:rsidRDefault="00C34D80" w:rsidP="00C34D80">
      <w:pPr>
        <w:spacing w:after="0" w:line="240" w:lineRule="auto"/>
        <w:jc w:val="both"/>
        <w:rPr>
          <w:rFonts w:ascii="Times New Roman" w:hAnsi="Times New Roman" w:cs="Times New Roman"/>
          <w:sz w:val="24"/>
          <w:szCs w:val="24"/>
        </w:rPr>
      </w:pPr>
    </w:p>
    <w:p w14:paraId="6DDD4065" w14:textId="451A5141" w:rsidR="00C34D80" w:rsidRPr="007A03A6" w:rsidRDefault="005D0292"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normas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contemplan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aspectos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normativa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específica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vinculación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sistemático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p>
    <w:p w14:paraId="5BFC424C" w14:textId="77777777" w:rsidR="00C34D80" w:rsidRPr="007A03A6" w:rsidRDefault="00C34D80" w:rsidP="00C34D80">
      <w:pPr>
        <w:spacing w:after="0" w:line="240" w:lineRule="auto"/>
        <w:jc w:val="both"/>
        <w:rPr>
          <w:rFonts w:ascii="Times New Roman" w:hAnsi="Times New Roman" w:cs="Times New Roman"/>
          <w:sz w:val="24"/>
          <w:szCs w:val="24"/>
        </w:rPr>
      </w:pPr>
    </w:p>
    <w:p w14:paraId="7788551E" w14:textId="59EE30B8" w:rsidR="005D0292" w:rsidRPr="007A03A6" w:rsidRDefault="005D0292"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convenios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interinstitucionales,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reflejado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integración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w:t>
      </w:r>
    </w:p>
    <w:p w14:paraId="4436553C" w14:textId="77777777" w:rsidR="00C34D80" w:rsidRPr="007A03A6" w:rsidRDefault="00C34D80" w:rsidP="00C34D80">
      <w:pPr>
        <w:spacing w:after="0" w:line="240" w:lineRule="auto"/>
        <w:jc w:val="both"/>
        <w:rPr>
          <w:rFonts w:ascii="Times New Roman" w:hAnsi="Times New Roman" w:cs="Times New Roman"/>
          <w:sz w:val="24"/>
          <w:szCs w:val="24"/>
        </w:rPr>
      </w:pPr>
    </w:p>
    <w:p w14:paraId="7370CA04" w14:textId="7B45DB46" w:rsidR="00C34D80" w:rsidRPr="007A03A6" w:rsidRDefault="005D0292"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Existen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sociedades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respaldo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científico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soporte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estratégico.</w:t>
      </w:r>
    </w:p>
    <w:p w14:paraId="4902F8E2" w14:textId="77777777" w:rsidR="00C34D80" w:rsidRPr="007A03A6" w:rsidRDefault="00C34D80" w:rsidP="00C34D80">
      <w:pPr>
        <w:spacing w:after="0" w:line="240" w:lineRule="auto"/>
        <w:jc w:val="both"/>
        <w:rPr>
          <w:rFonts w:ascii="Times New Roman" w:hAnsi="Times New Roman" w:cs="Times New Roman"/>
          <w:sz w:val="24"/>
          <w:szCs w:val="24"/>
        </w:rPr>
      </w:pPr>
    </w:p>
    <w:p w14:paraId="1212D2A4" w14:textId="734146EF" w:rsidR="005D0292" w:rsidRPr="007A03A6" w:rsidRDefault="005D0292"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realizar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auditorías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optimización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desafío.</w:t>
      </w:r>
    </w:p>
    <w:p w14:paraId="77279D90" w14:textId="77777777" w:rsidR="00C34D80" w:rsidRPr="007A03A6" w:rsidRDefault="00C34D80" w:rsidP="00C34D80">
      <w:pPr>
        <w:spacing w:after="0" w:line="240" w:lineRule="auto"/>
        <w:jc w:val="both"/>
        <w:rPr>
          <w:rFonts w:ascii="Times New Roman" w:hAnsi="Times New Roman" w:cs="Times New Roman"/>
          <w:sz w:val="24"/>
          <w:szCs w:val="24"/>
        </w:rPr>
      </w:pPr>
    </w:p>
    <w:p w14:paraId="45D4A229" w14:textId="0E51604A" w:rsidR="00C34D80" w:rsidRPr="007A03A6" w:rsidRDefault="005D0292"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virtual,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vistas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iniciado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posibilidad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participación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formativas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w:t>
      </w:r>
      <w:r w:rsidRPr="007A03A6">
        <w:rPr>
          <w:rFonts w:ascii="Times New Roman" w:hAnsi="Times New Roman" w:cs="Times New Roman"/>
          <w:i/>
          <w:sz w:val="24"/>
          <w:szCs w:val="24"/>
        </w:rPr>
        <w:t>webinars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sesiones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congresos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p>
    <w:p w14:paraId="095DDAAF" w14:textId="77777777" w:rsidR="00C34D80" w:rsidRPr="007A03A6" w:rsidRDefault="00C34D80" w:rsidP="00C34D80">
      <w:pPr>
        <w:spacing w:after="0" w:line="240" w:lineRule="auto"/>
        <w:jc w:val="both"/>
        <w:rPr>
          <w:rFonts w:ascii="Times New Roman" w:hAnsi="Times New Roman" w:cs="Times New Roman"/>
          <w:sz w:val="24"/>
          <w:szCs w:val="24"/>
        </w:rPr>
      </w:pPr>
    </w:p>
    <w:p w14:paraId="709B329B" w14:textId="36249998" w:rsidR="005D0292" w:rsidRPr="007A03A6" w:rsidRDefault="005D0292"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postgrado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interés.</w:t>
      </w:r>
      <w:r w:rsidR="00D136BB">
        <w:rPr>
          <w:rFonts w:ascii="Times New Roman" w:hAnsi="Times New Roman" w:cs="Times New Roman"/>
          <w:sz w:val="24"/>
          <w:szCs w:val="24"/>
        </w:rPr>
        <w:t xml:space="preserve"> </w:t>
      </w:r>
    </w:p>
    <w:p w14:paraId="0CF145A5" w14:textId="77777777" w:rsidR="00C34D80" w:rsidRPr="007A03A6" w:rsidRDefault="00C34D80" w:rsidP="00C34D80">
      <w:pPr>
        <w:spacing w:after="0" w:line="240" w:lineRule="auto"/>
        <w:jc w:val="both"/>
        <w:rPr>
          <w:rFonts w:ascii="Times New Roman" w:hAnsi="Times New Roman" w:cs="Times New Roman"/>
          <w:sz w:val="24"/>
          <w:szCs w:val="24"/>
        </w:rPr>
      </w:pPr>
    </w:p>
    <w:p w14:paraId="1F097C9F" w14:textId="62290F14" w:rsidR="005D0292" w:rsidRPr="007A03A6" w:rsidRDefault="00D136BB"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Existe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dentro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una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maestría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universitaria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radioterapia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avanzada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para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médicos</w:t>
      </w:r>
      <w:r>
        <w:rPr>
          <w:rFonts w:ascii="Times New Roman" w:hAnsi="Times New Roman" w:cs="Times New Roman"/>
          <w:sz w:val="24"/>
          <w:szCs w:val="24"/>
        </w:rPr>
        <w:t xml:space="preserve"> </w:t>
      </w:r>
      <w:r w:rsidR="00C34D80" w:rsidRPr="007A03A6">
        <w:rPr>
          <w:rFonts w:ascii="Times New Roman" w:hAnsi="Times New Roman" w:cs="Times New Roman"/>
          <w:sz w:val="24"/>
          <w:szCs w:val="24"/>
        </w:rPr>
        <w:t>radio</w:t>
      </w:r>
      <w:r>
        <w:rPr>
          <w:rFonts w:ascii="Times New Roman" w:hAnsi="Times New Roman" w:cs="Times New Roman"/>
          <w:sz w:val="24"/>
          <w:szCs w:val="24"/>
        </w:rPr>
        <w:t xml:space="preserve"> </w:t>
      </w:r>
      <w:r w:rsidR="00C34D80" w:rsidRPr="007A03A6">
        <w:rPr>
          <w:rFonts w:ascii="Times New Roman" w:hAnsi="Times New Roman" w:cs="Times New Roman"/>
          <w:sz w:val="24"/>
          <w:szCs w:val="24"/>
        </w:rPr>
        <w:t>oncólogos</w:t>
      </w:r>
      <w:r w:rsidR="005D0292" w:rsidRPr="007A03A6">
        <w:rPr>
          <w:rFonts w:ascii="Times New Roman" w:hAnsi="Times New Roman" w:cs="Times New Roman"/>
          <w:sz w:val="24"/>
          <w:szCs w:val="24"/>
        </w:rPr>
        <w:t>,</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auspiciada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por</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OIEA.</w:t>
      </w:r>
    </w:p>
    <w:p w14:paraId="49FEA3A5" w14:textId="77777777" w:rsidR="00C34D80" w:rsidRPr="007A03A6" w:rsidRDefault="00C34D80" w:rsidP="00C34D80">
      <w:pPr>
        <w:spacing w:after="0" w:line="240" w:lineRule="auto"/>
        <w:jc w:val="both"/>
        <w:rPr>
          <w:rFonts w:ascii="Times New Roman" w:hAnsi="Times New Roman" w:cs="Times New Roman"/>
          <w:sz w:val="24"/>
          <w:szCs w:val="24"/>
        </w:rPr>
      </w:pPr>
    </w:p>
    <w:p w14:paraId="48D8E082" w14:textId="00A80FB7" w:rsidR="005D0292" w:rsidRPr="007A03A6" w:rsidRDefault="00D136BB"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Existen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centros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capacidad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para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ofrecer</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programas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perfeccionamiento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(estadías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cortas)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expertos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todas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disciplinas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aplicaciones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radiación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sector</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salud.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realizan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periódicamente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eventos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científicos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nacionales,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internacionales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actualización,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intercambio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educación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continua.</w:t>
      </w:r>
    </w:p>
    <w:p w14:paraId="4329C6D3" w14:textId="77777777" w:rsidR="00C34D80" w:rsidRPr="007A03A6" w:rsidRDefault="00C34D80" w:rsidP="00C34D80">
      <w:pPr>
        <w:spacing w:after="0" w:line="240" w:lineRule="auto"/>
        <w:jc w:val="both"/>
        <w:rPr>
          <w:rFonts w:ascii="Times New Roman" w:hAnsi="Times New Roman" w:cs="Times New Roman"/>
          <w:sz w:val="24"/>
          <w:szCs w:val="24"/>
        </w:rPr>
      </w:pPr>
    </w:p>
    <w:p w14:paraId="34BD6033" w14:textId="28390C71" w:rsidR="00C34D80" w:rsidRPr="007A03A6" w:rsidRDefault="00D136BB"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contribución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OIEA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ha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contribuido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calidad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aumento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profesionales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capacitados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todas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áreas.</w:t>
      </w:r>
    </w:p>
    <w:p w14:paraId="60204C4F" w14:textId="77777777" w:rsidR="00C34D80" w:rsidRPr="007A03A6" w:rsidRDefault="00C34D80" w:rsidP="00C34D80">
      <w:pPr>
        <w:spacing w:after="0" w:line="240" w:lineRule="auto"/>
        <w:jc w:val="both"/>
        <w:rPr>
          <w:rFonts w:ascii="Times New Roman" w:hAnsi="Times New Roman" w:cs="Times New Roman"/>
          <w:sz w:val="24"/>
          <w:szCs w:val="24"/>
        </w:rPr>
      </w:pPr>
    </w:p>
    <w:p w14:paraId="521C4CFD" w14:textId="06C66283" w:rsidR="005D0292" w:rsidRPr="007A03A6" w:rsidRDefault="00D136BB"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Se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comparte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un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idioma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común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mayoría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países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cual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facilita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intercambio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formación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continua.</w:t>
      </w:r>
    </w:p>
    <w:p w14:paraId="22C25B08" w14:textId="77777777" w:rsidR="00C34D80" w:rsidRPr="007A03A6" w:rsidRDefault="00C34D80" w:rsidP="00C34D80">
      <w:pPr>
        <w:spacing w:after="0" w:line="240" w:lineRule="auto"/>
        <w:jc w:val="both"/>
        <w:rPr>
          <w:rFonts w:ascii="Times New Roman" w:hAnsi="Times New Roman" w:cs="Times New Roman"/>
          <w:sz w:val="24"/>
          <w:szCs w:val="24"/>
        </w:rPr>
      </w:pPr>
    </w:p>
    <w:p w14:paraId="152B0293" w14:textId="52092052" w:rsidR="00C34D80" w:rsidRPr="007A03A6" w:rsidRDefault="00D136BB"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Capacidades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establecidas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mayoría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países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logradas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través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proyectos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nacionales,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materia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evaluación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problemas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nutricionales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mediante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técnicas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isótopos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estables</w:t>
      </w:r>
      <w:r w:rsidR="00C34D80" w:rsidRPr="007A03A6">
        <w:rPr>
          <w:rFonts w:ascii="Times New Roman" w:hAnsi="Times New Roman" w:cs="Times New Roman"/>
          <w:sz w:val="24"/>
          <w:szCs w:val="24"/>
        </w:rPr>
        <w:t>.</w:t>
      </w:r>
    </w:p>
    <w:p w14:paraId="2E0E6B83" w14:textId="77777777" w:rsidR="00C34D80" w:rsidRPr="007A03A6" w:rsidRDefault="00C34D80" w:rsidP="00C34D80">
      <w:pPr>
        <w:spacing w:after="0" w:line="240" w:lineRule="auto"/>
        <w:jc w:val="both"/>
        <w:rPr>
          <w:rFonts w:ascii="Times New Roman" w:hAnsi="Times New Roman" w:cs="Times New Roman"/>
          <w:sz w:val="24"/>
          <w:szCs w:val="24"/>
        </w:rPr>
      </w:pPr>
    </w:p>
    <w:p w14:paraId="7A3F5D93" w14:textId="4A1C9AAD" w:rsidR="005D0292" w:rsidRPr="007A03A6" w:rsidRDefault="00D136BB" w:rsidP="00BE3BCB">
      <w:pPr>
        <w:pStyle w:val="Prrafodelista"/>
        <w:numPr>
          <w:ilvl w:val="0"/>
          <w:numId w:val="4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algunos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países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han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sido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evaluados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estudios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niveles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referencia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dosis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radiología.</w:t>
      </w:r>
    </w:p>
    <w:p w14:paraId="6BF5BA33" w14:textId="3916AB27" w:rsidR="005D0292" w:rsidRDefault="005D0292" w:rsidP="005D0292">
      <w:pPr>
        <w:rPr>
          <w:rFonts w:ascii="Times New Roman" w:hAnsi="Times New Roman" w:cs="Times New Roman"/>
          <w:sz w:val="24"/>
          <w:szCs w:val="24"/>
        </w:rPr>
      </w:pPr>
    </w:p>
    <w:p w14:paraId="35B0BF1A" w14:textId="58A00A4E" w:rsidR="00050AB2" w:rsidRDefault="00050AB2" w:rsidP="005D0292">
      <w:pPr>
        <w:rPr>
          <w:rFonts w:ascii="Times New Roman" w:hAnsi="Times New Roman" w:cs="Times New Roman"/>
          <w:sz w:val="24"/>
          <w:szCs w:val="24"/>
        </w:rPr>
      </w:pPr>
    </w:p>
    <w:p w14:paraId="0EB84594" w14:textId="77777777" w:rsidR="00050AB2" w:rsidRPr="007A03A6" w:rsidRDefault="00050AB2" w:rsidP="005D0292">
      <w:pPr>
        <w:rPr>
          <w:rFonts w:ascii="Times New Roman" w:hAnsi="Times New Roman" w:cs="Times New Roman"/>
          <w:sz w:val="24"/>
          <w:szCs w:val="24"/>
        </w:rPr>
      </w:pPr>
    </w:p>
    <w:p w14:paraId="4CF522A6" w14:textId="70FE249F" w:rsidR="005D0292" w:rsidRPr="007A03A6" w:rsidRDefault="005D0292" w:rsidP="005D0292">
      <w:pPr>
        <w:rPr>
          <w:rFonts w:ascii="Times New Roman" w:hAnsi="Times New Roman" w:cs="Times New Roman"/>
          <w:b/>
          <w:bCs/>
          <w:sz w:val="24"/>
          <w:szCs w:val="24"/>
          <w:u w:val="single"/>
        </w:rPr>
      </w:pPr>
      <w:r w:rsidRPr="007A03A6">
        <w:rPr>
          <w:rFonts w:ascii="Times New Roman" w:hAnsi="Times New Roman" w:cs="Times New Roman"/>
          <w:b/>
          <w:bCs/>
          <w:sz w:val="24"/>
          <w:szCs w:val="24"/>
        </w:rPr>
        <w:t>2</w:t>
      </w:r>
      <w:r w:rsidR="00D04233" w:rsidRPr="007A03A6">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Pr="007A03A6">
        <w:rPr>
          <w:rFonts w:ascii="Times New Roman" w:hAnsi="Times New Roman" w:cs="Times New Roman"/>
          <w:b/>
          <w:bCs/>
          <w:sz w:val="24"/>
          <w:szCs w:val="24"/>
          <w:u w:val="single"/>
        </w:rPr>
        <w:t>Debilidades</w:t>
      </w:r>
    </w:p>
    <w:p w14:paraId="733F1856" w14:textId="25E47668" w:rsidR="005D0292" w:rsidRPr="007A03A6" w:rsidRDefault="005D0292" w:rsidP="00BE3BCB">
      <w:pPr>
        <w:pStyle w:val="Prrafodelista"/>
        <w:numPr>
          <w:ilvl w:val="0"/>
          <w:numId w:val="49"/>
        </w:numPr>
        <w:jc w:val="both"/>
        <w:rPr>
          <w:rFonts w:ascii="Times New Roman" w:hAnsi="Times New Roman" w:cs="Times New Roman"/>
          <w:sz w:val="24"/>
          <w:szCs w:val="24"/>
        </w:rPr>
      </w:pPr>
      <w:r w:rsidRPr="007A03A6">
        <w:rPr>
          <w:rFonts w:ascii="Times New Roman" w:hAnsi="Times New Roman" w:cs="Times New Roman"/>
          <w:sz w:val="24"/>
          <w:szCs w:val="24"/>
        </w:rPr>
        <w:t>Heterogeneidad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geográfica,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569599DF" w14:textId="77777777" w:rsidR="00350DC5" w:rsidRPr="007A03A6" w:rsidRDefault="00350DC5" w:rsidP="00350DC5">
      <w:pPr>
        <w:pStyle w:val="Prrafodelista"/>
        <w:ind w:left="360"/>
        <w:jc w:val="both"/>
        <w:rPr>
          <w:rFonts w:ascii="Times New Roman" w:hAnsi="Times New Roman" w:cs="Times New Roman"/>
          <w:sz w:val="24"/>
          <w:szCs w:val="24"/>
        </w:rPr>
      </w:pPr>
    </w:p>
    <w:p w14:paraId="443CD8F4" w14:textId="03F5F560" w:rsidR="00350DC5"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distintos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trabajan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radiación.</w:t>
      </w:r>
      <w:r w:rsidR="00D136BB">
        <w:rPr>
          <w:rFonts w:ascii="Times New Roman" w:hAnsi="Times New Roman" w:cs="Times New Roman"/>
          <w:sz w:val="24"/>
          <w:szCs w:val="24"/>
        </w:rPr>
        <w:t xml:space="preserve"> </w:t>
      </w:r>
    </w:p>
    <w:p w14:paraId="6D5BD36B" w14:textId="77777777" w:rsidR="00350DC5" w:rsidRPr="007A03A6" w:rsidRDefault="00350DC5" w:rsidP="00350DC5">
      <w:pPr>
        <w:spacing w:after="0" w:line="240" w:lineRule="auto"/>
        <w:jc w:val="both"/>
        <w:rPr>
          <w:rFonts w:ascii="Times New Roman" w:hAnsi="Times New Roman" w:cs="Times New Roman"/>
          <w:sz w:val="24"/>
          <w:szCs w:val="24"/>
        </w:rPr>
      </w:pPr>
    </w:p>
    <w:p w14:paraId="76CA9459" w14:textId="3A1D1E72" w:rsidR="005D0292"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armonizados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específico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p>
    <w:p w14:paraId="54AA0A80" w14:textId="77777777" w:rsidR="00350DC5" w:rsidRPr="007A03A6" w:rsidRDefault="00350DC5" w:rsidP="00350DC5">
      <w:pPr>
        <w:spacing w:after="0" w:line="240" w:lineRule="auto"/>
        <w:jc w:val="both"/>
        <w:rPr>
          <w:rFonts w:ascii="Times New Roman" w:hAnsi="Times New Roman" w:cs="Times New Roman"/>
          <w:sz w:val="24"/>
          <w:szCs w:val="24"/>
        </w:rPr>
      </w:pPr>
    </w:p>
    <w:p w14:paraId="1A61A732" w14:textId="191A0BE5" w:rsidR="00350DC5"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cantidad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w:t>
      </w:r>
    </w:p>
    <w:p w14:paraId="2F57E2B6" w14:textId="77777777" w:rsidR="00350DC5" w:rsidRPr="007A03A6" w:rsidRDefault="00350DC5" w:rsidP="00350DC5">
      <w:pPr>
        <w:spacing w:after="0" w:line="240" w:lineRule="auto"/>
        <w:jc w:val="both"/>
        <w:rPr>
          <w:rFonts w:ascii="Times New Roman" w:hAnsi="Times New Roman" w:cs="Times New Roman"/>
          <w:sz w:val="24"/>
          <w:szCs w:val="24"/>
        </w:rPr>
      </w:pPr>
    </w:p>
    <w:p w14:paraId="59A126C6" w14:textId="75DB1914" w:rsidR="00350DC5"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armonización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académicos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postgrado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médica.</w:t>
      </w:r>
    </w:p>
    <w:p w14:paraId="16595EC9" w14:textId="3D8C9C13" w:rsidR="005D0292" w:rsidRPr="007A03A6" w:rsidRDefault="00D136BB" w:rsidP="0035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960B39" w14:textId="43BBFE5B" w:rsidR="00350DC5"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0039917B" w14:textId="77777777" w:rsidR="00350DC5" w:rsidRPr="007A03A6" w:rsidRDefault="00350DC5" w:rsidP="00350DC5">
      <w:pPr>
        <w:spacing w:after="0" w:line="240" w:lineRule="auto"/>
        <w:jc w:val="both"/>
        <w:rPr>
          <w:rFonts w:ascii="Times New Roman" w:hAnsi="Times New Roman" w:cs="Times New Roman"/>
          <w:sz w:val="24"/>
          <w:szCs w:val="24"/>
        </w:rPr>
      </w:pPr>
    </w:p>
    <w:p w14:paraId="3B8ED441" w14:textId="3D99EACA" w:rsidR="005D0292"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7171A0C5" w14:textId="77777777" w:rsidR="00350DC5" w:rsidRPr="007A03A6" w:rsidRDefault="00350DC5" w:rsidP="00350DC5">
      <w:pPr>
        <w:spacing w:after="0" w:line="240" w:lineRule="auto"/>
        <w:jc w:val="both"/>
        <w:rPr>
          <w:rFonts w:ascii="Times New Roman" w:hAnsi="Times New Roman" w:cs="Times New Roman"/>
          <w:sz w:val="24"/>
          <w:szCs w:val="24"/>
        </w:rPr>
      </w:pPr>
    </w:p>
    <w:p w14:paraId="2F31A805" w14:textId="32A68F14" w:rsidR="00350DC5"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Desconocimiento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roles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responsabilidades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instituciones.</w:t>
      </w:r>
    </w:p>
    <w:p w14:paraId="1F078470" w14:textId="77777777" w:rsidR="00350DC5" w:rsidRPr="007A03A6" w:rsidRDefault="00350DC5" w:rsidP="00350DC5">
      <w:pPr>
        <w:spacing w:after="0" w:line="240" w:lineRule="auto"/>
        <w:jc w:val="both"/>
        <w:rPr>
          <w:rFonts w:ascii="Times New Roman" w:hAnsi="Times New Roman" w:cs="Times New Roman"/>
          <w:sz w:val="24"/>
          <w:szCs w:val="24"/>
        </w:rPr>
      </w:pPr>
    </w:p>
    <w:p w14:paraId="7E706E23" w14:textId="5AF057AA" w:rsidR="005D0292"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Déficit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vinculados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p>
    <w:p w14:paraId="3A3E306C" w14:textId="77777777" w:rsidR="00350DC5" w:rsidRPr="007A03A6" w:rsidRDefault="00350DC5" w:rsidP="00350DC5">
      <w:pPr>
        <w:spacing w:after="0" w:line="240" w:lineRule="auto"/>
        <w:jc w:val="both"/>
        <w:rPr>
          <w:rFonts w:ascii="Times New Roman" w:hAnsi="Times New Roman" w:cs="Times New Roman"/>
          <w:sz w:val="24"/>
          <w:szCs w:val="24"/>
        </w:rPr>
      </w:pPr>
    </w:p>
    <w:p w14:paraId="7ED474E0" w14:textId="69B3EF1C" w:rsidR="00350DC5"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potenciales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beneficiarios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limitado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coordinadores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coordinadores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proyecto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diseminan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casos.</w:t>
      </w:r>
    </w:p>
    <w:p w14:paraId="3794A6D1" w14:textId="77777777" w:rsidR="00350DC5" w:rsidRPr="007A03A6" w:rsidRDefault="00350DC5" w:rsidP="00350DC5">
      <w:pPr>
        <w:spacing w:after="0" w:line="240" w:lineRule="auto"/>
        <w:jc w:val="both"/>
        <w:rPr>
          <w:rFonts w:ascii="Times New Roman" w:hAnsi="Times New Roman" w:cs="Times New Roman"/>
          <w:sz w:val="24"/>
          <w:szCs w:val="24"/>
        </w:rPr>
      </w:pPr>
    </w:p>
    <w:p w14:paraId="5CD07A10" w14:textId="022462D7" w:rsidR="005D0292"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dificultad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objetiva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absorción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crónicos.</w:t>
      </w:r>
    </w:p>
    <w:p w14:paraId="44E7A55C" w14:textId="77777777" w:rsidR="00350DC5" w:rsidRPr="007A03A6" w:rsidRDefault="00350DC5" w:rsidP="00350DC5">
      <w:pPr>
        <w:spacing w:after="0" w:line="240" w:lineRule="auto"/>
        <w:jc w:val="both"/>
        <w:rPr>
          <w:rFonts w:ascii="Times New Roman" w:hAnsi="Times New Roman" w:cs="Times New Roman"/>
          <w:sz w:val="24"/>
          <w:szCs w:val="24"/>
        </w:rPr>
      </w:pPr>
    </w:p>
    <w:p w14:paraId="05BF8355" w14:textId="17C205FB" w:rsidR="00350DC5"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Ausencia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deficiencia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mecanismos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garantía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prestadoras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p>
    <w:p w14:paraId="1F1DFD3E" w14:textId="165C6AA9" w:rsidR="00350DC5" w:rsidRPr="007A03A6" w:rsidRDefault="00D136BB" w:rsidP="00350D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C88F130" w14:textId="24181B41" w:rsidR="005D0292"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Limitación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investigación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establecimiento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indicadores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resultados.</w:t>
      </w:r>
    </w:p>
    <w:p w14:paraId="0C99AB16" w14:textId="77777777" w:rsidR="00350DC5" w:rsidRPr="007A03A6" w:rsidRDefault="00350DC5" w:rsidP="00350DC5">
      <w:pPr>
        <w:spacing w:after="0" w:line="240" w:lineRule="auto"/>
        <w:jc w:val="both"/>
        <w:rPr>
          <w:rFonts w:ascii="Times New Roman" w:hAnsi="Times New Roman" w:cs="Times New Roman"/>
          <w:sz w:val="24"/>
          <w:szCs w:val="24"/>
        </w:rPr>
      </w:pPr>
    </w:p>
    <w:p w14:paraId="7E452D00" w14:textId="1681471A" w:rsidR="00350DC5"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siguen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protocolos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adultos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pediátricos,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conlleva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innecesarios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inadecuados.</w:t>
      </w:r>
    </w:p>
    <w:p w14:paraId="3EDC5A2D" w14:textId="77777777" w:rsidR="00350DC5" w:rsidRPr="007A03A6" w:rsidRDefault="00350DC5" w:rsidP="00350DC5">
      <w:pPr>
        <w:spacing w:after="0" w:line="240" w:lineRule="auto"/>
        <w:jc w:val="both"/>
        <w:rPr>
          <w:rFonts w:ascii="Times New Roman" w:hAnsi="Times New Roman" w:cs="Times New Roman"/>
          <w:sz w:val="24"/>
          <w:szCs w:val="24"/>
        </w:rPr>
      </w:pPr>
    </w:p>
    <w:p w14:paraId="267C4FE2" w14:textId="197D30E6" w:rsidR="005D0292"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cuya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fundamental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introducción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avanzadas.</w:t>
      </w:r>
    </w:p>
    <w:p w14:paraId="0A115B49" w14:textId="58A99715" w:rsidR="00D04233"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Desconocimiento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valor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introducción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nanomedicina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inteligencia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artificial.</w:t>
      </w:r>
    </w:p>
    <w:p w14:paraId="56E7AC40" w14:textId="77777777" w:rsidR="00D04233" w:rsidRPr="007A03A6" w:rsidRDefault="00D04233" w:rsidP="00D04233">
      <w:pPr>
        <w:pStyle w:val="Prrafodelista"/>
        <w:spacing w:after="0" w:line="240" w:lineRule="auto"/>
        <w:ind w:left="357"/>
        <w:jc w:val="both"/>
        <w:rPr>
          <w:rFonts w:ascii="Times New Roman" w:hAnsi="Times New Roman" w:cs="Times New Roman"/>
          <w:sz w:val="24"/>
          <w:szCs w:val="24"/>
        </w:rPr>
      </w:pPr>
    </w:p>
    <w:p w14:paraId="10C7FDF3" w14:textId="44F8EC0E" w:rsidR="005D0292" w:rsidRPr="007A03A6" w:rsidRDefault="005D0292" w:rsidP="00BE3BCB">
      <w:pPr>
        <w:pStyle w:val="Prrafodelista"/>
        <w:numPr>
          <w:ilvl w:val="0"/>
          <w:numId w:val="49"/>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estadística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confiable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máquinas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reporte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p>
    <w:p w14:paraId="63661FED" w14:textId="77777777" w:rsidR="00D04233" w:rsidRPr="007A03A6" w:rsidRDefault="00D04233" w:rsidP="00D04233">
      <w:pPr>
        <w:spacing w:after="0" w:line="240" w:lineRule="auto"/>
        <w:jc w:val="both"/>
        <w:rPr>
          <w:rFonts w:ascii="Times New Roman" w:hAnsi="Times New Roman" w:cs="Times New Roman"/>
          <w:sz w:val="24"/>
          <w:szCs w:val="24"/>
        </w:rPr>
      </w:pPr>
    </w:p>
    <w:p w14:paraId="5FE3C054" w14:textId="19D3BA2D" w:rsidR="005D0292" w:rsidRPr="007A03A6" w:rsidRDefault="005D0292" w:rsidP="00BE3BCB">
      <w:pPr>
        <w:pStyle w:val="Prrafodelista"/>
        <w:numPr>
          <w:ilvl w:val="0"/>
          <w:numId w:val="49"/>
        </w:numPr>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integrada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radiooncólogos,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p>
    <w:p w14:paraId="3F5652AC" w14:textId="77777777" w:rsidR="005D0292" w:rsidRPr="007A03A6" w:rsidRDefault="005D0292" w:rsidP="005D0292">
      <w:pPr>
        <w:rPr>
          <w:rFonts w:ascii="Times New Roman" w:hAnsi="Times New Roman" w:cs="Times New Roman"/>
          <w:sz w:val="24"/>
          <w:szCs w:val="24"/>
        </w:rPr>
      </w:pPr>
    </w:p>
    <w:p w14:paraId="6DAE697F" w14:textId="332F74B4" w:rsidR="005D0292" w:rsidRPr="007A03A6" w:rsidRDefault="005D0292" w:rsidP="005D0292">
      <w:pPr>
        <w:rPr>
          <w:rFonts w:ascii="Times New Roman" w:hAnsi="Times New Roman" w:cs="Times New Roman"/>
          <w:b/>
          <w:bCs/>
          <w:sz w:val="24"/>
          <w:szCs w:val="24"/>
          <w:u w:val="single"/>
        </w:rPr>
      </w:pPr>
      <w:r w:rsidRPr="007A03A6">
        <w:rPr>
          <w:rFonts w:ascii="Times New Roman" w:hAnsi="Times New Roman" w:cs="Times New Roman"/>
          <w:b/>
          <w:bCs/>
          <w:sz w:val="24"/>
          <w:szCs w:val="24"/>
        </w:rPr>
        <w:t>3</w:t>
      </w:r>
      <w:r w:rsidR="00D04233" w:rsidRPr="007A03A6">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Pr="007A03A6">
        <w:rPr>
          <w:rFonts w:ascii="Times New Roman" w:hAnsi="Times New Roman" w:cs="Times New Roman"/>
          <w:b/>
          <w:bCs/>
          <w:sz w:val="24"/>
          <w:szCs w:val="24"/>
          <w:u w:val="single"/>
        </w:rPr>
        <w:t>Amenazas</w:t>
      </w:r>
    </w:p>
    <w:p w14:paraId="5712253F" w14:textId="221C93EC" w:rsidR="005D0292" w:rsidRPr="007A03A6" w:rsidRDefault="005D0292" w:rsidP="00BE3BCB">
      <w:pPr>
        <w:pStyle w:val="Prrafodelista"/>
        <w:numPr>
          <w:ilvl w:val="0"/>
          <w:numId w:val="51"/>
        </w:numPr>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concientización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decisores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p>
    <w:p w14:paraId="6E2BC251" w14:textId="77777777" w:rsidR="00806395" w:rsidRPr="007A03A6" w:rsidRDefault="00806395" w:rsidP="00806395">
      <w:pPr>
        <w:pStyle w:val="Prrafodelista"/>
        <w:ind w:left="360"/>
        <w:jc w:val="both"/>
        <w:rPr>
          <w:rFonts w:ascii="Times New Roman" w:hAnsi="Times New Roman" w:cs="Times New Roman"/>
          <w:sz w:val="24"/>
          <w:szCs w:val="24"/>
        </w:rPr>
      </w:pPr>
    </w:p>
    <w:p w14:paraId="1FCA94DD" w14:textId="1B61C725" w:rsidR="00806395"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inadecuado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insuficiencia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inversión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compromete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continuidad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atención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p>
    <w:p w14:paraId="39BDAA71" w14:textId="77777777" w:rsidR="00806395" w:rsidRPr="007A03A6" w:rsidRDefault="00806395" w:rsidP="00806395">
      <w:pPr>
        <w:spacing w:after="0" w:line="240" w:lineRule="auto"/>
        <w:jc w:val="both"/>
        <w:rPr>
          <w:rFonts w:ascii="Times New Roman" w:hAnsi="Times New Roman" w:cs="Times New Roman"/>
          <w:sz w:val="24"/>
          <w:szCs w:val="24"/>
        </w:rPr>
      </w:pPr>
    </w:p>
    <w:p w14:paraId="3C4087D1" w14:textId="74B899BD" w:rsidR="005D0292"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Práctica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sobreprecio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especulativo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proveedores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insumos,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mantenimiento.</w:t>
      </w:r>
    </w:p>
    <w:p w14:paraId="12A743CE" w14:textId="77777777" w:rsidR="00806395" w:rsidRPr="007A03A6" w:rsidRDefault="00806395" w:rsidP="00806395">
      <w:pPr>
        <w:spacing w:after="0" w:line="240" w:lineRule="auto"/>
        <w:jc w:val="both"/>
        <w:rPr>
          <w:rFonts w:ascii="Times New Roman" w:hAnsi="Times New Roman" w:cs="Times New Roman"/>
          <w:sz w:val="24"/>
          <w:szCs w:val="24"/>
        </w:rPr>
      </w:pPr>
    </w:p>
    <w:p w14:paraId="35E0F860" w14:textId="49083484" w:rsidR="00806395"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garantice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apropiada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relacionados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crónicas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p>
    <w:p w14:paraId="12A539BE" w14:textId="77777777" w:rsidR="00806395" w:rsidRPr="007A03A6" w:rsidRDefault="00806395" w:rsidP="00806395">
      <w:pPr>
        <w:spacing w:after="0" w:line="240" w:lineRule="auto"/>
        <w:jc w:val="both"/>
        <w:rPr>
          <w:rFonts w:ascii="Times New Roman" w:hAnsi="Times New Roman" w:cs="Times New Roman"/>
          <w:sz w:val="24"/>
          <w:szCs w:val="24"/>
        </w:rPr>
      </w:pPr>
    </w:p>
    <w:p w14:paraId="67A4F0B5" w14:textId="2657F68E" w:rsidR="005D0292"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Desconocimiento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limitado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principalmente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imagen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híbrida,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aporte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cardiotoxicidad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oncológicos.</w:t>
      </w:r>
    </w:p>
    <w:p w14:paraId="3DB342EB" w14:textId="77777777" w:rsidR="00AF26FA" w:rsidRPr="007A03A6" w:rsidRDefault="00AF26FA" w:rsidP="00AF26FA">
      <w:pPr>
        <w:spacing w:after="0" w:line="240" w:lineRule="auto"/>
        <w:jc w:val="both"/>
        <w:rPr>
          <w:rFonts w:ascii="Times New Roman" w:hAnsi="Times New Roman" w:cs="Times New Roman"/>
          <w:sz w:val="24"/>
          <w:szCs w:val="24"/>
        </w:rPr>
      </w:pPr>
    </w:p>
    <w:p w14:paraId="211B122E" w14:textId="5F975980" w:rsidR="00AF26FA"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Conocimiento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limitado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referentes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administradores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sensibilidad,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especificidad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ventajas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estratificación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tratamientos.</w:t>
      </w:r>
    </w:p>
    <w:p w14:paraId="26953C43" w14:textId="77777777" w:rsidR="00AF26FA" w:rsidRPr="007A03A6" w:rsidRDefault="00AF26FA" w:rsidP="00AF26FA">
      <w:pPr>
        <w:spacing w:after="0" w:line="240" w:lineRule="auto"/>
        <w:jc w:val="both"/>
        <w:rPr>
          <w:rFonts w:ascii="Times New Roman" w:hAnsi="Times New Roman" w:cs="Times New Roman"/>
          <w:sz w:val="24"/>
          <w:szCs w:val="24"/>
        </w:rPr>
      </w:pPr>
    </w:p>
    <w:p w14:paraId="4635B01B" w14:textId="15E853E7" w:rsidR="005D0292"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Mecanismos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deficientes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garantía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prestadoras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p>
    <w:p w14:paraId="14B1C684" w14:textId="77777777" w:rsidR="00AF26FA" w:rsidRPr="007A03A6" w:rsidRDefault="00AF26FA" w:rsidP="00AF26FA">
      <w:pPr>
        <w:spacing w:after="0" w:line="240" w:lineRule="auto"/>
        <w:jc w:val="both"/>
        <w:rPr>
          <w:rFonts w:ascii="Times New Roman" w:hAnsi="Times New Roman" w:cs="Times New Roman"/>
          <w:sz w:val="24"/>
          <w:szCs w:val="24"/>
        </w:rPr>
      </w:pPr>
    </w:p>
    <w:p w14:paraId="03196D1B" w14:textId="52D646F6" w:rsidR="00AF26FA"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Fuga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OIEA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regiones.</w:t>
      </w:r>
    </w:p>
    <w:p w14:paraId="017B4C4D" w14:textId="77777777" w:rsidR="00AF26FA" w:rsidRPr="007A03A6" w:rsidRDefault="00AF26FA" w:rsidP="00AF26FA">
      <w:pPr>
        <w:spacing w:after="0" w:line="240" w:lineRule="auto"/>
        <w:jc w:val="both"/>
        <w:rPr>
          <w:rFonts w:ascii="Times New Roman" w:hAnsi="Times New Roman" w:cs="Times New Roman"/>
          <w:sz w:val="24"/>
          <w:szCs w:val="24"/>
        </w:rPr>
      </w:pPr>
    </w:p>
    <w:p w14:paraId="722ACEE2" w14:textId="3AA409E1" w:rsidR="005D0292"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Dependencia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remotos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decisiones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planificar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tratamientos.</w:t>
      </w:r>
    </w:p>
    <w:p w14:paraId="6F4FABAE" w14:textId="77777777" w:rsidR="00AF26FA" w:rsidRPr="007A03A6" w:rsidRDefault="00AF26FA" w:rsidP="00AF26FA">
      <w:pPr>
        <w:spacing w:after="0" w:line="240" w:lineRule="auto"/>
        <w:jc w:val="both"/>
        <w:rPr>
          <w:rFonts w:ascii="Times New Roman" w:hAnsi="Times New Roman" w:cs="Times New Roman"/>
          <w:sz w:val="24"/>
          <w:szCs w:val="24"/>
        </w:rPr>
      </w:pPr>
    </w:p>
    <w:p w14:paraId="5E7A1B7C" w14:textId="75EBA2E6" w:rsidR="00AF26FA"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Condiciones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laborales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permiten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familias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hijos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infancia.</w:t>
      </w:r>
    </w:p>
    <w:p w14:paraId="0D7D45D5" w14:textId="77777777" w:rsidR="00AF26FA" w:rsidRPr="007A03A6" w:rsidRDefault="00AF26FA" w:rsidP="00AF26FA">
      <w:pPr>
        <w:spacing w:after="0" w:line="240" w:lineRule="auto"/>
        <w:jc w:val="both"/>
        <w:rPr>
          <w:rFonts w:ascii="Times New Roman" w:hAnsi="Times New Roman" w:cs="Times New Roman"/>
          <w:sz w:val="24"/>
          <w:szCs w:val="24"/>
        </w:rPr>
      </w:pPr>
    </w:p>
    <w:p w14:paraId="19ECB16E" w14:textId="7F9F3910" w:rsidR="005D0292" w:rsidRPr="007A03A6" w:rsidRDefault="005D0292"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climáticos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modificando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composición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volviéndolos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nutritivos.</w:t>
      </w:r>
    </w:p>
    <w:p w14:paraId="285F9384" w14:textId="77777777" w:rsidR="00AF26FA" w:rsidRPr="007A03A6" w:rsidRDefault="00AF26FA" w:rsidP="00AF26FA">
      <w:pPr>
        <w:pStyle w:val="Prrafodelista"/>
        <w:rPr>
          <w:rFonts w:ascii="Times New Roman" w:hAnsi="Times New Roman" w:cs="Times New Roman"/>
          <w:sz w:val="24"/>
          <w:szCs w:val="24"/>
        </w:rPr>
      </w:pPr>
    </w:p>
    <w:p w14:paraId="75AAFE86" w14:textId="22127B94" w:rsidR="005D0292" w:rsidRPr="007A03A6" w:rsidRDefault="00D136BB"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industria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alimentaria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ha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desarrollado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campañas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publicitarias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que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promueven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una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alimentación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saludable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niños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jóvenes.</w:t>
      </w:r>
      <w:r>
        <w:rPr>
          <w:rFonts w:ascii="Times New Roman" w:hAnsi="Times New Roman" w:cs="Times New Roman"/>
          <w:sz w:val="24"/>
          <w:szCs w:val="24"/>
        </w:rPr>
        <w:t xml:space="preserve"> </w:t>
      </w:r>
    </w:p>
    <w:p w14:paraId="3BF35723" w14:textId="77777777" w:rsidR="00AF26FA" w:rsidRPr="007A03A6" w:rsidRDefault="00AF26FA" w:rsidP="00AF26FA">
      <w:pPr>
        <w:spacing w:after="0" w:line="240" w:lineRule="auto"/>
        <w:jc w:val="both"/>
        <w:rPr>
          <w:rFonts w:ascii="Times New Roman" w:hAnsi="Times New Roman" w:cs="Times New Roman"/>
          <w:sz w:val="24"/>
          <w:szCs w:val="24"/>
        </w:rPr>
      </w:pPr>
    </w:p>
    <w:p w14:paraId="0162A852" w14:textId="787C43B9" w:rsidR="00AF26FA" w:rsidRPr="007A03A6" w:rsidRDefault="00D136BB"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Incremento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acelerado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sobrepeso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y</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obesidad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región.</w:t>
      </w:r>
    </w:p>
    <w:p w14:paraId="40DFF3A8" w14:textId="77777777" w:rsidR="00AF26FA" w:rsidRPr="007A03A6" w:rsidRDefault="00AF26FA" w:rsidP="00AF26FA">
      <w:pPr>
        <w:spacing w:after="0" w:line="240" w:lineRule="auto"/>
        <w:jc w:val="both"/>
        <w:rPr>
          <w:rFonts w:ascii="Times New Roman" w:hAnsi="Times New Roman" w:cs="Times New Roman"/>
          <w:sz w:val="24"/>
          <w:szCs w:val="24"/>
        </w:rPr>
      </w:pPr>
    </w:p>
    <w:p w14:paraId="6A9351C4" w14:textId="7E67A87B" w:rsidR="005D0292" w:rsidRPr="007A03A6" w:rsidRDefault="00D136BB" w:rsidP="00BE3BCB">
      <w:pPr>
        <w:pStyle w:val="Prrafodelista"/>
        <w:numPr>
          <w:ilvl w:val="0"/>
          <w:numId w:val="5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Persiste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situación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que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algunos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países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carecen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programas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nacionales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control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enfermedades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no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transmisibles.</w:t>
      </w:r>
    </w:p>
    <w:p w14:paraId="30B4BA6D" w14:textId="77777777" w:rsidR="00A20C66" w:rsidRPr="007A03A6" w:rsidRDefault="00A20C66" w:rsidP="005D0292">
      <w:pPr>
        <w:rPr>
          <w:rFonts w:ascii="Times New Roman" w:hAnsi="Times New Roman" w:cs="Times New Roman"/>
          <w:sz w:val="24"/>
          <w:szCs w:val="24"/>
        </w:rPr>
      </w:pPr>
    </w:p>
    <w:p w14:paraId="2060A27E" w14:textId="3E9DB11C" w:rsidR="005D0292" w:rsidRPr="007A03A6" w:rsidRDefault="005D0292" w:rsidP="005D0292">
      <w:pPr>
        <w:rPr>
          <w:rFonts w:ascii="Times New Roman" w:hAnsi="Times New Roman" w:cs="Times New Roman"/>
          <w:b/>
          <w:bCs/>
          <w:sz w:val="24"/>
          <w:szCs w:val="24"/>
          <w:u w:val="single"/>
        </w:rPr>
      </w:pPr>
      <w:r w:rsidRPr="007A03A6">
        <w:rPr>
          <w:rFonts w:ascii="Times New Roman" w:hAnsi="Times New Roman" w:cs="Times New Roman"/>
          <w:b/>
          <w:bCs/>
          <w:sz w:val="24"/>
          <w:szCs w:val="24"/>
        </w:rPr>
        <w:t>4</w:t>
      </w:r>
      <w:r w:rsidR="00D04233" w:rsidRPr="007A03A6">
        <w:rPr>
          <w:rFonts w:ascii="Times New Roman" w:hAnsi="Times New Roman" w:cs="Times New Roman"/>
          <w:b/>
          <w:bCs/>
          <w:sz w:val="24"/>
          <w:szCs w:val="24"/>
        </w:rPr>
        <w:t>.</w:t>
      </w:r>
      <w:r w:rsidR="00D136BB">
        <w:rPr>
          <w:rFonts w:ascii="Times New Roman" w:hAnsi="Times New Roman" w:cs="Times New Roman"/>
          <w:b/>
          <w:bCs/>
          <w:sz w:val="24"/>
          <w:szCs w:val="24"/>
        </w:rPr>
        <w:t xml:space="preserve"> </w:t>
      </w:r>
      <w:r w:rsidRPr="007A03A6">
        <w:rPr>
          <w:rFonts w:ascii="Times New Roman" w:hAnsi="Times New Roman" w:cs="Times New Roman"/>
          <w:b/>
          <w:bCs/>
          <w:sz w:val="24"/>
          <w:szCs w:val="24"/>
          <w:u w:val="single"/>
        </w:rPr>
        <w:t>Oportunidades</w:t>
      </w:r>
    </w:p>
    <w:p w14:paraId="36468CC6" w14:textId="6F18FCB8" w:rsidR="005D0292" w:rsidRPr="007A03A6" w:rsidRDefault="005D0292" w:rsidP="00BE3BCB">
      <w:pPr>
        <w:pStyle w:val="Prrafodelista"/>
        <w:numPr>
          <w:ilvl w:val="0"/>
          <w:numId w:val="50"/>
        </w:numPr>
        <w:jc w:val="both"/>
        <w:rPr>
          <w:rFonts w:ascii="Times New Roman" w:hAnsi="Times New Roman" w:cs="Times New Roman"/>
          <w:sz w:val="24"/>
          <w:szCs w:val="24"/>
        </w:rPr>
      </w:pP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sociedades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científicas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conjuntas,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protocolos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p>
    <w:p w14:paraId="4B9348F8" w14:textId="77777777" w:rsidR="00D04233" w:rsidRPr="007A03A6" w:rsidRDefault="00D04233" w:rsidP="00D04233">
      <w:pPr>
        <w:pStyle w:val="Prrafodelista"/>
        <w:ind w:left="360"/>
        <w:jc w:val="both"/>
        <w:rPr>
          <w:rFonts w:ascii="Times New Roman" w:hAnsi="Times New Roman" w:cs="Times New Roman"/>
          <w:sz w:val="24"/>
          <w:szCs w:val="24"/>
        </w:rPr>
      </w:pPr>
    </w:p>
    <w:p w14:paraId="6C631F0B" w14:textId="32D550F8" w:rsidR="00D04233" w:rsidRPr="007A03A6" w:rsidRDefault="005D0292" w:rsidP="00BE3BCB">
      <w:pPr>
        <w:pStyle w:val="Prrafodelista"/>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sociedades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participar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legislación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definición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políticas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públicas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relacionadas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p>
    <w:p w14:paraId="31AAD7BE" w14:textId="77777777" w:rsidR="00D04233" w:rsidRPr="007A03A6" w:rsidRDefault="00D04233" w:rsidP="00D04233">
      <w:pPr>
        <w:spacing w:after="0" w:line="240" w:lineRule="auto"/>
        <w:jc w:val="both"/>
        <w:rPr>
          <w:rFonts w:ascii="Times New Roman" w:hAnsi="Times New Roman" w:cs="Times New Roman"/>
          <w:sz w:val="24"/>
          <w:szCs w:val="24"/>
        </w:rPr>
      </w:pPr>
    </w:p>
    <w:p w14:paraId="0223597C" w14:textId="2A95B4FD" w:rsidR="005D0292" w:rsidRPr="007A03A6" w:rsidRDefault="005D0292" w:rsidP="00BE3BCB">
      <w:pPr>
        <w:pStyle w:val="Prrafodelista"/>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Posibilidad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desempeño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auditorías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organizadas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dosimetría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nacionales.</w:t>
      </w:r>
    </w:p>
    <w:p w14:paraId="212CAC23" w14:textId="77777777" w:rsidR="00D04233" w:rsidRPr="007A03A6" w:rsidRDefault="00D04233" w:rsidP="00D04233">
      <w:pPr>
        <w:spacing w:after="0" w:line="240" w:lineRule="auto"/>
        <w:jc w:val="both"/>
        <w:rPr>
          <w:rFonts w:ascii="Times New Roman" w:hAnsi="Times New Roman" w:cs="Times New Roman"/>
          <w:sz w:val="24"/>
          <w:szCs w:val="24"/>
        </w:rPr>
      </w:pPr>
    </w:p>
    <w:p w14:paraId="49D47623" w14:textId="1FCF0742" w:rsidR="00D04233" w:rsidRPr="007A03A6" w:rsidRDefault="005D0292" w:rsidP="00BE3BCB">
      <w:pPr>
        <w:pStyle w:val="Prrafodelista"/>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comunicaciones,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aprovechamiento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educación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virtual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telemedicina.</w:t>
      </w:r>
    </w:p>
    <w:p w14:paraId="76C4E8C4" w14:textId="77777777" w:rsidR="00D04233" w:rsidRPr="007A03A6" w:rsidRDefault="00D04233" w:rsidP="00D04233">
      <w:pPr>
        <w:spacing w:after="0" w:line="240" w:lineRule="auto"/>
        <w:jc w:val="both"/>
        <w:rPr>
          <w:rFonts w:ascii="Times New Roman" w:hAnsi="Times New Roman" w:cs="Times New Roman"/>
          <w:sz w:val="24"/>
          <w:szCs w:val="24"/>
        </w:rPr>
      </w:pPr>
    </w:p>
    <w:p w14:paraId="7B228F0D" w14:textId="0043F4D3" w:rsidR="005D0292" w:rsidRPr="007A03A6" w:rsidRDefault="005D0292" w:rsidP="00BE3BCB">
      <w:pPr>
        <w:pStyle w:val="Prrafodelista"/>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permitiría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automatización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hospitalarios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introducción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inteligencia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artificial.</w:t>
      </w:r>
    </w:p>
    <w:p w14:paraId="77D6DCA1" w14:textId="77777777" w:rsidR="00D04233" w:rsidRPr="007A03A6" w:rsidRDefault="00D04233" w:rsidP="00D04233">
      <w:pPr>
        <w:spacing w:after="0" w:line="240" w:lineRule="auto"/>
        <w:jc w:val="both"/>
        <w:rPr>
          <w:rFonts w:ascii="Times New Roman" w:hAnsi="Times New Roman" w:cs="Times New Roman"/>
          <w:sz w:val="24"/>
          <w:szCs w:val="24"/>
        </w:rPr>
      </w:pPr>
    </w:p>
    <w:p w14:paraId="08DB16E2" w14:textId="560E1274" w:rsidR="00D04233" w:rsidRPr="007A03A6" w:rsidRDefault="005D0292" w:rsidP="00BE3BCB">
      <w:pPr>
        <w:pStyle w:val="Prrafodelista"/>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(UNICEF,</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OMS)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problema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infancia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influencia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epidemiológicos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p>
    <w:p w14:paraId="5809A275" w14:textId="5628EA21" w:rsidR="005D0292" w:rsidRPr="007A03A6" w:rsidRDefault="00D136BB" w:rsidP="00D04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4AA51DA" w14:textId="1806948B" w:rsidR="005D0292" w:rsidRPr="007A03A6" w:rsidRDefault="005D0292" w:rsidP="00BE3BCB">
      <w:pPr>
        <w:pStyle w:val="Prrafodelista"/>
        <w:numPr>
          <w:ilvl w:val="0"/>
          <w:numId w:val="50"/>
        </w:numPr>
        <w:spacing w:after="0" w:line="240" w:lineRule="auto"/>
        <w:ind w:left="357" w:hanging="357"/>
        <w:rPr>
          <w:rFonts w:ascii="Times New Roman" w:hAnsi="Times New Roman" w:cs="Times New Roman"/>
          <w:sz w:val="24"/>
          <w:szCs w:val="24"/>
        </w:rPr>
      </w:pPr>
      <w:r w:rsidRPr="007A03A6">
        <w:rPr>
          <w:rFonts w:ascii="Times New Roman" w:hAnsi="Times New Roman" w:cs="Times New Roman"/>
          <w:sz w:val="24"/>
          <w:szCs w:val="24"/>
        </w:rPr>
        <w:t>Existencia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OIEA.</w:t>
      </w:r>
    </w:p>
    <w:p w14:paraId="1512C887" w14:textId="77777777" w:rsidR="00D04233" w:rsidRPr="007A03A6" w:rsidRDefault="00D04233" w:rsidP="00D04233">
      <w:pPr>
        <w:spacing w:after="0" w:line="240" w:lineRule="auto"/>
        <w:rPr>
          <w:rFonts w:ascii="Times New Roman" w:hAnsi="Times New Roman" w:cs="Times New Roman"/>
          <w:sz w:val="24"/>
          <w:szCs w:val="24"/>
        </w:rPr>
      </w:pPr>
    </w:p>
    <w:p w14:paraId="0CA39C97" w14:textId="66B604CB" w:rsidR="00D04233" w:rsidRPr="007A03A6" w:rsidRDefault="005D0292" w:rsidP="00BE3BCB">
      <w:pPr>
        <w:pStyle w:val="Prrafodelista"/>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Posibilidad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bases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DIRAC.</w:t>
      </w:r>
    </w:p>
    <w:p w14:paraId="7BBB1382" w14:textId="77777777" w:rsidR="00D04233" w:rsidRPr="007A03A6" w:rsidRDefault="00D04233" w:rsidP="00D04233">
      <w:pPr>
        <w:spacing w:after="0" w:line="240" w:lineRule="auto"/>
        <w:jc w:val="both"/>
        <w:rPr>
          <w:rFonts w:ascii="Times New Roman" w:hAnsi="Times New Roman" w:cs="Times New Roman"/>
          <w:sz w:val="24"/>
          <w:szCs w:val="24"/>
        </w:rPr>
      </w:pPr>
    </w:p>
    <w:p w14:paraId="52E86D71" w14:textId="549AC8BE" w:rsidR="005D0292" w:rsidRPr="007A03A6" w:rsidRDefault="005D0292" w:rsidP="00BE3BCB">
      <w:pPr>
        <w:pStyle w:val="Prrafodelista"/>
        <w:numPr>
          <w:ilvl w:val="0"/>
          <w:numId w:val="50"/>
        </w:numPr>
        <w:spacing w:after="0" w:line="240" w:lineRule="auto"/>
        <w:ind w:left="357" w:hanging="357"/>
        <w:jc w:val="both"/>
        <w:rPr>
          <w:rFonts w:ascii="Times New Roman" w:hAnsi="Times New Roman" w:cs="Times New Roman"/>
          <w:sz w:val="24"/>
          <w:szCs w:val="24"/>
        </w:rPr>
      </w:pP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OIEA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compromiso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transmitir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aprendido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pares.</w:t>
      </w:r>
    </w:p>
    <w:p w14:paraId="39BB74C6" w14:textId="77777777" w:rsidR="00D04233" w:rsidRPr="007A03A6" w:rsidRDefault="00D04233" w:rsidP="00D04233">
      <w:pPr>
        <w:spacing w:after="0" w:line="240" w:lineRule="auto"/>
        <w:jc w:val="both"/>
        <w:rPr>
          <w:rFonts w:ascii="Times New Roman" w:hAnsi="Times New Roman" w:cs="Times New Roman"/>
          <w:sz w:val="24"/>
          <w:szCs w:val="24"/>
        </w:rPr>
      </w:pPr>
    </w:p>
    <w:p w14:paraId="677B98E8" w14:textId="7537AC3C" w:rsidR="005D0292" w:rsidRPr="007A03A6" w:rsidRDefault="00D136BB" w:rsidP="00BE3BCB">
      <w:pPr>
        <w:pStyle w:val="Prrafodelista"/>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w:t>
      </w:r>
      <w:r w:rsidR="005D0292" w:rsidRPr="007A03A6">
        <w:rPr>
          <w:rFonts w:ascii="Times New Roman" w:hAnsi="Times New Roman" w:cs="Times New Roman"/>
          <w:sz w:val="24"/>
          <w:szCs w:val="24"/>
        </w:rPr>
        <w:t>Posibilidad</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intercambio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profesional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para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el</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perfeccionamiento</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en</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diferentes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áreas</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medicina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de</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la</w:t>
      </w:r>
      <w:r>
        <w:rPr>
          <w:rFonts w:ascii="Times New Roman" w:hAnsi="Times New Roman" w:cs="Times New Roman"/>
          <w:sz w:val="24"/>
          <w:szCs w:val="24"/>
        </w:rPr>
        <w:t xml:space="preserve"> </w:t>
      </w:r>
      <w:r w:rsidR="005D0292" w:rsidRPr="007A03A6">
        <w:rPr>
          <w:rFonts w:ascii="Times New Roman" w:hAnsi="Times New Roman" w:cs="Times New Roman"/>
          <w:sz w:val="24"/>
          <w:szCs w:val="24"/>
        </w:rPr>
        <w:t>radiación.</w:t>
      </w:r>
    </w:p>
    <w:p w14:paraId="0BA5F957" w14:textId="4E52002D" w:rsidR="00AF26FA" w:rsidRDefault="00AF26FA" w:rsidP="005D0292">
      <w:pPr>
        <w:rPr>
          <w:rFonts w:ascii="Times New Roman" w:hAnsi="Times New Roman" w:cs="Times New Roman"/>
          <w:b/>
          <w:sz w:val="24"/>
          <w:szCs w:val="24"/>
        </w:rPr>
      </w:pPr>
    </w:p>
    <w:p w14:paraId="3ADDAE24" w14:textId="77777777" w:rsidR="00050AB2" w:rsidRPr="007A03A6" w:rsidRDefault="00050AB2" w:rsidP="005D0292">
      <w:pPr>
        <w:rPr>
          <w:rFonts w:ascii="Times New Roman" w:hAnsi="Times New Roman" w:cs="Times New Roman"/>
          <w:b/>
          <w:sz w:val="24"/>
          <w:szCs w:val="24"/>
        </w:rPr>
      </w:pPr>
    </w:p>
    <w:p w14:paraId="795B3826" w14:textId="35FE7252" w:rsidR="005D0292" w:rsidRPr="007A03A6" w:rsidRDefault="005D0292" w:rsidP="005D0292">
      <w:pPr>
        <w:rPr>
          <w:rFonts w:ascii="Times New Roman" w:hAnsi="Times New Roman" w:cs="Times New Roman"/>
          <w:b/>
          <w:sz w:val="24"/>
          <w:szCs w:val="24"/>
        </w:rPr>
      </w:pPr>
      <w:r w:rsidRPr="007A03A6">
        <w:rPr>
          <w:rFonts w:ascii="Times New Roman" w:hAnsi="Times New Roman" w:cs="Times New Roman"/>
          <w:b/>
          <w:sz w:val="24"/>
          <w:szCs w:val="24"/>
        </w:rPr>
        <w:t>III)</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Necesidades</w:t>
      </w:r>
      <w:r w:rsidR="00D136BB">
        <w:rPr>
          <w:rFonts w:ascii="Times New Roman" w:hAnsi="Times New Roman" w:cs="Times New Roman"/>
          <w:b/>
          <w:sz w:val="24"/>
          <w:szCs w:val="24"/>
        </w:rPr>
        <w:t xml:space="preserve"> </w:t>
      </w:r>
      <w:r w:rsidR="000C137C">
        <w:rPr>
          <w:rFonts w:ascii="Times New Roman" w:hAnsi="Times New Roman" w:cs="Times New Roman"/>
          <w:b/>
          <w:sz w:val="24"/>
          <w:szCs w:val="24"/>
        </w:rPr>
        <w:t>o</w:t>
      </w:r>
      <w:r w:rsidR="00D136BB">
        <w:rPr>
          <w:rFonts w:ascii="Times New Roman" w:hAnsi="Times New Roman" w:cs="Times New Roman"/>
          <w:b/>
          <w:sz w:val="24"/>
          <w:szCs w:val="24"/>
        </w:rPr>
        <w:t xml:space="preserve"> </w:t>
      </w:r>
      <w:r w:rsidRPr="007A03A6">
        <w:rPr>
          <w:rFonts w:ascii="Times New Roman" w:hAnsi="Times New Roman" w:cs="Times New Roman"/>
          <w:b/>
          <w:sz w:val="24"/>
          <w:szCs w:val="24"/>
        </w:rPr>
        <w:t>Problemas</w:t>
      </w:r>
    </w:p>
    <w:p w14:paraId="3B85F6D3" w14:textId="2292704E" w:rsidR="005D0292" w:rsidRPr="007A03A6" w:rsidRDefault="00242335" w:rsidP="005D0292">
      <w:pPr>
        <w:jc w:val="both"/>
        <w:rPr>
          <w:rFonts w:ascii="Times New Roman" w:hAnsi="Times New Roman" w:cs="Times New Roman"/>
          <w:b/>
          <w:sz w:val="24"/>
          <w:szCs w:val="24"/>
          <w:lang w:val="es-ES"/>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1.</w:t>
      </w:r>
      <w:r w:rsidR="00D136BB">
        <w:rPr>
          <w:rFonts w:ascii="Times New Roman" w:hAnsi="Times New Roman" w:cs="Times New Roman"/>
          <w:b/>
          <w:sz w:val="24"/>
          <w:szCs w:val="24"/>
        </w:rPr>
        <w:t xml:space="preserve"> </w:t>
      </w:r>
      <w:r w:rsidR="005D0292" w:rsidRPr="007A03A6">
        <w:rPr>
          <w:rFonts w:ascii="Times New Roman" w:hAnsi="Times New Roman" w:cs="Times New Roman"/>
          <w:b/>
          <w:bCs/>
          <w:sz w:val="24"/>
          <w:szCs w:val="24"/>
        </w:rPr>
        <w:t>Insuficiente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número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profesionales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capacitados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y</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guías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clínicas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armonizadas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para</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el</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uso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las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nuevas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tecnologías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en</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el</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marco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la</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multimodalidad</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imágenes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para</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el</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diagnóstico,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estratificación</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riesgo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así</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como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guías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para</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un</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tratamiento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adecuado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las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enfermedades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cardiovasculares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y</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cerebrovasculares</w:t>
      </w:r>
      <w:r w:rsidR="005D0292" w:rsidRPr="007A03A6">
        <w:rPr>
          <w:rFonts w:ascii="Times New Roman" w:hAnsi="Times New Roman" w:cs="Times New Roman"/>
          <w:b/>
          <w:bCs/>
          <w:sz w:val="24"/>
          <w:szCs w:val="24"/>
          <w:lang w:val="es-ES"/>
        </w:rPr>
        <w:t>.</w:t>
      </w:r>
    </w:p>
    <w:p w14:paraId="1D5AE195" w14:textId="6249D26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frecuente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atipicidad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cuadro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evidente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incorporando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ritmo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acelerado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evoluciona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vertiginosamente,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reserva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flujo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coronario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PET,</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enfoque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costo-beneficio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multimodalidad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crucial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frecuente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mujeres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cardiotoxicidad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quimioterapia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ecocardiografía,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corazón.</w:t>
      </w:r>
      <w:r w:rsidR="00D136BB">
        <w:rPr>
          <w:rFonts w:ascii="Times New Roman" w:hAnsi="Times New Roman" w:cs="Times New Roman"/>
          <w:sz w:val="24"/>
          <w:szCs w:val="24"/>
        </w:rPr>
        <w:t xml:space="preserve"> </w:t>
      </w:r>
    </w:p>
    <w:p w14:paraId="428CDE4E" w14:textId="2D9931D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sz w:val="24"/>
          <w:szCs w:val="24"/>
        </w:rPr>
        <w:t>Actualmente,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prevalencia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global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7.1%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ateroscleróticas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frecuente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coronaria),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conducir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deterioro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cognitivo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tercera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Ambas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causas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comunes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hipertensión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arterial,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tabaquismo,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hipercolesterolemia.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mecanismos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patológicos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similares,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prevención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cardiovascular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incidencia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enlentecer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progresión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demencia.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valor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énfasis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estratificación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fundamental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tengan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respecto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mismas.</w:t>
      </w:r>
    </w:p>
    <w:p w14:paraId="3139339F" w14:textId="5ECE4326" w:rsidR="005D0292" w:rsidRPr="007A03A6" w:rsidRDefault="005D0292" w:rsidP="005D0292">
      <w:pPr>
        <w:jc w:val="both"/>
        <w:rPr>
          <w:rFonts w:ascii="Times New Roman" w:hAnsi="Times New Roman" w:cs="Times New Roman"/>
          <w:b/>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Disponer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referentes,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radiofarmacéuticos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hospitalarios,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aprovechamiento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neurología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b/>
          <w:sz w:val="24"/>
          <w:szCs w:val="24"/>
        </w:rPr>
        <w:t xml:space="preserve">   </w:t>
      </w:r>
    </w:p>
    <w:p w14:paraId="7A7E3A11" w14:textId="3D807284"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cardiología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neurología.</w:t>
      </w:r>
    </w:p>
    <w:p w14:paraId="5786A02D" w14:textId="77777777" w:rsidR="005D0292" w:rsidRPr="007A03A6" w:rsidRDefault="005D0292" w:rsidP="005D0292">
      <w:pPr>
        <w:jc w:val="both"/>
        <w:rPr>
          <w:rFonts w:ascii="Times New Roman" w:hAnsi="Times New Roman" w:cs="Times New Roman"/>
          <w:b/>
          <w:sz w:val="24"/>
          <w:szCs w:val="24"/>
        </w:rPr>
      </w:pPr>
    </w:p>
    <w:p w14:paraId="62BBBDE1" w14:textId="0E85C999"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2.</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Insuficiente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número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profesionales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capacitados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guías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clínicas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armonizadas,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para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utilización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desarrollo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radiofármacos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dosimetría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para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diagnóstico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tratamiento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con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teranósticos.</w:t>
      </w:r>
      <w:r w:rsidR="00D136BB">
        <w:rPr>
          <w:rFonts w:ascii="Times New Roman" w:hAnsi="Times New Roman" w:cs="Times New Roman"/>
          <w:b/>
          <w:sz w:val="24"/>
          <w:szCs w:val="24"/>
        </w:rPr>
        <w:t xml:space="preserve"> </w:t>
      </w:r>
    </w:p>
    <w:p w14:paraId="57705148" w14:textId="2C64D80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fármacos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algunas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patologías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oncológicas,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ampliamente,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I-131,</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supuesto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creación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disciplina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conoce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teranóstica,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amalgaman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dirigida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radionúclidos,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misma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molécula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isótopo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radiactivo.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igual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nanotecnología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enfocada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nuevos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fármacos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teranósticos.</w:t>
      </w:r>
    </w:p>
    <w:p w14:paraId="0AEB0A41" w14:textId="4B0213A1"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Disponer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radiofármacos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teranóstica.</w:t>
      </w:r>
      <w:r w:rsidR="00D136BB">
        <w:rPr>
          <w:rFonts w:ascii="Times New Roman" w:hAnsi="Times New Roman" w:cs="Times New Roman"/>
          <w:b/>
          <w:sz w:val="24"/>
          <w:szCs w:val="24"/>
        </w:rPr>
        <w:t xml:space="preserve">   </w:t>
      </w:r>
    </w:p>
    <w:p w14:paraId="75F523F2" w14:textId="6D0C9BE7"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teranósticos.</w:t>
      </w:r>
    </w:p>
    <w:p w14:paraId="5870EDEE" w14:textId="77777777" w:rsidR="005D0292" w:rsidRPr="007A03A6" w:rsidRDefault="005D0292" w:rsidP="005D0292">
      <w:pPr>
        <w:jc w:val="both"/>
        <w:rPr>
          <w:rFonts w:ascii="Times New Roman" w:hAnsi="Times New Roman" w:cs="Times New Roman"/>
          <w:b/>
          <w:sz w:val="24"/>
          <w:szCs w:val="24"/>
        </w:rPr>
      </w:pPr>
    </w:p>
    <w:p w14:paraId="7F649667" w14:textId="08243284" w:rsidR="005D0292" w:rsidRPr="007A03A6" w:rsidRDefault="00242335" w:rsidP="005D0292">
      <w:pPr>
        <w:jc w:val="both"/>
        <w:rPr>
          <w:rFonts w:ascii="Times New Roman" w:hAnsi="Times New Roman" w:cs="Times New Roman"/>
          <w:b/>
          <w:sz w:val="24"/>
          <w:szCs w:val="24"/>
          <w:lang w:val="es-ES"/>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3.</w:t>
      </w:r>
      <w:r w:rsidR="00D136BB">
        <w:rPr>
          <w:rFonts w:ascii="Times New Roman" w:hAnsi="Times New Roman" w:cs="Times New Roman"/>
          <w:b/>
          <w:sz w:val="24"/>
          <w:szCs w:val="24"/>
        </w:rPr>
        <w:t xml:space="preserve"> </w:t>
      </w:r>
      <w:r w:rsidR="005D0292" w:rsidRPr="007A03A6">
        <w:rPr>
          <w:rFonts w:ascii="Times New Roman" w:hAnsi="Times New Roman" w:cs="Times New Roman"/>
          <w:b/>
          <w:bCs/>
          <w:sz w:val="24"/>
          <w:szCs w:val="24"/>
        </w:rPr>
        <w:t>Insuficiente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número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profesionales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capacitados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y</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guías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clínicas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armonizadas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para</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el</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uso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las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nuevas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tecnologías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en</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medicina</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nuclear</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imágenes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diagnósticas,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principalmente</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equipos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híbridos</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y</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mejoramiento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del</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equipamiento</w:t>
      </w:r>
      <w:r w:rsidR="00D136BB">
        <w:rPr>
          <w:rFonts w:ascii="Times New Roman" w:hAnsi="Times New Roman" w:cs="Times New Roman"/>
          <w:b/>
          <w:bCs/>
          <w:sz w:val="24"/>
          <w:szCs w:val="24"/>
        </w:rPr>
        <w:t xml:space="preserve"> </w:t>
      </w:r>
      <w:r w:rsidR="005D0292" w:rsidRPr="007A03A6">
        <w:rPr>
          <w:rFonts w:ascii="Times New Roman" w:hAnsi="Times New Roman" w:cs="Times New Roman"/>
          <w:b/>
          <w:bCs/>
          <w:sz w:val="24"/>
          <w:szCs w:val="24"/>
        </w:rPr>
        <w:t>existente</w:t>
      </w:r>
      <w:r w:rsidR="005D0292" w:rsidRPr="007A03A6">
        <w:rPr>
          <w:rFonts w:ascii="Times New Roman" w:hAnsi="Times New Roman" w:cs="Times New Roman"/>
          <w:b/>
          <w:bCs/>
          <w:sz w:val="24"/>
          <w:szCs w:val="24"/>
          <w:lang w:val="es-ES"/>
        </w:rPr>
        <w:t>.</w:t>
      </w:r>
    </w:p>
    <w:p w14:paraId="50EAF08B" w14:textId="2A4EC632"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incidencia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crónicas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transmisibles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papel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esencial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multidisciplinario,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equipamiento.</w:t>
      </w:r>
    </w:p>
    <w:p w14:paraId="601AD98A" w14:textId="56B67AD9"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actualizados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referentes,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radiofarmacéuticos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hospitalarios,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aprovechamiento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complejas.</w:t>
      </w:r>
      <w:r w:rsidR="00D136BB">
        <w:rPr>
          <w:rFonts w:ascii="Times New Roman" w:hAnsi="Times New Roman" w:cs="Times New Roman"/>
          <w:sz w:val="24"/>
          <w:szCs w:val="24"/>
        </w:rPr>
        <w:t xml:space="preserve">   </w:t>
      </w:r>
    </w:p>
    <w:p w14:paraId="01186332" w14:textId="6F848B2E"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imágenes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diagnósticas.</w:t>
      </w:r>
    </w:p>
    <w:p w14:paraId="1FA22366" w14:textId="77777777" w:rsidR="005D0292" w:rsidRPr="007A03A6" w:rsidRDefault="005D0292" w:rsidP="005D0292">
      <w:pPr>
        <w:jc w:val="both"/>
        <w:rPr>
          <w:rFonts w:ascii="Times New Roman" w:hAnsi="Times New Roman" w:cs="Times New Roman"/>
          <w:b/>
          <w:sz w:val="24"/>
          <w:szCs w:val="24"/>
        </w:rPr>
      </w:pPr>
    </w:p>
    <w:p w14:paraId="2A34B64E" w14:textId="79C18984"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4.</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Insuficiencia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recurso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humano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calificado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en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física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médica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en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región.</w:t>
      </w:r>
      <w:r w:rsidR="00D136BB">
        <w:rPr>
          <w:rFonts w:ascii="Times New Roman" w:hAnsi="Times New Roman" w:cs="Times New Roman"/>
          <w:b/>
          <w:sz w:val="24"/>
          <w:szCs w:val="24"/>
        </w:rPr>
        <w:t xml:space="preserve">  </w:t>
      </w:r>
    </w:p>
    <w:p w14:paraId="4342A0CB" w14:textId="6D94362C"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recomendado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estructurados.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cantidad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radiodiagnóstico,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teniendo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complejidad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procedimientos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aplicados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instalaciones.</w:t>
      </w:r>
      <w:r w:rsidR="00D136BB">
        <w:rPr>
          <w:rFonts w:ascii="Times New Roman" w:hAnsi="Times New Roman" w:cs="Times New Roman"/>
          <w:sz w:val="24"/>
          <w:szCs w:val="24"/>
        </w:rPr>
        <w:t xml:space="preserve"> </w:t>
      </w:r>
    </w:p>
    <w:p w14:paraId="6E1F74C1" w14:textId="5B7B2180"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guías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especialidades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médica.</w:t>
      </w:r>
      <w:r w:rsidR="00D136BB">
        <w:rPr>
          <w:rFonts w:ascii="Times New Roman" w:hAnsi="Times New Roman" w:cs="Times New Roman"/>
          <w:sz w:val="24"/>
          <w:szCs w:val="24"/>
        </w:rPr>
        <w:t xml:space="preserve"> </w:t>
      </w:r>
    </w:p>
    <w:p w14:paraId="47CF12F0" w14:textId="03352173"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clínicamente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reconocidos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ejerciendo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radiodiagnóstico.</w:t>
      </w:r>
    </w:p>
    <w:p w14:paraId="6E1660B8" w14:textId="77777777" w:rsidR="005D0292" w:rsidRPr="007A03A6" w:rsidRDefault="005D0292" w:rsidP="005D0292">
      <w:pPr>
        <w:jc w:val="both"/>
        <w:rPr>
          <w:rFonts w:ascii="Times New Roman" w:hAnsi="Times New Roman" w:cs="Times New Roman"/>
          <w:sz w:val="24"/>
          <w:szCs w:val="24"/>
        </w:rPr>
      </w:pPr>
    </w:p>
    <w:p w14:paraId="6B896362" w14:textId="77777777" w:rsidR="005D0292" w:rsidRPr="007A03A6" w:rsidRDefault="005D0292" w:rsidP="005D0292">
      <w:pPr>
        <w:jc w:val="both"/>
        <w:rPr>
          <w:rFonts w:ascii="Times New Roman" w:hAnsi="Times New Roman" w:cs="Times New Roman"/>
          <w:b/>
          <w:sz w:val="24"/>
          <w:szCs w:val="24"/>
        </w:rPr>
      </w:pPr>
    </w:p>
    <w:p w14:paraId="10B6A037" w14:textId="7C4F276F"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5.</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Falta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servicios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radioterapia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que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dispongan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tecnología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adecuada,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recurso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humano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calificado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que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utilice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máximo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forma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segura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tecnología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disponible.</w:t>
      </w:r>
    </w:p>
    <w:p w14:paraId="492D09F7" w14:textId="2506AD1E"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últimas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décadas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avance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radiooncología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ganancias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rápido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bajos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ingresos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quedado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desfasados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respecto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arte,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habido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recambio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parcial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significativo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máquinas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antiguas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funcionamiento.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escenario,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resulta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imprescindible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impulsar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independientemente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tipo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utilicen,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eficaz,</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igual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implementar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confiable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pacientes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tratados.</w:t>
      </w:r>
    </w:p>
    <w:p w14:paraId="5FE4141B" w14:textId="32AB0158"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recalificación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equipo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radiooncólogos,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físicos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tecnólogos,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educación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continua,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integral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fortalecimiento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liderazgo.</w:t>
      </w:r>
    </w:p>
    <w:p w14:paraId="4BE445AC" w14:textId="5D4045DA"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centros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implementados.</w:t>
      </w:r>
      <w:r w:rsidR="00D136BB">
        <w:rPr>
          <w:rFonts w:ascii="Times New Roman" w:hAnsi="Times New Roman" w:cs="Times New Roman"/>
          <w:sz w:val="24"/>
          <w:szCs w:val="24"/>
        </w:rPr>
        <w:t xml:space="preserve"> </w:t>
      </w:r>
    </w:p>
    <w:p w14:paraId="0F51A69D" w14:textId="77777777" w:rsidR="005D0292" w:rsidRPr="007A03A6" w:rsidRDefault="005D0292" w:rsidP="005D0292">
      <w:pPr>
        <w:jc w:val="both"/>
        <w:rPr>
          <w:rFonts w:ascii="Times New Roman" w:hAnsi="Times New Roman" w:cs="Times New Roman"/>
          <w:sz w:val="24"/>
          <w:szCs w:val="24"/>
        </w:rPr>
      </w:pPr>
    </w:p>
    <w:p w14:paraId="4A718151" w14:textId="0306C2BC"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6.</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Necesidad</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adecuación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tecnológica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con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aumento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número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unidades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braquiterapia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y</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formación</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recurso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humano.</w:t>
      </w:r>
    </w:p>
    <w:p w14:paraId="7F7AE7AC" w14:textId="15F9B70D"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útero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enfermedad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prevalente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útero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localmente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avanzado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Si</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iniciado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incorporación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centros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carecen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dicha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radioprotección,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conveniente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términos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comorbilidades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modalidad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terapéutica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costo-efectiva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localizaciones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tumorales,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próstata,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bronquios,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sarcomas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blandas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infantil,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p>
    <w:p w14:paraId="2916BD3A" w14:textId="764212E4"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profesional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tecnológica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radioterapia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promoviendo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permitan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cáncer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cuello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útero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tumores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plausibles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tratados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p>
    <w:p w14:paraId="68662AC4" w14:textId="71835EEC"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unidades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braquiterapia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dosis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operacionales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humano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calificado)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32839318" w14:textId="77777777" w:rsidR="005D0292" w:rsidRPr="007A03A6" w:rsidRDefault="005D0292" w:rsidP="005D0292">
      <w:pPr>
        <w:jc w:val="both"/>
        <w:rPr>
          <w:rFonts w:ascii="Times New Roman" w:hAnsi="Times New Roman" w:cs="Times New Roman"/>
          <w:sz w:val="24"/>
          <w:szCs w:val="24"/>
        </w:rPr>
      </w:pPr>
    </w:p>
    <w:p w14:paraId="7CAEDD27" w14:textId="16456945" w:rsidR="005D0292" w:rsidRPr="007A03A6" w:rsidRDefault="00242335" w:rsidP="005D0292">
      <w:pPr>
        <w:shd w:val="clear" w:color="auto" w:fill="FFFFFF"/>
        <w:spacing w:after="0" w:line="240" w:lineRule="auto"/>
        <w:rPr>
          <w:rFonts w:ascii="Times New Roman" w:eastAsia="Times New Roman" w:hAnsi="Times New Roman" w:cs="Times New Roman"/>
          <w:color w:val="222222"/>
          <w:sz w:val="24"/>
          <w:szCs w:val="24"/>
          <w:lang w:val="es-ES"/>
        </w:rPr>
      </w:pPr>
      <w:r w:rsidRPr="007A03A6">
        <w:rPr>
          <w:rFonts w:ascii="Times New Roman" w:eastAsia="Times New Roman" w:hAnsi="Times New Roman" w:cs="Times New Roman"/>
          <w:b/>
          <w:color w:val="222222"/>
          <w:sz w:val="24"/>
          <w:szCs w:val="24"/>
        </w:rPr>
        <w:t>S</w:t>
      </w:r>
      <w:r w:rsidR="005D0292" w:rsidRPr="007A03A6">
        <w:rPr>
          <w:rFonts w:ascii="Times New Roman" w:eastAsia="Times New Roman" w:hAnsi="Times New Roman" w:cs="Times New Roman"/>
          <w:b/>
          <w:color w:val="222222"/>
          <w:sz w:val="24"/>
          <w:szCs w:val="24"/>
        </w:rPr>
        <w:t>7.</w:t>
      </w:r>
      <w:r w:rsidR="00D136BB">
        <w:rPr>
          <w:rFonts w:ascii="Times New Roman" w:eastAsia="Times New Roman" w:hAnsi="Times New Roman" w:cs="Times New Roman"/>
          <w:b/>
          <w:color w:val="222222"/>
          <w:sz w:val="24"/>
          <w:szCs w:val="24"/>
        </w:rPr>
        <w:t xml:space="preserve"> </w:t>
      </w:r>
      <w:r w:rsidR="005D0292" w:rsidRPr="007A03A6">
        <w:rPr>
          <w:rFonts w:ascii="Times New Roman" w:eastAsia="Times New Roman" w:hAnsi="Times New Roman" w:cs="Times New Roman"/>
          <w:b/>
          <w:color w:val="222222"/>
          <w:sz w:val="24"/>
          <w:szCs w:val="24"/>
        </w:rPr>
        <w:t>N</w:t>
      </w:r>
      <w:r w:rsidR="005D0292" w:rsidRPr="007A03A6">
        <w:rPr>
          <w:rFonts w:ascii="Times New Roman" w:eastAsia="Times New Roman" w:hAnsi="Times New Roman" w:cs="Times New Roman"/>
          <w:b/>
          <w:color w:val="222222"/>
          <w:sz w:val="24"/>
          <w:szCs w:val="24"/>
          <w:lang w:val="es-ES"/>
        </w:rPr>
        <w:t>ecesidad</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de</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fortalecer</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los</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sistemas</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de</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gestión</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de</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la</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calidad</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en</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medicina</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de</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las</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radiaciones</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en</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la</w:t>
      </w:r>
      <w:r w:rsidR="00D136BB">
        <w:rPr>
          <w:rFonts w:ascii="Times New Roman" w:eastAsia="Times New Roman" w:hAnsi="Times New Roman" w:cs="Times New Roman"/>
          <w:b/>
          <w:color w:val="222222"/>
          <w:sz w:val="24"/>
          <w:szCs w:val="24"/>
          <w:lang w:val="es-ES"/>
        </w:rPr>
        <w:t xml:space="preserve"> </w:t>
      </w:r>
      <w:r w:rsidR="005D0292" w:rsidRPr="007A03A6">
        <w:rPr>
          <w:rFonts w:ascii="Times New Roman" w:eastAsia="Times New Roman" w:hAnsi="Times New Roman" w:cs="Times New Roman"/>
          <w:b/>
          <w:color w:val="222222"/>
          <w:sz w:val="24"/>
          <w:szCs w:val="24"/>
          <w:lang w:val="es-ES"/>
        </w:rPr>
        <w:t>región.</w:t>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b/>
          <w:color w:val="222222"/>
          <w:sz w:val="24"/>
          <w:szCs w:val="24"/>
          <w:lang w:val="es-ES"/>
        </w:rPr>
        <w:t>Justificación: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complejidad</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creciente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distintas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modalidades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medicina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radiación,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exige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un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manejo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integral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calidad</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para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asegurar</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dichas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modalidades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cumplan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con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los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estándares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internacionales,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y</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este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modo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sean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eficaces,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eficientes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y</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seguras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para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usuario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final.</w:t>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b/>
          <w:color w:val="222222"/>
          <w:sz w:val="24"/>
          <w:szCs w:val="24"/>
          <w:lang w:val="es-ES"/>
        </w:rPr>
        <w:t>Objetivo: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Fortalecer</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capacidades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para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desarrollo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implementación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sistemas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gestión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calidad</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en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medicina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radiaciones.</w:t>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color w:val="222222"/>
          <w:sz w:val="24"/>
          <w:szCs w:val="24"/>
          <w:lang w:val="es-ES"/>
        </w:rPr>
        <w:br/>
      </w:r>
      <w:r w:rsidR="005D0292" w:rsidRPr="007A03A6">
        <w:rPr>
          <w:rFonts w:ascii="Times New Roman" w:eastAsia="Times New Roman" w:hAnsi="Times New Roman" w:cs="Times New Roman"/>
          <w:b/>
          <w:color w:val="222222"/>
          <w:sz w:val="24"/>
          <w:szCs w:val="24"/>
          <w:lang w:val="es-ES"/>
        </w:rPr>
        <w:t>Indicador:</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Número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centros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han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implementado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un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sistema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gestión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calidad</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auditado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según</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las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metodologías</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QUATRO,</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QUANUM</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y</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QUAADRIL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del</w:t>
      </w:r>
      <w:r w:rsidR="00D136BB">
        <w:rPr>
          <w:rFonts w:ascii="Times New Roman" w:eastAsia="Times New Roman" w:hAnsi="Times New Roman" w:cs="Times New Roman"/>
          <w:color w:val="222222"/>
          <w:sz w:val="24"/>
          <w:szCs w:val="24"/>
          <w:lang w:val="es-ES"/>
        </w:rPr>
        <w:t xml:space="preserve"> </w:t>
      </w:r>
      <w:r w:rsidR="005D0292" w:rsidRPr="007A03A6">
        <w:rPr>
          <w:rFonts w:ascii="Times New Roman" w:eastAsia="Times New Roman" w:hAnsi="Times New Roman" w:cs="Times New Roman"/>
          <w:color w:val="222222"/>
          <w:sz w:val="24"/>
          <w:szCs w:val="24"/>
          <w:lang w:val="es-ES"/>
        </w:rPr>
        <w:t>OIEA.</w:t>
      </w:r>
      <w:r w:rsidR="005D0292" w:rsidRPr="007A03A6">
        <w:rPr>
          <w:rFonts w:ascii="Times New Roman" w:eastAsia="Times New Roman" w:hAnsi="Times New Roman" w:cs="Times New Roman"/>
          <w:color w:val="222222"/>
          <w:sz w:val="24"/>
          <w:szCs w:val="24"/>
          <w:lang w:val="es-ES"/>
        </w:rPr>
        <w:br/>
      </w:r>
    </w:p>
    <w:p w14:paraId="5B670E69" w14:textId="77777777" w:rsidR="005D0292" w:rsidRPr="007A03A6" w:rsidRDefault="005D0292" w:rsidP="005D0292">
      <w:pPr>
        <w:shd w:val="clear" w:color="auto" w:fill="FFFFFF"/>
        <w:spacing w:after="0" w:line="240" w:lineRule="auto"/>
        <w:rPr>
          <w:rFonts w:ascii="Times New Roman" w:eastAsia="Times New Roman" w:hAnsi="Times New Roman" w:cs="Times New Roman"/>
          <w:color w:val="222222"/>
          <w:sz w:val="24"/>
          <w:szCs w:val="24"/>
          <w:lang w:val="es-ES"/>
        </w:rPr>
      </w:pPr>
    </w:p>
    <w:p w14:paraId="1BA0CC0E" w14:textId="2746A031" w:rsidR="005D0292" w:rsidRPr="007A03A6" w:rsidRDefault="00242335" w:rsidP="005D0292">
      <w:pPr>
        <w:jc w:val="both"/>
        <w:rPr>
          <w:rFonts w:ascii="Times New Roman" w:hAnsi="Times New Roman" w:cs="Times New Roman"/>
          <w:b/>
          <w:sz w:val="24"/>
          <w:szCs w:val="24"/>
        </w:rPr>
      </w:pPr>
      <w:r w:rsidRPr="007A03A6">
        <w:rPr>
          <w:rFonts w:ascii="Times New Roman" w:hAnsi="Times New Roman" w:cs="Times New Roman"/>
          <w:b/>
          <w:sz w:val="24"/>
          <w:szCs w:val="24"/>
        </w:rPr>
        <w:t>S</w:t>
      </w:r>
      <w:r w:rsidR="005D0292" w:rsidRPr="007A03A6">
        <w:rPr>
          <w:rFonts w:ascii="Times New Roman" w:hAnsi="Times New Roman" w:cs="Times New Roman"/>
          <w:b/>
          <w:sz w:val="24"/>
          <w:szCs w:val="24"/>
        </w:rPr>
        <w:t>8.</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Insuficiente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capacidad</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para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realizar</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intervenciones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necesarias</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para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mejorar</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el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estado</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nutricional</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de</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la</w:t>
      </w:r>
      <w:r w:rsidR="00D136BB">
        <w:rPr>
          <w:rFonts w:ascii="Times New Roman" w:hAnsi="Times New Roman" w:cs="Times New Roman"/>
          <w:b/>
          <w:sz w:val="24"/>
          <w:szCs w:val="24"/>
        </w:rPr>
        <w:t xml:space="preserve"> </w:t>
      </w:r>
      <w:r w:rsidR="005D0292" w:rsidRPr="007A03A6">
        <w:rPr>
          <w:rFonts w:ascii="Times New Roman" w:hAnsi="Times New Roman" w:cs="Times New Roman"/>
          <w:b/>
          <w:sz w:val="24"/>
          <w:szCs w:val="24"/>
        </w:rPr>
        <w:t>población.</w:t>
      </w:r>
    </w:p>
    <w:p w14:paraId="02C0FCDF" w14:textId="5BD63D3E"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Justificación:</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condiciones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laborales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permiten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familias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adecuada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hijos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primera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infancia.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igual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considerar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climáticos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modificando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composición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volviéndolos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nutritivos,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agrega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industria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alimentaria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desarrollado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campañas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publicitarias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promueven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saludable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niños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jóvenes.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ha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contribuido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acelerado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sobrepeso,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obesidad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malnutrición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dificultad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obtener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medida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objetiva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absorción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sana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enfermos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crónicos,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que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resolverse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utilización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disponibles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región.</w:t>
      </w:r>
    </w:p>
    <w:p w14:paraId="40B1AAF0" w14:textId="4775BDCE" w:rsidR="005D0292" w:rsidRPr="007A03A6"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Objetivo:</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Fortalecer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realizar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mediciones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intervenciones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necesarias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nutricional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y</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su</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efectividad.</w:t>
      </w:r>
    </w:p>
    <w:p w14:paraId="109F2DBC" w14:textId="082F011D" w:rsidR="00AA7739" w:rsidRDefault="005D0292" w:rsidP="005D0292">
      <w:pPr>
        <w:jc w:val="both"/>
        <w:rPr>
          <w:rFonts w:ascii="Times New Roman" w:hAnsi="Times New Roman" w:cs="Times New Roman"/>
          <w:sz w:val="24"/>
          <w:szCs w:val="24"/>
        </w:rPr>
      </w:pPr>
      <w:r w:rsidRPr="007A03A6">
        <w:rPr>
          <w:rFonts w:ascii="Times New Roman" w:hAnsi="Times New Roman" w:cs="Times New Roman"/>
          <w:b/>
          <w:sz w:val="24"/>
          <w:szCs w:val="24"/>
        </w:rPr>
        <w:t>Indicador:</w:t>
      </w:r>
      <w:r w:rsidR="00D136BB">
        <w:rPr>
          <w:rFonts w:ascii="Times New Roman" w:hAnsi="Times New Roman" w:cs="Times New Roman"/>
          <w:b/>
          <w:sz w:val="24"/>
          <w:szCs w:val="24"/>
        </w:rPr>
        <w:t xml:space="preserve"> </w:t>
      </w:r>
      <w:r w:rsidRPr="007A03A6">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con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en</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uso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las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de</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estables</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el</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estado</w:t>
      </w:r>
      <w:r w:rsidR="00D136BB">
        <w:rPr>
          <w:rFonts w:ascii="Times New Roman" w:hAnsi="Times New Roman" w:cs="Times New Roman"/>
          <w:sz w:val="24"/>
          <w:szCs w:val="24"/>
        </w:rPr>
        <w:t xml:space="preserve"> </w:t>
      </w:r>
      <w:r w:rsidRPr="007A03A6">
        <w:rPr>
          <w:rFonts w:ascii="Times New Roman" w:hAnsi="Times New Roman" w:cs="Times New Roman"/>
          <w:sz w:val="24"/>
          <w:szCs w:val="24"/>
        </w:rPr>
        <w:t>nutricional.</w:t>
      </w:r>
    </w:p>
    <w:p w14:paraId="6D8B6B2C" w14:textId="77777777" w:rsidR="00AA7739" w:rsidRDefault="00AA7739" w:rsidP="005D0292">
      <w:pPr>
        <w:jc w:val="both"/>
        <w:rPr>
          <w:rFonts w:ascii="Times New Roman" w:hAnsi="Times New Roman" w:cs="Times New Roman"/>
          <w:sz w:val="24"/>
          <w:szCs w:val="24"/>
        </w:rPr>
      </w:pPr>
    </w:p>
    <w:p w14:paraId="22B58820" w14:textId="1F0E7C38" w:rsidR="00AA7739" w:rsidRPr="00657951" w:rsidRDefault="00AA7739" w:rsidP="00AA7739">
      <w:pPr>
        <w:rPr>
          <w:rFonts w:ascii="Times New Roman" w:hAnsi="Times New Roman" w:cs="Times New Roman"/>
          <w:b/>
        </w:rPr>
      </w:pPr>
      <w:r w:rsidRPr="00882523">
        <w:rPr>
          <w:rFonts w:ascii="Times New Roman" w:hAnsi="Times New Roman" w:cs="Times New Roman"/>
          <w:b/>
        </w:rPr>
        <w:t>IV)</w:t>
      </w:r>
      <w:r>
        <w:rPr>
          <w:rFonts w:ascii="Times New Roman" w:hAnsi="Times New Roman" w:cs="Times New Roman"/>
          <w:b/>
        </w:rPr>
        <w:t xml:space="preserve"> </w:t>
      </w:r>
      <w:r w:rsidRPr="00882523">
        <w:rPr>
          <w:rFonts w:ascii="Times New Roman" w:hAnsi="Times New Roman" w:cs="Times New Roman"/>
          <w:b/>
        </w:rPr>
        <w:t>Priorización</w:t>
      </w:r>
      <w:r>
        <w:rPr>
          <w:rFonts w:ascii="Times New Roman" w:hAnsi="Times New Roman" w:cs="Times New Roman"/>
          <w:b/>
        </w:rPr>
        <w:t xml:space="preserve"> </w:t>
      </w:r>
      <w:r w:rsidRPr="00882523">
        <w:rPr>
          <w:rFonts w:ascii="Times New Roman" w:hAnsi="Times New Roman" w:cs="Times New Roman"/>
          <w:b/>
        </w:rPr>
        <w:t>de</w:t>
      </w:r>
      <w:r>
        <w:rPr>
          <w:rFonts w:ascii="Times New Roman" w:hAnsi="Times New Roman" w:cs="Times New Roman"/>
          <w:b/>
        </w:rPr>
        <w:t xml:space="preserve"> </w:t>
      </w:r>
      <w:r w:rsidRPr="00882523">
        <w:rPr>
          <w:rFonts w:ascii="Times New Roman" w:hAnsi="Times New Roman" w:cs="Times New Roman"/>
          <w:b/>
        </w:rPr>
        <w:t>las</w:t>
      </w:r>
      <w:r>
        <w:rPr>
          <w:rFonts w:ascii="Times New Roman" w:hAnsi="Times New Roman" w:cs="Times New Roman"/>
          <w:b/>
        </w:rPr>
        <w:t xml:space="preserve"> N</w:t>
      </w:r>
      <w:r w:rsidRPr="00882523">
        <w:rPr>
          <w:rFonts w:ascii="Times New Roman" w:hAnsi="Times New Roman" w:cs="Times New Roman"/>
          <w:b/>
        </w:rPr>
        <w:t>ecesidades</w:t>
      </w:r>
      <w:r>
        <w:rPr>
          <w:rFonts w:ascii="Times New Roman" w:hAnsi="Times New Roman" w:cs="Times New Roman"/>
          <w:b/>
        </w:rPr>
        <w:t>/P</w:t>
      </w:r>
      <w:r w:rsidRPr="00882523">
        <w:rPr>
          <w:rFonts w:ascii="Times New Roman" w:hAnsi="Times New Roman" w:cs="Times New Roman"/>
          <w:b/>
        </w:rPr>
        <w:t>roblemas</w:t>
      </w:r>
      <w:r>
        <w:rPr>
          <w:rFonts w:ascii="Times New Roman" w:hAnsi="Times New Roman" w:cs="Times New Roman"/>
          <w:b/>
        </w:rPr>
        <w:t xml:space="preserve"> en Salud Humana</w:t>
      </w:r>
      <w:r w:rsidR="00A35658">
        <w:rPr>
          <w:rFonts w:ascii="Times New Roman" w:hAnsi="Times New Roman" w:cs="Times New Roman"/>
          <w:b/>
        </w:rPr>
        <w:t xml:space="preserve"> </w:t>
      </w:r>
      <w:r w:rsidR="00A35658">
        <w:rPr>
          <w:rFonts w:ascii="Times New Roman" w:hAnsi="Times New Roman" w:cs="Times New Roman"/>
          <w:b/>
          <w:bCs/>
          <w:sz w:val="24"/>
          <w:szCs w:val="24"/>
          <w:lang w:val="es-ES"/>
        </w:rPr>
        <w:t>(</w:t>
      </w:r>
      <w:r w:rsidR="00A35658" w:rsidRPr="00657951">
        <w:rPr>
          <w:rFonts w:ascii="Times New Roman" w:hAnsi="Times New Roman" w:cs="Times New Roman"/>
          <w:b/>
          <w:bCs/>
          <w:sz w:val="24"/>
          <w:szCs w:val="24"/>
          <w:lang w:val="es-ES"/>
        </w:rPr>
        <w:t>de acuerdo al enfoque metodológico del Anexo 1).</w:t>
      </w:r>
    </w:p>
    <w:p w14:paraId="2933F99C" w14:textId="77777777" w:rsidR="00AA7739" w:rsidRDefault="00AA7739" w:rsidP="00AA7739">
      <w:pPr>
        <w:rPr>
          <w:rFonts w:ascii="Times New Roman" w:hAnsi="Times New Roman" w:cs="Times New Roman"/>
        </w:rPr>
      </w:pPr>
      <w:bookmarkStart w:id="39" w:name="_Hlk31725777"/>
      <w:r>
        <w:rPr>
          <w:rFonts w:ascii="Times New Roman" w:hAnsi="Times New Roman" w:cs="Times New Roman"/>
        </w:rPr>
        <w:t>Tabla 2: Priorización de las Necesidades/Problemas en Salud Humana</w:t>
      </w:r>
    </w:p>
    <w:p w14:paraId="49FBA22C" w14:textId="77777777" w:rsidR="00AA7739" w:rsidRDefault="00AA7739" w:rsidP="00AA7739">
      <w:pPr>
        <w:rPr>
          <w:rFonts w:ascii="Times New Roman" w:hAnsi="Times New Roman" w:cs="Times New Roman"/>
        </w:rPr>
      </w:pPr>
    </w:p>
    <w:p w14:paraId="55895D48" w14:textId="77777777" w:rsidR="00AA7739" w:rsidRDefault="00AA7739" w:rsidP="00AA7739">
      <w:pPr>
        <w:rPr>
          <w:rFonts w:ascii="Times New Roman" w:hAnsi="Times New Roman" w:cs="Times New Roman"/>
        </w:rPr>
      </w:pPr>
    </w:p>
    <w:bookmarkEnd w:id="39"/>
    <w:p w14:paraId="5E7DFF3C" w14:textId="77777777" w:rsidR="00AA7739" w:rsidRPr="007A03A6" w:rsidRDefault="00AA7739" w:rsidP="005D0292">
      <w:pPr>
        <w:jc w:val="both"/>
        <w:rPr>
          <w:rFonts w:ascii="Times New Roman" w:hAnsi="Times New Roman" w:cs="Times New Roman"/>
          <w:sz w:val="24"/>
          <w:szCs w:val="24"/>
        </w:rPr>
      </w:pPr>
    </w:p>
    <w:p w14:paraId="5F1A91B4" w14:textId="77777777" w:rsidR="00853862" w:rsidRPr="007A03A6" w:rsidRDefault="00853862" w:rsidP="00853862">
      <w:pPr>
        <w:rPr>
          <w:rFonts w:ascii="Times New Roman" w:hAnsi="Times New Roman" w:cs="Times New Roman"/>
          <w:b/>
          <w:sz w:val="24"/>
          <w:szCs w:val="24"/>
          <w:highlight w:val="yellow"/>
        </w:rPr>
        <w:sectPr w:rsidR="00853862" w:rsidRPr="007A03A6" w:rsidSect="002C0920">
          <w:pgSz w:w="12240" w:h="15840"/>
          <w:pgMar w:top="1440" w:right="1077" w:bottom="1440" w:left="1077" w:header="708" w:footer="708" w:gutter="0"/>
          <w:cols w:space="708"/>
          <w:docGrid w:linePitch="360"/>
        </w:sect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360"/>
        <w:gridCol w:w="1656"/>
        <w:gridCol w:w="1560"/>
        <w:gridCol w:w="1275"/>
        <w:gridCol w:w="1701"/>
        <w:gridCol w:w="851"/>
        <w:gridCol w:w="1701"/>
        <w:gridCol w:w="709"/>
        <w:gridCol w:w="850"/>
      </w:tblGrid>
      <w:tr w:rsidR="00AA7739" w:rsidRPr="005E7B6A" w14:paraId="0613B624" w14:textId="77777777" w:rsidTr="009B6E81">
        <w:trPr>
          <w:trHeight w:val="600"/>
          <w:tblHeader/>
        </w:trPr>
        <w:tc>
          <w:tcPr>
            <w:tcW w:w="515" w:type="dxa"/>
            <w:shd w:val="clear" w:color="auto" w:fill="F79646" w:themeFill="accent6"/>
            <w:vAlign w:val="center"/>
            <w:hideMark/>
          </w:tcPr>
          <w:p w14:paraId="189B6B0D" w14:textId="77777777" w:rsidR="00AA7739" w:rsidRPr="005E7B6A" w:rsidRDefault="00AA7739" w:rsidP="009B6E81">
            <w:pPr>
              <w:spacing w:after="0"/>
              <w:rPr>
                <w:rFonts w:ascii="Times New Roman" w:hAnsi="Times New Roman" w:cs="Times New Roman"/>
                <w:b/>
                <w:sz w:val="20"/>
                <w:szCs w:val="20"/>
              </w:rPr>
            </w:pPr>
            <w:bookmarkStart w:id="40" w:name="_Hlk31655143"/>
            <w:r>
              <w:rPr>
                <w:rFonts w:ascii="Times New Roman" w:hAnsi="Times New Roman" w:cs="Times New Roman"/>
                <w:b/>
                <w:sz w:val="20"/>
                <w:szCs w:val="20"/>
              </w:rPr>
              <w:t>P</w:t>
            </w:r>
          </w:p>
        </w:tc>
        <w:tc>
          <w:tcPr>
            <w:tcW w:w="2360" w:type="dxa"/>
            <w:shd w:val="clear" w:color="auto" w:fill="F79646" w:themeFill="accent6"/>
            <w:vAlign w:val="center"/>
            <w:hideMark/>
          </w:tcPr>
          <w:p w14:paraId="1D669323"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Necesidad/</w:t>
            </w:r>
          </w:p>
          <w:p w14:paraId="03276F26"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Problema</w:t>
            </w:r>
          </w:p>
        </w:tc>
        <w:tc>
          <w:tcPr>
            <w:tcW w:w="1656" w:type="dxa"/>
            <w:shd w:val="clear" w:color="auto" w:fill="F79646" w:themeFill="accent6"/>
            <w:vAlign w:val="center"/>
            <w:hideMark/>
          </w:tcPr>
          <w:p w14:paraId="1ADFB895"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Severidad</w:t>
            </w:r>
          </w:p>
        </w:tc>
        <w:tc>
          <w:tcPr>
            <w:tcW w:w="1560" w:type="dxa"/>
            <w:shd w:val="clear" w:color="auto" w:fill="F79646" w:themeFill="accent6"/>
            <w:vAlign w:val="center"/>
            <w:hideMark/>
          </w:tcPr>
          <w:p w14:paraId="13B8F351"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Tiempo</w:t>
            </w:r>
          </w:p>
        </w:tc>
        <w:tc>
          <w:tcPr>
            <w:tcW w:w="1275" w:type="dxa"/>
            <w:shd w:val="clear" w:color="auto" w:fill="F79646" w:themeFill="accent6"/>
            <w:vAlign w:val="center"/>
            <w:hideMark/>
          </w:tcPr>
          <w:p w14:paraId="395B23F9"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Extensión</w:t>
            </w:r>
          </w:p>
        </w:tc>
        <w:tc>
          <w:tcPr>
            <w:tcW w:w="1701" w:type="dxa"/>
            <w:shd w:val="clear" w:color="auto" w:fill="F79646" w:themeFill="accent6"/>
            <w:vAlign w:val="center"/>
            <w:hideMark/>
          </w:tcPr>
          <w:p w14:paraId="787FCE1C"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Relevancia</w:t>
            </w:r>
          </w:p>
        </w:tc>
        <w:tc>
          <w:tcPr>
            <w:tcW w:w="851" w:type="dxa"/>
            <w:shd w:val="clear" w:color="auto" w:fill="F79646" w:themeFill="accent6"/>
            <w:vAlign w:val="center"/>
            <w:hideMark/>
          </w:tcPr>
          <w:p w14:paraId="5A131363"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Grado</w:t>
            </w:r>
          </w:p>
          <w:p w14:paraId="28DBA9B0"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Total</w:t>
            </w:r>
          </w:p>
        </w:tc>
        <w:tc>
          <w:tcPr>
            <w:tcW w:w="1701" w:type="dxa"/>
            <w:shd w:val="clear" w:color="auto" w:fill="F79646" w:themeFill="accent6"/>
            <w:vAlign w:val="center"/>
            <w:hideMark/>
          </w:tcPr>
          <w:p w14:paraId="0E098DEC"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Dificultad</w:t>
            </w:r>
          </w:p>
        </w:tc>
        <w:tc>
          <w:tcPr>
            <w:tcW w:w="709" w:type="dxa"/>
            <w:shd w:val="clear" w:color="auto" w:fill="F79646" w:themeFill="accent6"/>
            <w:vAlign w:val="center"/>
            <w:hideMark/>
          </w:tcPr>
          <w:p w14:paraId="1F964711"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R/D</w:t>
            </w:r>
          </w:p>
        </w:tc>
        <w:tc>
          <w:tcPr>
            <w:tcW w:w="850" w:type="dxa"/>
            <w:shd w:val="clear" w:color="auto" w:fill="F79646" w:themeFill="accent6"/>
            <w:vAlign w:val="center"/>
            <w:hideMark/>
          </w:tcPr>
          <w:p w14:paraId="633110B8"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Grado</w:t>
            </w:r>
          </w:p>
          <w:p w14:paraId="6C5B4FDD" w14:textId="77777777" w:rsidR="00AA7739" w:rsidRPr="005E7B6A" w:rsidRDefault="00AA7739" w:rsidP="009B6E81">
            <w:pPr>
              <w:spacing w:after="0"/>
              <w:jc w:val="center"/>
              <w:rPr>
                <w:rFonts w:ascii="Times New Roman" w:hAnsi="Times New Roman" w:cs="Times New Roman"/>
                <w:b/>
                <w:sz w:val="20"/>
                <w:szCs w:val="20"/>
              </w:rPr>
            </w:pPr>
            <w:r w:rsidRPr="005E7B6A">
              <w:rPr>
                <w:rFonts w:ascii="Times New Roman" w:hAnsi="Times New Roman" w:cs="Times New Roman"/>
                <w:b/>
                <w:sz w:val="20"/>
                <w:szCs w:val="20"/>
              </w:rPr>
              <w:t>Final</w:t>
            </w:r>
          </w:p>
        </w:tc>
      </w:tr>
      <w:tr w:rsidR="00AA7739" w:rsidRPr="005E7B6A" w14:paraId="14E4F1A4" w14:textId="77777777" w:rsidTr="009B6E81">
        <w:trPr>
          <w:trHeight w:val="598"/>
          <w:tblHeader/>
        </w:trPr>
        <w:tc>
          <w:tcPr>
            <w:tcW w:w="515" w:type="dxa"/>
            <w:vMerge w:val="restart"/>
            <w:shd w:val="clear" w:color="auto" w:fill="F79646" w:themeFill="accent6"/>
            <w:vAlign w:val="center"/>
            <w:hideMark/>
          </w:tcPr>
          <w:p w14:paraId="3D3F4970"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360" w:type="dxa"/>
            <w:vMerge w:val="restart"/>
            <w:vAlign w:val="center"/>
            <w:hideMark/>
          </w:tcPr>
          <w:p w14:paraId="3FF116AB"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S5</w:t>
            </w:r>
          </w:p>
          <w:p w14:paraId="1EFF74D1"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Falta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servicios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radioterapia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que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dispongan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tecnología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adecuada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recurso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humano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calificado,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que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utilice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máximo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forma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segura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tecnología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disponible</w:t>
            </w:r>
          </w:p>
        </w:tc>
        <w:tc>
          <w:tcPr>
            <w:tcW w:w="1656" w:type="dxa"/>
            <w:vAlign w:val="center"/>
            <w:hideMark/>
          </w:tcPr>
          <w:p w14:paraId="49312F78"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560" w:type="dxa"/>
            <w:vAlign w:val="center"/>
            <w:hideMark/>
          </w:tcPr>
          <w:p w14:paraId="7EF6FB9C"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1275" w:type="dxa"/>
            <w:vAlign w:val="center"/>
            <w:hideMark/>
          </w:tcPr>
          <w:p w14:paraId="641F9AE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701" w:type="dxa"/>
            <w:vAlign w:val="center"/>
            <w:hideMark/>
          </w:tcPr>
          <w:p w14:paraId="2B85E330"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851" w:type="dxa"/>
            <w:vAlign w:val="center"/>
            <w:hideMark/>
          </w:tcPr>
          <w:p w14:paraId="4A69716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18.25</w:t>
            </w:r>
          </w:p>
        </w:tc>
        <w:tc>
          <w:tcPr>
            <w:tcW w:w="1701" w:type="dxa"/>
            <w:vAlign w:val="center"/>
            <w:hideMark/>
          </w:tcPr>
          <w:p w14:paraId="4A30EC90"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2.00</w:t>
            </w:r>
          </w:p>
        </w:tc>
        <w:tc>
          <w:tcPr>
            <w:tcW w:w="709" w:type="dxa"/>
            <w:vAlign w:val="center"/>
            <w:hideMark/>
          </w:tcPr>
          <w:p w14:paraId="51F03038"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2.38</w:t>
            </w:r>
          </w:p>
        </w:tc>
        <w:tc>
          <w:tcPr>
            <w:tcW w:w="850" w:type="dxa"/>
            <w:vAlign w:val="center"/>
            <w:hideMark/>
          </w:tcPr>
          <w:p w14:paraId="0676C15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43.34</w:t>
            </w:r>
          </w:p>
        </w:tc>
      </w:tr>
      <w:tr w:rsidR="00AA7739" w:rsidRPr="005E7B6A" w14:paraId="21BE7A1E" w14:textId="77777777" w:rsidTr="009B6E81">
        <w:trPr>
          <w:trHeight w:val="1140"/>
          <w:tblHeader/>
        </w:trPr>
        <w:tc>
          <w:tcPr>
            <w:tcW w:w="515" w:type="dxa"/>
            <w:vMerge/>
            <w:shd w:val="clear" w:color="auto" w:fill="F79646" w:themeFill="accent6"/>
            <w:vAlign w:val="center"/>
          </w:tcPr>
          <w:p w14:paraId="2E16E6CA"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3FA08E6D"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0D84CA8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Gran</w:t>
            </w:r>
            <w:r>
              <w:rPr>
                <w:rFonts w:ascii="Times New Roman" w:hAnsi="Times New Roman" w:cs="Times New Roman"/>
                <w:sz w:val="20"/>
                <w:szCs w:val="20"/>
              </w:rPr>
              <w:t xml:space="preserve"> </w:t>
            </w:r>
            <w:r w:rsidRPr="005E7B6A">
              <w:rPr>
                <w:rFonts w:ascii="Times New Roman" w:hAnsi="Times New Roman" w:cs="Times New Roman"/>
                <w:sz w:val="20"/>
                <w:szCs w:val="20"/>
              </w:rPr>
              <w:t>necesidad</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adecuación</w:t>
            </w:r>
            <w:r>
              <w:rPr>
                <w:rFonts w:ascii="Times New Roman" w:hAnsi="Times New Roman" w:cs="Times New Roman"/>
                <w:sz w:val="20"/>
                <w:szCs w:val="20"/>
              </w:rPr>
              <w:t xml:space="preserve"> </w:t>
            </w:r>
            <w:r w:rsidRPr="005E7B6A">
              <w:rPr>
                <w:rFonts w:ascii="Times New Roman" w:hAnsi="Times New Roman" w:cs="Times New Roman"/>
                <w:sz w:val="20"/>
                <w:szCs w:val="20"/>
              </w:rPr>
              <w:t>tecnológica</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recurso</w:t>
            </w:r>
            <w:r>
              <w:rPr>
                <w:rFonts w:ascii="Times New Roman" w:hAnsi="Times New Roman" w:cs="Times New Roman"/>
                <w:sz w:val="20"/>
                <w:szCs w:val="20"/>
              </w:rPr>
              <w:t xml:space="preserve"> </w:t>
            </w:r>
            <w:r w:rsidRPr="005E7B6A">
              <w:rPr>
                <w:rFonts w:ascii="Times New Roman" w:hAnsi="Times New Roman" w:cs="Times New Roman"/>
                <w:sz w:val="20"/>
                <w:szCs w:val="20"/>
              </w:rPr>
              <w:t>humano</w:t>
            </w:r>
            <w:r>
              <w:rPr>
                <w:rFonts w:ascii="Times New Roman" w:hAnsi="Times New Roman" w:cs="Times New Roman"/>
                <w:sz w:val="20"/>
                <w:szCs w:val="20"/>
              </w:rPr>
              <w:t xml:space="preserve"> </w:t>
            </w:r>
            <w:r w:rsidRPr="005E7B6A">
              <w:rPr>
                <w:rFonts w:ascii="Times New Roman" w:hAnsi="Times New Roman" w:cs="Times New Roman"/>
                <w:sz w:val="20"/>
                <w:szCs w:val="20"/>
              </w:rPr>
              <w:t>capacitado</w:t>
            </w:r>
          </w:p>
        </w:tc>
        <w:tc>
          <w:tcPr>
            <w:tcW w:w="1560" w:type="dxa"/>
            <w:vAlign w:val="center"/>
          </w:tcPr>
          <w:p w14:paraId="3A5AA29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Urge</w:t>
            </w:r>
            <w:r>
              <w:rPr>
                <w:rFonts w:ascii="Times New Roman" w:hAnsi="Times New Roman" w:cs="Times New Roman"/>
                <w:sz w:val="20"/>
                <w:szCs w:val="20"/>
              </w:rPr>
              <w:t xml:space="preserve"> </w:t>
            </w:r>
            <w:r w:rsidRPr="005E7B6A">
              <w:rPr>
                <w:rFonts w:ascii="Times New Roman" w:hAnsi="Times New Roman" w:cs="Times New Roman"/>
                <w:sz w:val="20"/>
                <w:szCs w:val="20"/>
              </w:rPr>
              <w:t>reducir</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desfasaje</w:t>
            </w:r>
            <w:r>
              <w:rPr>
                <w:rFonts w:ascii="Times New Roman" w:hAnsi="Times New Roman" w:cs="Times New Roman"/>
                <w:sz w:val="20"/>
                <w:szCs w:val="20"/>
              </w:rPr>
              <w:t xml:space="preserve"> </w:t>
            </w:r>
            <w:r w:rsidRPr="005E7B6A">
              <w:rPr>
                <w:rFonts w:ascii="Times New Roman" w:hAnsi="Times New Roman" w:cs="Times New Roman"/>
                <w:sz w:val="20"/>
                <w:szCs w:val="20"/>
              </w:rPr>
              <w:t>con</w:t>
            </w:r>
            <w:r>
              <w:rPr>
                <w:rFonts w:ascii="Times New Roman" w:hAnsi="Times New Roman" w:cs="Times New Roman"/>
                <w:sz w:val="20"/>
                <w:szCs w:val="20"/>
              </w:rPr>
              <w:t xml:space="preserve"> </w:t>
            </w:r>
            <w:r w:rsidRPr="005E7B6A">
              <w:rPr>
                <w:rFonts w:ascii="Times New Roman" w:hAnsi="Times New Roman" w:cs="Times New Roman"/>
                <w:sz w:val="20"/>
                <w:szCs w:val="20"/>
              </w:rPr>
              <w:t>respecto</w:t>
            </w:r>
            <w:r>
              <w:rPr>
                <w:rFonts w:ascii="Times New Roman" w:hAnsi="Times New Roman" w:cs="Times New Roman"/>
                <w:sz w:val="20"/>
                <w:szCs w:val="20"/>
              </w:rPr>
              <w:t xml:space="preserve"> </w:t>
            </w:r>
            <w:r w:rsidRPr="005E7B6A">
              <w:rPr>
                <w:rFonts w:ascii="Times New Roman" w:hAnsi="Times New Roman" w:cs="Times New Roman"/>
                <w:sz w:val="20"/>
                <w:szCs w:val="20"/>
              </w:rPr>
              <w:t>al</w:t>
            </w:r>
            <w:r>
              <w:rPr>
                <w:rFonts w:ascii="Times New Roman" w:hAnsi="Times New Roman" w:cs="Times New Roman"/>
                <w:sz w:val="20"/>
                <w:szCs w:val="20"/>
              </w:rPr>
              <w:t xml:space="preserve"> </w:t>
            </w:r>
            <w:r w:rsidRPr="005E7B6A">
              <w:rPr>
                <w:rFonts w:ascii="Times New Roman" w:hAnsi="Times New Roman" w:cs="Times New Roman"/>
                <w:sz w:val="20"/>
                <w:szCs w:val="20"/>
              </w:rPr>
              <w:t>estado</w:t>
            </w:r>
            <w:r>
              <w:rPr>
                <w:rFonts w:ascii="Times New Roman" w:hAnsi="Times New Roman" w:cs="Times New Roman"/>
                <w:sz w:val="20"/>
                <w:szCs w:val="20"/>
              </w:rPr>
              <w:t xml:space="preserve"> </w:t>
            </w:r>
            <w:r w:rsidRPr="005E7B6A">
              <w:rPr>
                <w:rFonts w:ascii="Times New Roman" w:hAnsi="Times New Roman" w:cs="Times New Roman"/>
                <w:sz w:val="20"/>
                <w:szCs w:val="20"/>
              </w:rPr>
              <w:t>del</w:t>
            </w:r>
            <w:r>
              <w:rPr>
                <w:rFonts w:ascii="Times New Roman" w:hAnsi="Times New Roman" w:cs="Times New Roman"/>
                <w:sz w:val="20"/>
                <w:szCs w:val="20"/>
              </w:rPr>
              <w:t xml:space="preserve"> </w:t>
            </w:r>
            <w:r w:rsidRPr="005E7B6A">
              <w:rPr>
                <w:rFonts w:ascii="Times New Roman" w:hAnsi="Times New Roman" w:cs="Times New Roman"/>
                <w:sz w:val="20"/>
                <w:szCs w:val="20"/>
              </w:rPr>
              <w:t>arte</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tratamiento</w:t>
            </w:r>
            <w:r>
              <w:rPr>
                <w:rFonts w:ascii="Times New Roman" w:hAnsi="Times New Roman" w:cs="Times New Roman"/>
                <w:sz w:val="20"/>
                <w:szCs w:val="20"/>
              </w:rPr>
              <w:t xml:space="preserve"> </w:t>
            </w:r>
            <w:r w:rsidRPr="005E7B6A">
              <w:rPr>
                <w:rFonts w:ascii="Times New Roman" w:hAnsi="Times New Roman" w:cs="Times New Roman"/>
                <w:sz w:val="20"/>
                <w:szCs w:val="20"/>
              </w:rPr>
              <w:t>del</w:t>
            </w:r>
            <w:r>
              <w:rPr>
                <w:rFonts w:ascii="Times New Roman" w:hAnsi="Times New Roman" w:cs="Times New Roman"/>
                <w:sz w:val="20"/>
                <w:szCs w:val="20"/>
              </w:rPr>
              <w:t xml:space="preserve"> </w:t>
            </w:r>
            <w:r w:rsidRPr="005E7B6A">
              <w:rPr>
                <w:rFonts w:ascii="Times New Roman" w:hAnsi="Times New Roman" w:cs="Times New Roman"/>
                <w:sz w:val="20"/>
                <w:szCs w:val="20"/>
              </w:rPr>
              <w:t>cáncer</w:t>
            </w:r>
          </w:p>
        </w:tc>
        <w:tc>
          <w:tcPr>
            <w:tcW w:w="1275" w:type="dxa"/>
            <w:vAlign w:val="center"/>
          </w:tcPr>
          <w:p w14:paraId="421B6260"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Esta</w:t>
            </w:r>
            <w:r>
              <w:rPr>
                <w:rFonts w:ascii="Times New Roman" w:hAnsi="Times New Roman" w:cs="Times New Roman"/>
                <w:sz w:val="20"/>
                <w:szCs w:val="20"/>
              </w:rPr>
              <w:t xml:space="preserve"> </w:t>
            </w:r>
            <w:r w:rsidRPr="005E7B6A">
              <w:rPr>
                <w:rFonts w:ascii="Times New Roman" w:hAnsi="Times New Roman" w:cs="Times New Roman"/>
                <w:sz w:val="20"/>
                <w:szCs w:val="20"/>
              </w:rPr>
              <w:t>problemática</w:t>
            </w:r>
            <w:r>
              <w:rPr>
                <w:rFonts w:ascii="Times New Roman" w:hAnsi="Times New Roman" w:cs="Times New Roman"/>
                <w:sz w:val="20"/>
                <w:szCs w:val="20"/>
              </w:rPr>
              <w:t xml:space="preserve"> </w:t>
            </w:r>
            <w:r w:rsidRPr="005E7B6A">
              <w:rPr>
                <w:rFonts w:ascii="Times New Roman" w:hAnsi="Times New Roman" w:cs="Times New Roman"/>
                <w:sz w:val="20"/>
                <w:szCs w:val="20"/>
              </w:rPr>
              <w:t>afecta</w:t>
            </w:r>
            <w:r>
              <w:rPr>
                <w:rFonts w:ascii="Times New Roman" w:hAnsi="Times New Roman" w:cs="Times New Roman"/>
                <w:sz w:val="20"/>
                <w:szCs w:val="20"/>
              </w:rPr>
              <w:t xml:space="preserve"> </w:t>
            </w:r>
            <w:r w:rsidRPr="005E7B6A">
              <w:rPr>
                <w:rFonts w:ascii="Times New Roman" w:hAnsi="Times New Roman" w:cs="Times New Roman"/>
                <w:sz w:val="20"/>
                <w:szCs w:val="20"/>
              </w:rPr>
              <w:t>a</w:t>
            </w:r>
            <w:r>
              <w:rPr>
                <w:rFonts w:ascii="Times New Roman" w:hAnsi="Times New Roman" w:cs="Times New Roman"/>
                <w:sz w:val="20"/>
                <w:szCs w:val="20"/>
              </w:rPr>
              <w:t xml:space="preserve"> </w:t>
            </w:r>
            <w:r w:rsidRPr="005E7B6A">
              <w:rPr>
                <w:rFonts w:ascii="Times New Roman" w:hAnsi="Times New Roman" w:cs="Times New Roman"/>
                <w:sz w:val="20"/>
                <w:szCs w:val="20"/>
              </w:rPr>
              <w:t>toda</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1701" w:type="dxa"/>
            <w:vAlign w:val="center"/>
          </w:tcPr>
          <w:p w14:paraId="2F99E49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técnicas</w:t>
            </w:r>
            <w:r>
              <w:rPr>
                <w:rFonts w:ascii="Times New Roman" w:hAnsi="Times New Roman" w:cs="Times New Roman"/>
                <w:sz w:val="20"/>
                <w:szCs w:val="20"/>
              </w:rPr>
              <w:t xml:space="preserve"> </w:t>
            </w:r>
            <w:r w:rsidRPr="005E7B6A">
              <w:rPr>
                <w:rFonts w:ascii="Times New Roman" w:hAnsi="Times New Roman" w:cs="Times New Roman"/>
                <w:sz w:val="20"/>
                <w:szCs w:val="20"/>
              </w:rPr>
              <w:t>nucleares</w:t>
            </w:r>
            <w:r>
              <w:rPr>
                <w:rFonts w:ascii="Times New Roman" w:hAnsi="Times New Roman" w:cs="Times New Roman"/>
                <w:sz w:val="20"/>
                <w:szCs w:val="20"/>
              </w:rPr>
              <w:t xml:space="preserve"> </w:t>
            </w:r>
            <w:r w:rsidRPr="005E7B6A">
              <w:rPr>
                <w:rFonts w:ascii="Times New Roman" w:hAnsi="Times New Roman" w:cs="Times New Roman"/>
                <w:sz w:val="20"/>
                <w:szCs w:val="20"/>
              </w:rPr>
              <w:t>son</w:t>
            </w:r>
            <w:r>
              <w:rPr>
                <w:rFonts w:ascii="Times New Roman" w:hAnsi="Times New Roman" w:cs="Times New Roman"/>
                <w:sz w:val="20"/>
                <w:szCs w:val="20"/>
              </w:rPr>
              <w:t xml:space="preserve"> </w:t>
            </w:r>
            <w:r w:rsidRPr="005E7B6A">
              <w:rPr>
                <w:rFonts w:ascii="Times New Roman" w:hAnsi="Times New Roman" w:cs="Times New Roman"/>
                <w:sz w:val="20"/>
                <w:szCs w:val="20"/>
              </w:rPr>
              <w:t>parte</w:t>
            </w:r>
            <w:r>
              <w:rPr>
                <w:rFonts w:ascii="Times New Roman" w:hAnsi="Times New Roman" w:cs="Times New Roman"/>
                <w:sz w:val="20"/>
                <w:szCs w:val="20"/>
              </w:rPr>
              <w:t xml:space="preserve"> </w:t>
            </w:r>
            <w:r w:rsidRPr="005E7B6A">
              <w:rPr>
                <w:rFonts w:ascii="Times New Roman" w:hAnsi="Times New Roman" w:cs="Times New Roman"/>
                <w:sz w:val="20"/>
                <w:szCs w:val="20"/>
              </w:rPr>
              <w:t>esencial</w:t>
            </w:r>
            <w:r>
              <w:rPr>
                <w:rFonts w:ascii="Times New Roman" w:hAnsi="Times New Roman" w:cs="Times New Roman"/>
                <w:sz w:val="20"/>
                <w:szCs w:val="20"/>
              </w:rPr>
              <w:t xml:space="preserve"> </w:t>
            </w:r>
            <w:r w:rsidRPr="005E7B6A">
              <w:rPr>
                <w:rFonts w:ascii="Times New Roman" w:hAnsi="Times New Roman" w:cs="Times New Roman"/>
                <w:sz w:val="20"/>
                <w:szCs w:val="20"/>
              </w:rPr>
              <w:t>del</w:t>
            </w:r>
            <w:r>
              <w:rPr>
                <w:rFonts w:ascii="Times New Roman" w:hAnsi="Times New Roman" w:cs="Times New Roman"/>
                <w:sz w:val="20"/>
                <w:szCs w:val="20"/>
              </w:rPr>
              <w:t xml:space="preserve"> </w:t>
            </w:r>
            <w:r w:rsidRPr="005E7B6A">
              <w:rPr>
                <w:rFonts w:ascii="Times New Roman" w:hAnsi="Times New Roman" w:cs="Times New Roman"/>
                <w:sz w:val="20"/>
                <w:szCs w:val="20"/>
              </w:rPr>
              <w:t>tratamiento</w:t>
            </w:r>
            <w:r>
              <w:rPr>
                <w:rFonts w:ascii="Times New Roman" w:hAnsi="Times New Roman" w:cs="Times New Roman"/>
                <w:sz w:val="20"/>
                <w:szCs w:val="20"/>
              </w:rPr>
              <w:t xml:space="preserve"> </w:t>
            </w:r>
            <w:r w:rsidRPr="005E7B6A">
              <w:rPr>
                <w:rFonts w:ascii="Times New Roman" w:hAnsi="Times New Roman" w:cs="Times New Roman"/>
                <w:sz w:val="20"/>
                <w:szCs w:val="20"/>
              </w:rPr>
              <w:t>radiante</w:t>
            </w:r>
          </w:p>
        </w:tc>
        <w:tc>
          <w:tcPr>
            <w:tcW w:w="851" w:type="dxa"/>
            <w:vAlign w:val="center"/>
          </w:tcPr>
          <w:p w14:paraId="3DE2C43A"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3F8EC355"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r>
              <w:rPr>
                <w:rFonts w:ascii="Times New Roman" w:hAnsi="Times New Roman" w:cs="Times New Roman"/>
                <w:sz w:val="20"/>
                <w:szCs w:val="20"/>
              </w:rPr>
              <w:t xml:space="preserve"> </w:t>
            </w:r>
            <w:r w:rsidRPr="005E7B6A">
              <w:rPr>
                <w:rFonts w:ascii="Times New Roman" w:hAnsi="Times New Roman" w:cs="Times New Roman"/>
                <w:sz w:val="20"/>
                <w:szCs w:val="20"/>
              </w:rPr>
              <w:t>está</w:t>
            </w:r>
            <w:r>
              <w:rPr>
                <w:rFonts w:ascii="Times New Roman" w:hAnsi="Times New Roman" w:cs="Times New Roman"/>
                <w:sz w:val="20"/>
                <w:szCs w:val="20"/>
              </w:rPr>
              <w:t xml:space="preserve"> </w:t>
            </w:r>
            <w:r w:rsidRPr="005E7B6A">
              <w:rPr>
                <w:rFonts w:ascii="Times New Roman" w:hAnsi="Times New Roman" w:cs="Times New Roman"/>
                <w:sz w:val="20"/>
                <w:szCs w:val="20"/>
              </w:rPr>
              <w:t>receptiva</w:t>
            </w:r>
            <w:r>
              <w:rPr>
                <w:rFonts w:ascii="Times New Roman" w:hAnsi="Times New Roman" w:cs="Times New Roman"/>
                <w:sz w:val="20"/>
                <w:szCs w:val="20"/>
              </w:rPr>
              <w:t xml:space="preserve"> </w:t>
            </w:r>
            <w:r w:rsidRPr="005E7B6A">
              <w:rPr>
                <w:rFonts w:ascii="Times New Roman" w:hAnsi="Times New Roman" w:cs="Times New Roman"/>
                <w:sz w:val="20"/>
                <w:szCs w:val="20"/>
              </w:rPr>
              <w:t>a</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mejorías</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especialidad</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no</w:t>
            </w:r>
            <w:r>
              <w:rPr>
                <w:rFonts w:ascii="Times New Roman" w:hAnsi="Times New Roman" w:cs="Times New Roman"/>
                <w:sz w:val="20"/>
                <w:szCs w:val="20"/>
              </w:rPr>
              <w:t xml:space="preserve"> </w:t>
            </w:r>
            <w:r w:rsidRPr="005E7B6A">
              <w:rPr>
                <w:rFonts w:ascii="Times New Roman" w:hAnsi="Times New Roman" w:cs="Times New Roman"/>
                <w:sz w:val="20"/>
                <w:szCs w:val="20"/>
              </w:rPr>
              <w:t>se</w:t>
            </w:r>
            <w:r>
              <w:rPr>
                <w:rFonts w:ascii="Times New Roman" w:hAnsi="Times New Roman" w:cs="Times New Roman"/>
                <w:sz w:val="20"/>
                <w:szCs w:val="20"/>
              </w:rPr>
              <w:t xml:space="preserve"> </w:t>
            </w:r>
            <w:r w:rsidRPr="005E7B6A">
              <w:rPr>
                <w:rFonts w:ascii="Times New Roman" w:hAnsi="Times New Roman" w:cs="Times New Roman"/>
                <w:sz w:val="20"/>
                <w:szCs w:val="20"/>
              </w:rPr>
              <w:t>requieren</w:t>
            </w:r>
            <w:r>
              <w:rPr>
                <w:rFonts w:ascii="Times New Roman" w:hAnsi="Times New Roman" w:cs="Times New Roman"/>
                <w:sz w:val="20"/>
                <w:szCs w:val="20"/>
              </w:rPr>
              <w:t xml:space="preserve"> </w:t>
            </w:r>
            <w:r w:rsidRPr="005E7B6A">
              <w:rPr>
                <w:rFonts w:ascii="Times New Roman" w:hAnsi="Times New Roman" w:cs="Times New Roman"/>
                <w:sz w:val="20"/>
                <w:szCs w:val="20"/>
              </w:rPr>
              <w:t>grandes</w:t>
            </w:r>
            <w:r>
              <w:rPr>
                <w:rFonts w:ascii="Times New Roman" w:hAnsi="Times New Roman" w:cs="Times New Roman"/>
                <w:sz w:val="20"/>
                <w:szCs w:val="20"/>
              </w:rPr>
              <w:t xml:space="preserve"> </w:t>
            </w:r>
            <w:r w:rsidRPr="005E7B6A">
              <w:rPr>
                <w:rFonts w:ascii="Times New Roman" w:hAnsi="Times New Roman" w:cs="Times New Roman"/>
                <w:sz w:val="20"/>
                <w:szCs w:val="20"/>
              </w:rPr>
              <w:t>inversiones</w:t>
            </w:r>
          </w:p>
        </w:tc>
        <w:tc>
          <w:tcPr>
            <w:tcW w:w="709" w:type="dxa"/>
            <w:vAlign w:val="center"/>
          </w:tcPr>
          <w:p w14:paraId="62E85AAF"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06EBDE5E"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49AAF750" w14:textId="77777777" w:rsidTr="009B6E81">
        <w:trPr>
          <w:trHeight w:val="503"/>
          <w:tblHeader/>
        </w:trPr>
        <w:tc>
          <w:tcPr>
            <w:tcW w:w="515" w:type="dxa"/>
            <w:vMerge w:val="restart"/>
            <w:shd w:val="clear" w:color="auto" w:fill="F79646" w:themeFill="accent6"/>
            <w:vAlign w:val="center"/>
            <w:hideMark/>
          </w:tcPr>
          <w:p w14:paraId="235F8CB1"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360" w:type="dxa"/>
            <w:vMerge w:val="restart"/>
            <w:vAlign w:val="center"/>
            <w:hideMark/>
          </w:tcPr>
          <w:p w14:paraId="23A53A32" w14:textId="77777777" w:rsidR="00AA7739" w:rsidRDefault="00AA7739" w:rsidP="009B6E81">
            <w:pPr>
              <w:spacing w:after="0"/>
              <w:jc w:val="center"/>
              <w:rPr>
                <w:rFonts w:ascii="Times New Roman" w:hAnsi="Times New Roman" w:cs="Times New Roman"/>
                <w:b/>
                <w:bCs/>
                <w:sz w:val="20"/>
                <w:szCs w:val="20"/>
              </w:rPr>
            </w:pPr>
            <w:r>
              <w:rPr>
                <w:rFonts w:ascii="Times New Roman" w:hAnsi="Times New Roman" w:cs="Times New Roman"/>
                <w:b/>
                <w:bCs/>
                <w:sz w:val="20"/>
                <w:szCs w:val="20"/>
              </w:rPr>
              <w:t>S 4</w:t>
            </w:r>
          </w:p>
          <w:p w14:paraId="14B6461E"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Insuficiencia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recurso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humano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calificado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física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médica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región</w:t>
            </w:r>
          </w:p>
        </w:tc>
        <w:tc>
          <w:tcPr>
            <w:tcW w:w="1656" w:type="dxa"/>
            <w:vAlign w:val="center"/>
            <w:hideMark/>
          </w:tcPr>
          <w:p w14:paraId="2FAC97FC"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1560" w:type="dxa"/>
            <w:vAlign w:val="center"/>
            <w:hideMark/>
          </w:tcPr>
          <w:p w14:paraId="0B4F630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275" w:type="dxa"/>
            <w:vAlign w:val="center"/>
            <w:hideMark/>
          </w:tcPr>
          <w:p w14:paraId="7F97047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701" w:type="dxa"/>
            <w:vAlign w:val="center"/>
            <w:hideMark/>
          </w:tcPr>
          <w:p w14:paraId="5F9446C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851" w:type="dxa"/>
            <w:vAlign w:val="center"/>
            <w:hideMark/>
          </w:tcPr>
          <w:p w14:paraId="566BA3B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18.00</w:t>
            </w:r>
          </w:p>
        </w:tc>
        <w:tc>
          <w:tcPr>
            <w:tcW w:w="1701" w:type="dxa"/>
            <w:vAlign w:val="center"/>
            <w:hideMark/>
          </w:tcPr>
          <w:p w14:paraId="7A75A85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3.00</w:t>
            </w:r>
          </w:p>
        </w:tc>
        <w:tc>
          <w:tcPr>
            <w:tcW w:w="709" w:type="dxa"/>
            <w:vAlign w:val="center"/>
            <w:hideMark/>
          </w:tcPr>
          <w:p w14:paraId="0EC8A05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1.33</w:t>
            </w:r>
          </w:p>
        </w:tc>
        <w:tc>
          <w:tcPr>
            <w:tcW w:w="850" w:type="dxa"/>
            <w:vAlign w:val="center"/>
            <w:hideMark/>
          </w:tcPr>
          <w:p w14:paraId="41BB4DF8"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24.00</w:t>
            </w:r>
          </w:p>
        </w:tc>
      </w:tr>
      <w:tr w:rsidR="00AA7739" w:rsidRPr="005E7B6A" w14:paraId="42C2B2EA" w14:textId="77777777" w:rsidTr="009B6E81">
        <w:trPr>
          <w:trHeight w:val="3974"/>
          <w:tblHeader/>
        </w:trPr>
        <w:tc>
          <w:tcPr>
            <w:tcW w:w="515" w:type="dxa"/>
            <w:vMerge/>
            <w:shd w:val="clear" w:color="auto" w:fill="F79646" w:themeFill="accent6"/>
            <w:vAlign w:val="center"/>
          </w:tcPr>
          <w:p w14:paraId="3EDE9832"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7C8191B9"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11C06510"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ausencia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físicos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médicos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impacta</w:t>
            </w:r>
            <w:r>
              <w:rPr>
                <w:rFonts w:ascii="Times New Roman" w:hAnsi="Times New Roman" w:cs="Times New Roman"/>
                <w:bCs/>
                <w:sz w:val="20"/>
                <w:szCs w:val="20"/>
              </w:rPr>
              <w:t xml:space="preserve"> </w:t>
            </w:r>
            <w:r w:rsidRPr="005E7B6A">
              <w:rPr>
                <w:rFonts w:ascii="Times New Roman" w:hAnsi="Times New Roman" w:cs="Times New Roman"/>
                <w:bCs/>
                <w:sz w:val="20"/>
                <w:szCs w:val="20"/>
              </w:rPr>
              <w:t>directa</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esencialmente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diagnóstico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tratamiento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w:t>
            </w:r>
          </w:p>
        </w:tc>
        <w:tc>
          <w:tcPr>
            <w:tcW w:w="1560" w:type="dxa"/>
            <w:vAlign w:val="center"/>
          </w:tcPr>
          <w:p w14:paraId="1CF1DE39"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urgente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pues</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s</w:t>
            </w:r>
            <w:r w:rsidRPr="005E7B6A">
              <w:rPr>
                <w:rFonts w:ascii="Times New Roman" w:hAnsi="Times New Roman" w:cs="Times New Roman"/>
                <w:bCs/>
                <w:sz w:val="20"/>
                <w:szCs w:val="20"/>
              </w:rPr>
              <w:t>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nuevas</w:t>
            </w:r>
            <w:r>
              <w:rPr>
                <w:rFonts w:ascii="Times New Roman" w:hAnsi="Times New Roman" w:cs="Times New Roman"/>
                <w:bCs/>
                <w:sz w:val="20"/>
                <w:szCs w:val="20"/>
              </w:rPr>
              <w:t xml:space="preserve"> </w:t>
            </w:r>
            <w:r w:rsidRPr="005E7B6A">
              <w:rPr>
                <w:rFonts w:ascii="Times New Roman" w:hAnsi="Times New Roman" w:cs="Times New Roman"/>
                <w:bCs/>
                <w:sz w:val="20"/>
                <w:szCs w:val="20"/>
              </w:rPr>
              <w:t>tecnologías</w:t>
            </w:r>
            <w:r>
              <w:rPr>
                <w:rFonts w:ascii="Times New Roman" w:hAnsi="Times New Roman" w:cs="Times New Roman"/>
                <w:bCs/>
                <w:sz w:val="20"/>
                <w:szCs w:val="20"/>
              </w:rPr>
              <w:t xml:space="preserve"> </w:t>
            </w:r>
            <w:r w:rsidRPr="005E7B6A">
              <w:rPr>
                <w:rFonts w:ascii="Times New Roman" w:hAnsi="Times New Roman" w:cs="Times New Roman"/>
                <w:bCs/>
                <w:sz w:val="20"/>
                <w:szCs w:val="20"/>
              </w:rPr>
              <w:t>ha</w:t>
            </w:r>
            <w:r>
              <w:rPr>
                <w:rFonts w:ascii="Times New Roman" w:hAnsi="Times New Roman" w:cs="Times New Roman"/>
                <w:bCs/>
                <w:sz w:val="20"/>
                <w:szCs w:val="20"/>
              </w:rPr>
              <w:t xml:space="preserve"> </w:t>
            </w:r>
            <w:r w:rsidRPr="005E7B6A">
              <w:rPr>
                <w:rFonts w:ascii="Times New Roman" w:hAnsi="Times New Roman" w:cs="Times New Roman"/>
                <w:bCs/>
                <w:sz w:val="20"/>
                <w:szCs w:val="20"/>
              </w:rPr>
              <w:t>sido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más</w:t>
            </w:r>
            <w:r>
              <w:rPr>
                <w:rFonts w:ascii="Times New Roman" w:hAnsi="Times New Roman" w:cs="Times New Roman"/>
                <w:bCs/>
                <w:sz w:val="20"/>
                <w:szCs w:val="20"/>
              </w:rPr>
              <w:t xml:space="preserve"> </w:t>
            </w:r>
            <w:r w:rsidRPr="005E7B6A">
              <w:rPr>
                <w:rFonts w:ascii="Times New Roman" w:hAnsi="Times New Roman" w:cs="Times New Roman"/>
                <w:bCs/>
                <w:sz w:val="20"/>
                <w:szCs w:val="20"/>
              </w:rPr>
              <w:t>rápido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físicos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médicos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esto</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tiene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impacto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directo</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adecuado</w:t>
            </w:r>
            <w:r>
              <w:rPr>
                <w:rFonts w:ascii="Times New Roman" w:hAnsi="Times New Roman" w:cs="Times New Roman"/>
                <w:bCs/>
                <w:sz w:val="20"/>
                <w:szCs w:val="20"/>
              </w:rPr>
              <w:t xml:space="preserve"> </w:t>
            </w:r>
            <w:r w:rsidRPr="005E7B6A">
              <w:rPr>
                <w:rFonts w:ascii="Times New Roman" w:hAnsi="Times New Roman" w:cs="Times New Roman"/>
                <w:bCs/>
                <w:sz w:val="20"/>
                <w:szCs w:val="20"/>
              </w:rPr>
              <w:t>manejo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pacientes.</w:t>
            </w:r>
          </w:p>
        </w:tc>
        <w:tc>
          <w:tcPr>
            <w:tcW w:w="1275" w:type="dxa"/>
            <w:vAlign w:val="center"/>
          </w:tcPr>
          <w:p w14:paraId="05E6E828"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Este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problema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común</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todos</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países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p>
        </w:tc>
        <w:tc>
          <w:tcPr>
            <w:tcW w:w="1701" w:type="dxa"/>
            <w:vAlign w:val="center"/>
          </w:tcPr>
          <w:p w14:paraId="066509E5"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Calidad,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seguridad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(protección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ocupacional</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ambiental)</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diagnóstico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tratamiento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dependen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gran</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medida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calificada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físico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medico</w:t>
            </w:r>
          </w:p>
        </w:tc>
        <w:tc>
          <w:tcPr>
            <w:tcW w:w="851" w:type="dxa"/>
            <w:vAlign w:val="center"/>
          </w:tcPr>
          <w:p w14:paraId="6D3954FB"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4B7E034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Identificación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candidatos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entrenamiento,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limitación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programas</w:t>
            </w:r>
            <w:r>
              <w:rPr>
                <w:rFonts w:ascii="Times New Roman" w:hAnsi="Times New Roman" w:cs="Times New Roman"/>
                <w:bCs/>
                <w:sz w:val="20"/>
                <w:szCs w:val="20"/>
              </w:rPr>
              <w:t xml:space="preserve"> </w:t>
            </w:r>
            <w:r w:rsidRPr="005E7B6A">
              <w:rPr>
                <w:rFonts w:ascii="Times New Roman" w:hAnsi="Times New Roman" w:cs="Times New Roman"/>
                <w:bCs/>
                <w:sz w:val="20"/>
                <w:szCs w:val="20"/>
              </w:rPr>
              <w:t>académicos,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así</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clínica,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falta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reconocimiento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profesional</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formal.</w:t>
            </w:r>
          </w:p>
        </w:tc>
        <w:tc>
          <w:tcPr>
            <w:tcW w:w="709" w:type="dxa"/>
            <w:vAlign w:val="center"/>
          </w:tcPr>
          <w:p w14:paraId="3C5018B3"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67D0726D"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5161A170" w14:textId="77777777" w:rsidTr="009B6E81">
        <w:trPr>
          <w:trHeight w:val="509"/>
          <w:tblHeader/>
        </w:trPr>
        <w:tc>
          <w:tcPr>
            <w:tcW w:w="515" w:type="dxa"/>
            <w:vMerge w:val="restart"/>
            <w:shd w:val="clear" w:color="auto" w:fill="F79646" w:themeFill="accent6"/>
            <w:vAlign w:val="center"/>
            <w:hideMark/>
          </w:tcPr>
          <w:p w14:paraId="42568364"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2360" w:type="dxa"/>
            <w:vMerge w:val="restart"/>
            <w:vAlign w:val="center"/>
            <w:hideMark/>
          </w:tcPr>
          <w:p w14:paraId="0BFB58A4" w14:textId="77777777" w:rsidR="00AA7739" w:rsidRDefault="00AA7739" w:rsidP="009B6E81">
            <w:pPr>
              <w:spacing w:after="0"/>
              <w:jc w:val="center"/>
              <w:rPr>
                <w:rFonts w:ascii="Times New Roman" w:hAnsi="Times New Roman" w:cs="Times New Roman"/>
                <w:b/>
                <w:bCs/>
                <w:sz w:val="20"/>
                <w:szCs w:val="20"/>
              </w:rPr>
            </w:pPr>
            <w:r w:rsidRPr="005D0DEA">
              <w:rPr>
                <w:rFonts w:ascii="Times New Roman" w:hAnsi="Times New Roman" w:cs="Times New Roman"/>
                <w:b/>
                <w:bCs/>
                <w:sz w:val="20"/>
                <w:szCs w:val="20"/>
              </w:rPr>
              <w:t>S1</w:t>
            </w:r>
          </w:p>
          <w:p w14:paraId="44843FBA"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Insuficiente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número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profesionales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capacitados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guías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clínicas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armonizadas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nuevas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tecnologías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marco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multimodalidad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imágenes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diagnóstico,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estratificación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riesgo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así</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como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guías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tratamiento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adecuado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enfermedades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cardiovasculares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cerebrovasculares.</w:t>
            </w:r>
          </w:p>
        </w:tc>
        <w:tc>
          <w:tcPr>
            <w:tcW w:w="1656" w:type="dxa"/>
            <w:vAlign w:val="center"/>
            <w:hideMark/>
          </w:tcPr>
          <w:p w14:paraId="208DAC9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1560" w:type="dxa"/>
            <w:vAlign w:val="center"/>
            <w:hideMark/>
          </w:tcPr>
          <w:p w14:paraId="76231DE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1275" w:type="dxa"/>
            <w:vAlign w:val="center"/>
            <w:hideMark/>
          </w:tcPr>
          <w:p w14:paraId="3C3E38B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701" w:type="dxa"/>
            <w:vAlign w:val="center"/>
            <w:hideMark/>
          </w:tcPr>
          <w:p w14:paraId="3A11FD86"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851" w:type="dxa"/>
            <w:vAlign w:val="center"/>
            <w:hideMark/>
          </w:tcPr>
          <w:p w14:paraId="5F37D6F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17.75</w:t>
            </w:r>
          </w:p>
        </w:tc>
        <w:tc>
          <w:tcPr>
            <w:tcW w:w="1701" w:type="dxa"/>
            <w:vAlign w:val="center"/>
            <w:hideMark/>
          </w:tcPr>
          <w:p w14:paraId="7C3FBBE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2.00</w:t>
            </w:r>
          </w:p>
        </w:tc>
        <w:tc>
          <w:tcPr>
            <w:tcW w:w="709" w:type="dxa"/>
            <w:vAlign w:val="center"/>
            <w:hideMark/>
          </w:tcPr>
          <w:p w14:paraId="3418101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2.25</w:t>
            </w:r>
          </w:p>
        </w:tc>
        <w:tc>
          <w:tcPr>
            <w:tcW w:w="850" w:type="dxa"/>
            <w:vAlign w:val="center"/>
            <w:hideMark/>
          </w:tcPr>
          <w:p w14:paraId="1A2D27E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39.94</w:t>
            </w:r>
          </w:p>
        </w:tc>
      </w:tr>
      <w:tr w:rsidR="00AA7739" w:rsidRPr="005E7B6A" w14:paraId="23377A04" w14:textId="77777777" w:rsidTr="009B6E81">
        <w:trPr>
          <w:trHeight w:val="2152"/>
          <w:tblHeader/>
        </w:trPr>
        <w:tc>
          <w:tcPr>
            <w:tcW w:w="515" w:type="dxa"/>
            <w:vMerge/>
            <w:shd w:val="clear" w:color="auto" w:fill="F79646" w:themeFill="accent6"/>
            <w:vAlign w:val="center"/>
          </w:tcPr>
          <w:p w14:paraId="297B2692"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7483838E"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745ADA97"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enfermedades</w:t>
            </w:r>
            <w:r>
              <w:rPr>
                <w:rFonts w:ascii="Times New Roman" w:hAnsi="Times New Roman" w:cs="Times New Roman"/>
                <w:sz w:val="20"/>
                <w:szCs w:val="20"/>
              </w:rPr>
              <w:t xml:space="preserve"> </w:t>
            </w:r>
            <w:r w:rsidRPr="005E7B6A">
              <w:rPr>
                <w:rFonts w:ascii="Times New Roman" w:hAnsi="Times New Roman" w:cs="Times New Roman"/>
                <w:sz w:val="20"/>
                <w:szCs w:val="20"/>
              </w:rPr>
              <w:t>cardiovasculares,</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su</w:t>
            </w:r>
            <w:r>
              <w:rPr>
                <w:rFonts w:ascii="Times New Roman" w:hAnsi="Times New Roman" w:cs="Times New Roman"/>
                <w:sz w:val="20"/>
                <w:szCs w:val="20"/>
              </w:rPr>
              <w:t xml:space="preserve"> </w:t>
            </w:r>
            <w:r w:rsidRPr="005E7B6A">
              <w:rPr>
                <w:rFonts w:ascii="Times New Roman" w:hAnsi="Times New Roman" w:cs="Times New Roman"/>
                <w:sz w:val="20"/>
                <w:szCs w:val="20"/>
              </w:rPr>
              <w:t>mayoría</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origen</w:t>
            </w:r>
            <w:r>
              <w:rPr>
                <w:rFonts w:ascii="Times New Roman" w:hAnsi="Times New Roman" w:cs="Times New Roman"/>
                <w:sz w:val="20"/>
                <w:szCs w:val="20"/>
              </w:rPr>
              <w:t xml:space="preserve"> </w:t>
            </w:r>
            <w:r w:rsidRPr="005E7B6A">
              <w:rPr>
                <w:rFonts w:ascii="Times New Roman" w:hAnsi="Times New Roman" w:cs="Times New Roman"/>
                <w:sz w:val="20"/>
                <w:szCs w:val="20"/>
              </w:rPr>
              <w:t>aterosclerótico,</w:t>
            </w:r>
            <w:r>
              <w:rPr>
                <w:rFonts w:ascii="Times New Roman" w:hAnsi="Times New Roman" w:cs="Times New Roman"/>
                <w:sz w:val="20"/>
                <w:szCs w:val="20"/>
              </w:rPr>
              <w:t xml:space="preserve"> </w:t>
            </w:r>
            <w:r w:rsidRPr="005E7B6A">
              <w:rPr>
                <w:rFonts w:ascii="Times New Roman" w:hAnsi="Times New Roman" w:cs="Times New Roman"/>
                <w:sz w:val="20"/>
                <w:szCs w:val="20"/>
              </w:rPr>
              <w:t>son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causa</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mortalidad</w:t>
            </w:r>
            <w:r>
              <w:rPr>
                <w:rFonts w:ascii="Times New Roman" w:hAnsi="Times New Roman" w:cs="Times New Roman"/>
                <w:sz w:val="20"/>
                <w:szCs w:val="20"/>
              </w:rPr>
              <w:t xml:space="preserve"> </w:t>
            </w:r>
            <w:r w:rsidRPr="005E7B6A">
              <w:rPr>
                <w:rFonts w:ascii="Times New Roman" w:hAnsi="Times New Roman" w:cs="Times New Roman"/>
                <w:sz w:val="20"/>
                <w:szCs w:val="20"/>
              </w:rPr>
              <w:t>más</w:t>
            </w:r>
            <w:r>
              <w:rPr>
                <w:rFonts w:ascii="Times New Roman" w:hAnsi="Times New Roman" w:cs="Times New Roman"/>
                <w:sz w:val="20"/>
                <w:szCs w:val="20"/>
              </w:rPr>
              <w:t xml:space="preserve"> </w:t>
            </w:r>
            <w:r w:rsidRPr="005E7B6A">
              <w:rPr>
                <w:rFonts w:ascii="Times New Roman" w:hAnsi="Times New Roman" w:cs="Times New Roman"/>
                <w:sz w:val="20"/>
                <w:szCs w:val="20"/>
              </w:rPr>
              <w:t>frecuente</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r>
              <w:rPr>
                <w:rFonts w:ascii="Times New Roman" w:hAnsi="Times New Roman" w:cs="Times New Roman"/>
                <w:sz w:val="20"/>
                <w:szCs w:val="20"/>
              </w:rPr>
              <w:t xml:space="preserve"> </w:t>
            </w:r>
            <w:r w:rsidRPr="005E7B6A">
              <w:rPr>
                <w:rFonts w:ascii="Times New Roman" w:hAnsi="Times New Roman" w:cs="Times New Roman"/>
                <w:sz w:val="20"/>
                <w:szCs w:val="20"/>
              </w:rPr>
              <w:t>Tanto</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enfermedades</w:t>
            </w:r>
            <w:r>
              <w:rPr>
                <w:rFonts w:ascii="Times New Roman" w:hAnsi="Times New Roman" w:cs="Times New Roman"/>
                <w:sz w:val="20"/>
                <w:szCs w:val="20"/>
              </w:rPr>
              <w:t xml:space="preserve"> </w:t>
            </w:r>
            <w:r w:rsidRPr="005E7B6A">
              <w:rPr>
                <w:rFonts w:ascii="Times New Roman" w:hAnsi="Times New Roman" w:cs="Times New Roman"/>
                <w:sz w:val="20"/>
                <w:szCs w:val="20"/>
              </w:rPr>
              <w:t>cardiovasculares</w:t>
            </w:r>
            <w:r>
              <w:rPr>
                <w:rFonts w:ascii="Times New Roman" w:hAnsi="Times New Roman" w:cs="Times New Roman"/>
                <w:sz w:val="20"/>
                <w:szCs w:val="20"/>
              </w:rPr>
              <w:t xml:space="preserve"> </w:t>
            </w:r>
            <w:r w:rsidRPr="005E7B6A">
              <w:rPr>
                <w:rFonts w:ascii="Times New Roman" w:hAnsi="Times New Roman" w:cs="Times New Roman"/>
                <w:sz w:val="20"/>
                <w:szCs w:val="20"/>
              </w:rPr>
              <w:t>como</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cerebrovasculares</w:t>
            </w:r>
            <w:r>
              <w:rPr>
                <w:rFonts w:ascii="Times New Roman" w:hAnsi="Times New Roman" w:cs="Times New Roman"/>
                <w:sz w:val="20"/>
                <w:szCs w:val="20"/>
              </w:rPr>
              <w:t xml:space="preserve"> </w:t>
            </w:r>
            <w:r w:rsidRPr="005E7B6A">
              <w:rPr>
                <w:rFonts w:ascii="Times New Roman" w:hAnsi="Times New Roman" w:cs="Times New Roman"/>
                <w:sz w:val="20"/>
                <w:szCs w:val="20"/>
              </w:rPr>
              <w:t>experimentan</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incremento</w:t>
            </w:r>
            <w:r>
              <w:rPr>
                <w:rFonts w:ascii="Times New Roman" w:hAnsi="Times New Roman" w:cs="Times New Roman"/>
                <w:sz w:val="20"/>
                <w:szCs w:val="20"/>
              </w:rPr>
              <w:t xml:space="preserve"> </w:t>
            </w:r>
            <w:r w:rsidRPr="005E7B6A">
              <w:rPr>
                <w:rFonts w:ascii="Times New Roman" w:hAnsi="Times New Roman" w:cs="Times New Roman"/>
                <w:sz w:val="20"/>
                <w:szCs w:val="20"/>
              </w:rPr>
              <w:t>debido</w:t>
            </w:r>
            <w:r>
              <w:rPr>
                <w:rFonts w:ascii="Times New Roman" w:hAnsi="Times New Roman" w:cs="Times New Roman"/>
                <w:sz w:val="20"/>
                <w:szCs w:val="20"/>
              </w:rPr>
              <w:t xml:space="preserve"> </w:t>
            </w:r>
            <w:r w:rsidRPr="005E7B6A">
              <w:rPr>
                <w:rFonts w:ascii="Times New Roman" w:hAnsi="Times New Roman" w:cs="Times New Roman"/>
                <w:sz w:val="20"/>
                <w:szCs w:val="20"/>
              </w:rPr>
              <w:t>a</w:t>
            </w:r>
            <w:r>
              <w:rPr>
                <w:rFonts w:ascii="Times New Roman" w:hAnsi="Times New Roman" w:cs="Times New Roman"/>
                <w:sz w:val="20"/>
                <w:szCs w:val="20"/>
              </w:rPr>
              <w:t xml:space="preserve"> </w:t>
            </w:r>
            <w:r w:rsidRPr="005E7B6A">
              <w:rPr>
                <w:rFonts w:ascii="Times New Roman" w:hAnsi="Times New Roman" w:cs="Times New Roman"/>
                <w:sz w:val="20"/>
                <w:szCs w:val="20"/>
              </w:rPr>
              <w:t>factores</w:t>
            </w:r>
            <w:r>
              <w:rPr>
                <w:rFonts w:ascii="Times New Roman" w:hAnsi="Times New Roman" w:cs="Times New Roman"/>
                <w:sz w:val="20"/>
                <w:szCs w:val="20"/>
              </w:rPr>
              <w:t xml:space="preserve"> </w:t>
            </w:r>
            <w:r w:rsidRPr="005E7B6A">
              <w:rPr>
                <w:rFonts w:ascii="Times New Roman" w:hAnsi="Times New Roman" w:cs="Times New Roman"/>
                <w:sz w:val="20"/>
                <w:szCs w:val="20"/>
              </w:rPr>
              <w:t>demográficos</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riesgo.</w:t>
            </w:r>
          </w:p>
        </w:tc>
        <w:tc>
          <w:tcPr>
            <w:tcW w:w="1560" w:type="dxa"/>
            <w:vAlign w:val="center"/>
          </w:tcPr>
          <w:p w14:paraId="5C80C45F"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una</w:t>
            </w:r>
            <w:r>
              <w:rPr>
                <w:rFonts w:ascii="Times New Roman" w:hAnsi="Times New Roman" w:cs="Times New Roman"/>
                <w:sz w:val="20"/>
                <w:szCs w:val="20"/>
              </w:rPr>
              <w:t xml:space="preserve"> </w:t>
            </w:r>
            <w:r w:rsidRPr="005E7B6A">
              <w:rPr>
                <w:rFonts w:ascii="Times New Roman" w:hAnsi="Times New Roman" w:cs="Times New Roman"/>
                <w:sz w:val="20"/>
                <w:szCs w:val="20"/>
              </w:rPr>
              <w:t>situación</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debe</w:t>
            </w:r>
            <w:r>
              <w:rPr>
                <w:rFonts w:ascii="Times New Roman" w:hAnsi="Times New Roman" w:cs="Times New Roman"/>
                <w:sz w:val="20"/>
                <w:szCs w:val="20"/>
              </w:rPr>
              <w:t xml:space="preserve"> </w:t>
            </w:r>
            <w:r w:rsidRPr="005E7B6A">
              <w:rPr>
                <w:rFonts w:ascii="Times New Roman" w:hAnsi="Times New Roman" w:cs="Times New Roman"/>
                <w:sz w:val="20"/>
                <w:szCs w:val="20"/>
              </w:rPr>
              <w:t>abordarse</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forma</w:t>
            </w:r>
            <w:r>
              <w:rPr>
                <w:rFonts w:ascii="Times New Roman" w:hAnsi="Times New Roman" w:cs="Times New Roman"/>
                <w:sz w:val="20"/>
                <w:szCs w:val="20"/>
              </w:rPr>
              <w:t xml:space="preserve"> </w:t>
            </w:r>
            <w:r w:rsidRPr="005E7B6A">
              <w:rPr>
                <w:rFonts w:ascii="Times New Roman" w:hAnsi="Times New Roman" w:cs="Times New Roman"/>
                <w:sz w:val="20"/>
                <w:szCs w:val="20"/>
              </w:rPr>
              <w:t>prioritaria.</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pacientes</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ya</w:t>
            </w:r>
            <w:r>
              <w:rPr>
                <w:rFonts w:ascii="Times New Roman" w:hAnsi="Times New Roman" w:cs="Times New Roman"/>
                <w:sz w:val="20"/>
                <w:szCs w:val="20"/>
              </w:rPr>
              <w:t xml:space="preserve"> </w:t>
            </w:r>
            <w:r w:rsidRPr="005E7B6A">
              <w:rPr>
                <w:rFonts w:ascii="Times New Roman" w:hAnsi="Times New Roman" w:cs="Times New Roman"/>
                <w:sz w:val="20"/>
                <w:szCs w:val="20"/>
              </w:rPr>
              <w:t>tienen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enfermedad,</w:t>
            </w:r>
            <w:r>
              <w:rPr>
                <w:rFonts w:ascii="Times New Roman" w:hAnsi="Times New Roman" w:cs="Times New Roman"/>
                <w:sz w:val="20"/>
                <w:szCs w:val="20"/>
              </w:rPr>
              <w:t xml:space="preserve"> </w:t>
            </w:r>
            <w:r w:rsidRPr="005E7B6A">
              <w:rPr>
                <w:rFonts w:ascii="Times New Roman" w:hAnsi="Times New Roman" w:cs="Times New Roman"/>
                <w:sz w:val="20"/>
                <w:szCs w:val="20"/>
              </w:rPr>
              <w:t>necesitan</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diagnóstico</w:t>
            </w:r>
            <w:r>
              <w:rPr>
                <w:rFonts w:ascii="Times New Roman" w:hAnsi="Times New Roman" w:cs="Times New Roman"/>
                <w:sz w:val="20"/>
                <w:szCs w:val="20"/>
              </w:rPr>
              <w:t xml:space="preserve"> </w:t>
            </w:r>
            <w:r w:rsidRPr="005E7B6A">
              <w:rPr>
                <w:rFonts w:ascii="Times New Roman" w:hAnsi="Times New Roman" w:cs="Times New Roman"/>
                <w:sz w:val="20"/>
                <w:szCs w:val="20"/>
              </w:rPr>
              <w:t>oportuno</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certero</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guíe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terapéutica</w:t>
            </w:r>
          </w:p>
        </w:tc>
        <w:tc>
          <w:tcPr>
            <w:tcW w:w="1275" w:type="dxa"/>
            <w:vAlign w:val="center"/>
          </w:tcPr>
          <w:p w14:paraId="52FA518B"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problema</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salud</w:t>
            </w:r>
            <w:r>
              <w:rPr>
                <w:rFonts w:ascii="Times New Roman" w:hAnsi="Times New Roman" w:cs="Times New Roman"/>
                <w:sz w:val="20"/>
                <w:szCs w:val="20"/>
              </w:rPr>
              <w:t xml:space="preserve"> </w:t>
            </w:r>
            <w:r w:rsidRPr="005E7B6A">
              <w:rPr>
                <w:rFonts w:ascii="Times New Roman" w:hAnsi="Times New Roman" w:cs="Times New Roman"/>
                <w:sz w:val="20"/>
                <w:szCs w:val="20"/>
              </w:rPr>
              <w:t>importante</w:t>
            </w:r>
            <w:r>
              <w:rPr>
                <w:rFonts w:ascii="Times New Roman" w:hAnsi="Times New Roman" w:cs="Times New Roman"/>
                <w:sz w:val="20"/>
                <w:szCs w:val="20"/>
              </w:rPr>
              <w:t xml:space="preserve"> </w:t>
            </w:r>
            <w:r w:rsidRPr="005E7B6A">
              <w:rPr>
                <w:rFonts w:ascii="Times New Roman" w:hAnsi="Times New Roman" w:cs="Times New Roman"/>
                <w:sz w:val="20"/>
                <w:szCs w:val="20"/>
              </w:rPr>
              <w:t>para</w:t>
            </w:r>
            <w:r>
              <w:rPr>
                <w:rFonts w:ascii="Times New Roman" w:hAnsi="Times New Roman" w:cs="Times New Roman"/>
                <w:sz w:val="20"/>
                <w:szCs w:val="20"/>
              </w:rPr>
              <w:t xml:space="preserve"> </w:t>
            </w:r>
            <w:r w:rsidRPr="005E7B6A">
              <w:rPr>
                <w:rFonts w:ascii="Times New Roman" w:hAnsi="Times New Roman" w:cs="Times New Roman"/>
                <w:sz w:val="20"/>
                <w:szCs w:val="20"/>
              </w:rPr>
              <w:t>toda</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1701" w:type="dxa"/>
            <w:vAlign w:val="center"/>
          </w:tcPr>
          <w:p w14:paraId="681723F3"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técnicas</w:t>
            </w:r>
            <w:r>
              <w:rPr>
                <w:rFonts w:ascii="Times New Roman" w:hAnsi="Times New Roman" w:cs="Times New Roman"/>
                <w:sz w:val="20"/>
                <w:szCs w:val="20"/>
              </w:rPr>
              <w:t xml:space="preserve"> </w:t>
            </w:r>
            <w:r w:rsidRPr="005E7B6A">
              <w:rPr>
                <w:rFonts w:ascii="Times New Roman" w:hAnsi="Times New Roman" w:cs="Times New Roman"/>
                <w:sz w:val="20"/>
                <w:szCs w:val="20"/>
              </w:rPr>
              <w:t>nucleares</w:t>
            </w:r>
            <w:r>
              <w:rPr>
                <w:rFonts w:ascii="Times New Roman" w:hAnsi="Times New Roman" w:cs="Times New Roman"/>
                <w:sz w:val="20"/>
                <w:szCs w:val="20"/>
              </w:rPr>
              <w:t xml:space="preserve"> </w:t>
            </w:r>
            <w:r w:rsidRPr="005E7B6A">
              <w:rPr>
                <w:rFonts w:ascii="Times New Roman" w:hAnsi="Times New Roman" w:cs="Times New Roman"/>
                <w:sz w:val="20"/>
                <w:szCs w:val="20"/>
              </w:rPr>
              <w:t>son</w:t>
            </w:r>
            <w:r>
              <w:rPr>
                <w:rFonts w:ascii="Times New Roman" w:hAnsi="Times New Roman" w:cs="Times New Roman"/>
                <w:sz w:val="20"/>
                <w:szCs w:val="20"/>
              </w:rPr>
              <w:t xml:space="preserve"> </w:t>
            </w:r>
            <w:r w:rsidRPr="005E7B6A">
              <w:rPr>
                <w:rFonts w:ascii="Times New Roman" w:hAnsi="Times New Roman" w:cs="Times New Roman"/>
                <w:sz w:val="20"/>
                <w:szCs w:val="20"/>
              </w:rPr>
              <w:t>esenciales</w:t>
            </w:r>
            <w:r>
              <w:rPr>
                <w:rFonts w:ascii="Times New Roman" w:hAnsi="Times New Roman" w:cs="Times New Roman"/>
                <w:sz w:val="20"/>
                <w:szCs w:val="20"/>
              </w:rPr>
              <w:t xml:space="preserve"> </w:t>
            </w:r>
            <w:r w:rsidRPr="005E7B6A">
              <w:rPr>
                <w:rFonts w:ascii="Times New Roman" w:hAnsi="Times New Roman" w:cs="Times New Roman"/>
                <w:sz w:val="20"/>
                <w:szCs w:val="20"/>
              </w:rPr>
              <w:t>para</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detección</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isquemia</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juegan</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rol</w:t>
            </w:r>
            <w:r>
              <w:rPr>
                <w:rFonts w:ascii="Times New Roman" w:hAnsi="Times New Roman" w:cs="Times New Roman"/>
                <w:sz w:val="20"/>
                <w:szCs w:val="20"/>
              </w:rPr>
              <w:t xml:space="preserve"> </w:t>
            </w:r>
            <w:r w:rsidRPr="005E7B6A">
              <w:rPr>
                <w:rFonts w:ascii="Times New Roman" w:hAnsi="Times New Roman" w:cs="Times New Roman"/>
                <w:sz w:val="20"/>
                <w:szCs w:val="20"/>
              </w:rPr>
              <w:t>esencial</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evaluación</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cardiotoxicidad</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pacientes</w:t>
            </w:r>
            <w:r>
              <w:rPr>
                <w:rFonts w:ascii="Times New Roman" w:hAnsi="Times New Roman" w:cs="Times New Roman"/>
                <w:sz w:val="20"/>
                <w:szCs w:val="20"/>
              </w:rPr>
              <w:t xml:space="preserve"> </w:t>
            </w:r>
            <w:r w:rsidRPr="005E7B6A">
              <w:rPr>
                <w:rFonts w:ascii="Times New Roman" w:hAnsi="Times New Roman" w:cs="Times New Roman"/>
                <w:sz w:val="20"/>
                <w:szCs w:val="20"/>
              </w:rPr>
              <w:t>con</w:t>
            </w:r>
            <w:r>
              <w:rPr>
                <w:rFonts w:ascii="Times New Roman" w:hAnsi="Times New Roman" w:cs="Times New Roman"/>
                <w:sz w:val="20"/>
                <w:szCs w:val="20"/>
              </w:rPr>
              <w:t xml:space="preserve"> </w:t>
            </w:r>
            <w:r w:rsidRPr="005E7B6A">
              <w:rPr>
                <w:rFonts w:ascii="Times New Roman" w:hAnsi="Times New Roman" w:cs="Times New Roman"/>
                <w:sz w:val="20"/>
                <w:szCs w:val="20"/>
              </w:rPr>
              <w:t>cáncer</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mama</w:t>
            </w:r>
            <w:r>
              <w:rPr>
                <w:rFonts w:ascii="Times New Roman" w:hAnsi="Times New Roman" w:cs="Times New Roman"/>
                <w:sz w:val="20"/>
                <w:szCs w:val="20"/>
              </w:rPr>
              <w:t xml:space="preserve"> </w:t>
            </w:r>
            <w:r w:rsidRPr="005E7B6A">
              <w:rPr>
                <w:rFonts w:ascii="Times New Roman" w:hAnsi="Times New Roman" w:cs="Times New Roman"/>
                <w:sz w:val="20"/>
                <w:szCs w:val="20"/>
              </w:rPr>
              <w:t>tratadas</w:t>
            </w:r>
            <w:r>
              <w:rPr>
                <w:rFonts w:ascii="Times New Roman" w:hAnsi="Times New Roman" w:cs="Times New Roman"/>
                <w:sz w:val="20"/>
                <w:szCs w:val="20"/>
              </w:rPr>
              <w:t xml:space="preserve"> </w:t>
            </w:r>
            <w:r w:rsidRPr="005E7B6A">
              <w:rPr>
                <w:rFonts w:ascii="Times New Roman" w:hAnsi="Times New Roman" w:cs="Times New Roman"/>
                <w:sz w:val="20"/>
                <w:szCs w:val="20"/>
              </w:rPr>
              <w:t>con</w:t>
            </w:r>
            <w:r>
              <w:rPr>
                <w:rFonts w:ascii="Times New Roman" w:hAnsi="Times New Roman" w:cs="Times New Roman"/>
                <w:sz w:val="20"/>
                <w:szCs w:val="20"/>
              </w:rPr>
              <w:t xml:space="preserve"> </w:t>
            </w:r>
            <w:r w:rsidRPr="005E7B6A">
              <w:rPr>
                <w:rFonts w:ascii="Times New Roman" w:hAnsi="Times New Roman" w:cs="Times New Roman"/>
                <w:sz w:val="20"/>
                <w:szCs w:val="20"/>
              </w:rPr>
              <w:t>citostáticos</w:t>
            </w:r>
            <w:r>
              <w:rPr>
                <w:rFonts w:ascii="Times New Roman" w:hAnsi="Times New Roman" w:cs="Times New Roman"/>
                <w:sz w:val="20"/>
                <w:szCs w:val="20"/>
              </w:rPr>
              <w:t xml:space="preserve"> </w:t>
            </w:r>
            <w:r w:rsidRPr="005E7B6A">
              <w:rPr>
                <w:rFonts w:ascii="Times New Roman" w:hAnsi="Times New Roman" w:cs="Times New Roman"/>
                <w:sz w:val="20"/>
                <w:szCs w:val="20"/>
              </w:rPr>
              <w:t>y/o</w:t>
            </w:r>
            <w:r>
              <w:rPr>
                <w:rFonts w:ascii="Times New Roman" w:hAnsi="Times New Roman" w:cs="Times New Roman"/>
                <w:sz w:val="20"/>
                <w:szCs w:val="20"/>
              </w:rPr>
              <w:t xml:space="preserve"> </w:t>
            </w:r>
            <w:r w:rsidRPr="005E7B6A">
              <w:rPr>
                <w:rFonts w:ascii="Times New Roman" w:hAnsi="Times New Roman" w:cs="Times New Roman"/>
                <w:sz w:val="20"/>
                <w:szCs w:val="20"/>
              </w:rPr>
              <w:t>radioterapia.</w:t>
            </w:r>
          </w:p>
        </w:tc>
        <w:tc>
          <w:tcPr>
            <w:tcW w:w="851" w:type="dxa"/>
            <w:vAlign w:val="center"/>
          </w:tcPr>
          <w:p w14:paraId="5ACB150A"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3BF312D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complejo</w:t>
            </w:r>
            <w:r>
              <w:rPr>
                <w:rFonts w:ascii="Times New Roman" w:hAnsi="Times New Roman" w:cs="Times New Roman"/>
                <w:bCs/>
                <w:sz w:val="20"/>
                <w:szCs w:val="20"/>
              </w:rPr>
              <w:t xml:space="preserve"> </w:t>
            </w:r>
            <w:r w:rsidRPr="005E7B6A">
              <w:rPr>
                <w:rFonts w:ascii="Times New Roman" w:hAnsi="Times New Roman" w:cs="Times New Roman"/>
                <w:bCs/>
                <w:sz w:val="20"/>
                <w:szCs w:val="20"/>
              </w:rPr>
              <w:t>ni</w:t>
            </w:r>
            <w:r>
              <w:rPr>
                <w:rFonts w:ascii="Times New Roman" w:hAnsi="Times New Roman" w:cs="Times New Roman"/>
                <w:bCs/>
                <w:sz w:val="20"/>
                <w:szCs w:val="20"/>
              </w:rPr>
              <w:t xml:space="preserve"> </w:t>
            </w:r>
            <w:r w:rsidRPr="005E7B6A">
              <w:rPr>
                <w:rFonts w:ascii="Times New Roman" w:hAnsi="Times New Roman" w:cs="Times New Roman"/>
                <w:bCs/>
                <w:sz w:val="20"/>
                <w:szCs w:val="20"/>
              </w:rPr>
              <w:t>costoso</w:t>
            </w:r>
            <w:r>
              <w:rPr>
                <w:rFonts w:ascii="Times New Roman" w:hAnsi="Times New Roman" w:cs="Times New Roman"/>
                <w:bCs/>
                <w:sz w:val="20"/>
                <w:szCs w:val="20"/>
              </w:rPr>
              <w:t xml:space="preserve"> </w:t>
            </w:r>
            <w:r w:rsidRPr="005E7B6A">
              <w:rPr>
                <w:rFonts w:ascii="Times New Roman" w:hAnsi="Times New Roman" w:cs="Times New Roman"/>
                <w:bCs/>
                <w:sz w:val="20"/>
                <w:szCs w:val="20"/>
              </w:rPr>
              <w:t>resolver</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capacitación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profesionales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guías</w:t>
            </w:r>
            <w:r>
              <w:rPr>
                <w:rFonts w:ascii="Times New Roman" w:hAnsi="Times New Roman" w:cs="Times New Roman"/>
                <w:bCs/>
                <w:sz w:val="20"/>
                <w:szCs w:val="20"/>
              </w:rPr>
              <w:t xml:space="preserve"> </w:t>
            </w:r>
            <w:r w:rsidRPr="005E7B6A">
              <w:rPr>
                <w:rFonts w:ascii="Times New Roman" w:hAnsi="Times New Roman" w:cs="Times New Roman"/>
                <w:bCs/>
                <w:sz w:val="20"/>
                <w:szCs w:val="20"/>
              </w:rPr>
              <w:t>clínicas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armonizadas.</w:t>
            </w:r>
            <w:r>
              <w:rPr>
                <w:rFonts w:ascii="Times New Roman" w:hAnsi="Times New Roman" w:cs="Times New Roman"/>
                <w:bCs/>
                <w:sz w:val="20"/>
                <w:szCs w:val="20"/>
              </w:rPr>
              <w:t xml:space="preserve">  </w:t>
            </w: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necesario</w:t>
            </w:r>
            <w:r>
              <w:rPr>
                <w:rFonts w:ascii="Times New Roman" w:hAnsi="Times New Roman" w:cs="Times New Roman"/>
                <w:sz w:val="20"/>
                <w:szCs w:val="20"/>
              </w:rPr>
              <w:t xml:space="preserve"> </w:t>
            </w:r>
            <w:r w:rsidRPr="005E7B6A">
              <w:rPr>
                <w:rFonts w:ascii="Times New Roman" w:hAnsi="Times New Roman" w:cs="Times New Roman"/>
                <w:sz w:val="20"/>
                <w:szCs w:val="20"/>
              </w:rPr>
              <w:t>diseminar</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información</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replicarla</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países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709" w:type="dxa"/>
            <w:vAlign w:val="center"/>
          </w:tcPr>
          <w:p w14:paraId="7725FB98"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0731F959"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34DD9DF1" w14:textId="77777777" w:rsidTr="009B6E81">
        <w:trPr>
          <w:trHeight w:val="665"/>
          <w:tblHeader/>
        </w:trPr>
        <w:tc>
          <w:tcPr>
            <w:tcW w:w="515" w:type="dxa"/>
            <w:vMerge w:val="restart"/>
            <w:shd w:val="clear" w:color="auto" w:fill="F79646" w:themeFill="accent6"/>
            <w:vAlign w:val="center"/>
            <w:hideMark/>
          </w:tcPr>
          <w:p w14:paraId="2250A526"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360" w:type="dxa"/>
            <w:vMerge w:val="restart"/>
            <w:vAlign w:val="center"/>
            <w:hideMark/>
          </w:tcPr>
          <w:p w14:paraId="0ADC7767"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S6</w:t>
            </w:r>
          </w:p>
          <w:p w14:paraId="46DD60AA"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Necesidad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adecuación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tecnológica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con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aumento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número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unidades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braquiterapia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formación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recurso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humano</w:t>
            </w:r>
          </w:p>
        </w:tc>
        <w:tc>
          <w:tcPr>
            <w:tcW w:w="1656" w:type="dxa"/>
            <w:vAlign w:val="center"/>
            <w:hideMark/>
          </w:tcPr>
          <w:p w14:paraId="35D2471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1560" w:type="dxa"/>
            <w:vAlign w:val="center"/>
            <w:hideMark/>
          </w:tcPr>
          <w:p w14:paraId="5EFDA4A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3.75</w:t>
            </w:r>
          </w:p>
        </w:tc>
        <w:tc>
          <w:tcPr>
            <w:tcW w:w="1275" w:type="dxa"/>
            <w:vAlign w:val="center"/>
            <w:hideMark/>
          </w:tcPr>
          <w:p w14:paraId="43A1909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4.75</w:t>
            </w:r>
          </w:p>
        </w:tc>
        <w:tc>
          <w:tcPr>
            <w:tcW w:w="1701" w:type="dxa"/>
            <w:vAlign w:val="center"/>
            <w:hideMark/>
          </w:tcPr>
          <w:p w14:paraId="28343A4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851" w:type="dxa"/>
            <w:vAlign w:val="center"/>
            <w:hideMark/>
          </w:tcPr>
          <w:p w14:paraId="76ADB98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17.50</w:t>
            </w:r>
          </w:p>
        </w:tc>
        <w:tc>
          <w:tcPr>
            <w:tcW w:w="1701" w:type="dxa"/>
            <w:vAlign w:val="center"/>
            <w:hideMark/>
          </w:tcPr>
          <w:p w14:paraId="01B4095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709" w:type="dxa"/>
            <w:vAlign w:val="center"/>
            <w:hideMark/>
          </w:tcPr>
          <w:p w14:paraId="72D68A7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1.13</w:t>
            </w:r>
          </w:p>
        </w:tc>
        <w:tc>
          <w:tcPr>
            <w:tcW w:w="850" w:type="dxa"/>
            <w:vAlign w:val="center"/>
            <w:hideMark/>
          </w:tcPr>
          <w:p w14:paraId="2B8BFFB5"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19.69</w:t>
            </w:r>
          </w:p>
        </w:tc>
      </w:tr>
      <w:tr w:rsidR="00AA7739" w:rsidRPr="005E7B6A" w14:paraId="4F7EE473" w14:textId="77777777" w:rsidTr="009B6E81">
        <w:trPr>
          <w:trHeight w:val="1012"/>
          <w:tblHeader/>
        </w:trPr>
        <w:tc>
          <w:tcPr>
            <w:tcW w:w="515" w:type="dxa"/>
            <w:vMerge/>
            <w:shd w:val="clear" w:color="auto" w:fill="F79646" w:themeFill="accent6"/>
            <w:vAlign w:val="center"/>
          </w:tcPr>
          <w:p w14:paraId="35010290"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02CC2A41"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6D7DAE37"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Gran</w:t>
            </w:r>
            <w:r>
              <w:rPr>
                <w:rFonts w:ascii="Times New Roman" w:hAnsi="Times New Roman" w:cs="Times New Roman"/>
                <w:bCs/>
                <w:sz w:val="20"/>
                <w:szCs w:val="20"/>
              </w:rPr>
              <w:t xml:space="preserve"> </w:t>
            </w:r>
            <w:r w:rsidRPr="005E7B6A">
              <w:rPr>
                <w:rFonts w:ascii="Times New Roman" w:hAnsi="Times New Roman" w:cs="Times New Roman"/>
                <w:bCs/>
                <w:sz w:val="20"/>
                <w:szCs w:val="20"/>
              </w:rPr>
              <w:t>necesidad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aumento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número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unidades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braquiterapia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tasa</w:t>
            </w:r>
          </w:p>
        </w:tc>
        <w:tc>
          <w:tcPr>
            <w:tcW w:w="1560" w:type="dxa"/>
            <w:vAlign w:val="center"/>
          </w:tcPr>
          <w:p w14:paraId="09917371"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Gran</w:t>
            </w:r>
            <w:r>
              <w:rPr>
                <w:rFonts w:ascii="Times New Roman" w:hAnsi="Times New Roman" w:cs="Times New Roman"/>
                <w:bCs/>
                <w:sz w:val="20"/>
                <w:szCs w:val="20"/>
              </w:rPr>
              <w:t xml:space="preserve"> </w:t>
            </w:r>
            <w:r w:rsidRPr="005E7B6A">
              <w:rPr>
                <w:rFonts w:ascii="Times New Roman" w:hAnsi="Times New Roman" w:cs="Times New Roman"/>
                <w:bCs/>
                <w:sz w:val="20"/>
                <w:szCs w:val="20"/>
              </w:rPr>
              <w:t>número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servicios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radioterapia</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disponen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braquiterapia</w:t>
            </w:r>
          </w:p>
        </w:tc>
        <w:tc>
          <w:tcPr>
            <w:tcW w:w="1275" w:type="dxa"/>
            <w:vAlign w:val="center"/>
          </w:tcPr>
          <w:p w14:paraId="2C06590B"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cáncer</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cuello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útero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una</w:t>
            </w:r>
            <w:r>
              <w:rPr>
                <w:rFonts w:ascii="Times New Roman" w:hAnsi="Times New Roman" w:cs="Times New Roman"/>
                <w:bCs/>
                <w:sz w:val="20"/>
                <w:szCs w:val="20"/>
              </w:rPr>
              <w:t xml:space="preserve"> </w:t>
            </w:r>
            <w:r w:rsidRPr="005E7B6A">
              <w:rPr>
                <w:rFonts w:ascii="Times New Roman" w:hAnsi="Times New Roman" w:cs="Times New Roman"/>
                <w:bCs/>
                <w:sz w:val="20"/>
                <w:szCs w:val="20"/>
              </w:rPr>
              <w:t>enfermedad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w:t>
            </w:r>
            <w:r>
              <w:rPr>
                <w:rFonts w:ascii="Times New Roman" w:hAnsi="Times New Roman" w:cs="Times New Roman"/>
                <w:bCs/>
                <w:sz w:val="20"/>
                <w:szCs w:val="20"/>
              </w:rPr>
              <w:t xml:space="preserve"> </w:t>
            </w:r>
            <w:r w:rsidRPr="005E7B6A">
              <w:rPr>
                <w:rFonts w:ascii="Times New Roman" w:hAnsi="Times New Roman" w:cs="Times New Roman"/>
                <w:bCs/>
                <w:sz w:val="20"/>
                <w:szCs w:val="20"/>
              </w:rPr>
              <w:t>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prevalencia</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mortalidad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p>
        </w:tc>
        <w:tc>
          <w:tcPr>
            <w:tcW w:w="1701" w:type="dxa"/>
            <w:vAlign w:val="center"/>
          </w:tcPr>
          <w:p w14:paraId="0A92CE2C"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técnicas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nucleares</w:t>
            </w:r>
            <w:r>
              <w:rPr>
                <w:rFonts w:ascii="Times New Roman" w:hAnsi="Times New Roman" w:cs="Times New Roman"/>
                <w:bCs/>
                <w:sz w:val="20"/>
                <w:szCs w:val="20"/>
              </w:rPr>
              <w:t xml:space="preserve"> </w:t>
            </w:r>
            <w:r w:rsidRPr="005E7B6A">
              <w:rPr>
                <w:rFonts w:ascii="Times New Roman" w:hAnsi="Times New Roman" w:cs="Times New Roman"/>
                <w:bCs/>
                <w:sz w:val="20"/>
                <w:szCs w:val="20"/>
              </w:rPr>
              <w:t>son</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parte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esencial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tratamiento</w:t>
            </w:r>
            <w:r>
              <w:rPr>
                <w:rFonts w:ascii="Times New Roman" w:hAnsi="Times New Roman" w:cs="Times New Roman"/>
                <w:bCs/>
                <w:sz w:val="20"/>
                <w:szCs w:val="20"/>
              </w:rPr>
              <w:t xml:space="preserve"> </w:t>
            </w:r>
            <w:r w:rsidRPr="005E7B6A">
              <w:rPr>
                <w:rFonts w:ascii="Times New Roman" w:hAnsi="Times New Roman" w:cs="Times New Roman"/>
                <w:bCs/>
                <w:sz w:val="20"/>
                <w:szCs w:val="20"/>
              </w:rPr>
              <w:t>radiante</w:t>
            </w:r>
          </w:p>
        </w:tc>
        <w:tc>
          <w:tcPr>
            <w:tcW w:w="851" w:type="dxa"/>
            <w:vAlign w:val="center"/>
          </w:tcPr>
          <w:p w14:paraId="3CFC12ED"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2D6ED6A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Requiere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traslados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clínica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práctica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unidades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braquiterapia</w:t>
            </w:r>
          </w:p>
        </w:tc>
        <w:tc>
          <w:tcPr>
            <w:tcW w:w="709" w:type="dxa"/>
            <w:vAlign w:val="center"/>
          </w:tcPr>
          <w:p w14:paraId="102CB1BD"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1DAB4B92"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5A4EBD7E" w14:textId="77777777" w:rsidTr="009B6E81">
        <w:trPr>
          <w:trHeight w:val="665"/>
          <w:tblHeader/>
        </w:trPr>
        <w:tc>
          <w:tcPr>
            <w:tcW w:w="515" w:type="dxa"/>
            <w:vMerge w:val="restart"/>
            <w:shd w:val="clear" w:color="auto" w:fill="F79646" w:themeFill="accent6"/>
            <w:vAlign w:val="center"/>
            <w:hideMark/>
          </w:tcPr>
          <w:p w14:paraId="520EE366"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360" w:type="dxa"/>
            <w:vMerge w:val="restart"/>
            <w:vAlign w:val="center"/>
            <w:hideMark/>
          </w:tcPr>
          <w:p w14:paraId="20368ECE"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S3</w:t>
            </w:r>
          </w:p>
          <w:p w14:paraId="68114B00"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Insuficiente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número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profesionales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capacitados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guías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clínicas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armonizadas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uso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nuevas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tecnologías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medicina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nuclear</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imágenes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diagnósticas,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principalmente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equipos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híbridos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mejoramiento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equipamiento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existente.</w:t>
            </w:r>
          </w:p>
        </w:tc>
        <w:tc>
          <w:tcPr>
            <w:tcW w:w="1656" w:type="dxa"/>
            <w:vAlign w:val="center"/>
            <w:hideMark/>
          </w:tcPr>
          <w:p w14:paraId="7A773ADA"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3.75</w:t>
            </w:r>
          </w:p>
          <w:p w14:paraId="4B19C710" w14:textId="77777777" w:rsidR="00AA7739" w:rsidRPr="005E7B6A" w:rsidRDefault="00AA7739" w:rsidP="009B6E81">
            <w:pPr>
              <w:spacing w:after="0"/>
              <w:jc w:val="center"/>
              <w:rPr>
                <w:rFonts w:ascii="Times New Roman" w:hAnsi="Times New Roman" w:cs="Times New Roman"/>
                <w:sz w:val="20"/>
                <w:szCs w:val="20"/>
              </w:rPr>
            </w:pPr>
          </w:p>
        </w:tc>
        <w:tc>
          <w:tcPr>
            <w:tcW w:w="1560" w:type="dxa"/>
            <w:vAlign w:val="center"/>
            <w:hideMark/>
          </w:tcPr>
          <w:p w14:paraId="36F6930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3.50</w:t>
            </w:r>
          </w:p>
        </w:tc>
        <w:tc>
          <w:tcPr>
            <w:tcW w:w="1275" w:type="dxa"/>
            <w:vAlign w:val="center"/>
            <w:hideMark/>
          </w:tcPr>
          <w:p w14:paraId="2C73EBD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3.75</w:t>
            </w:r>
          </w:p>
        </w:tc>
        <w:tc>
          <w:tcPr>
            <w:tcW w:w="1701" w:type="dxa"/>
            <w:vAlign w:val="center"/>
            <w:hideMark/>
          </w:tcPr>
          <w:p w14:paraId="762C08B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851" w:type="dxa"/>
            <w:vAlign w:val="center"/>
            <w:hideMark/>
          </w:tcPr>
          <w:p w14:paraId="12587F9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15.50</w:t>
            </w:r>
          </w:p>
        </w:tc>
        <w:tc>
          <w:tcPr>
            <w:tcW w:w="1701" w:type="dxa"/>
            <w:vAlign w:val="center"/>
            <w:hideMark/>
          </w:tcPr>
          <w:p w14:paraId="6822EB5D"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2.00</w:t>
            </w:r>
          </w:p>
        </w:tc>
        <w:tc>
          <w:tcPr>
            <w:tcW w:w="709" w:type="dxa"/>
            <w:vAlign w:val="center"/>
            <w:hideMark/>
          </w:tcPr>
          <w:p w14:paraId="1EAC3B2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2.25</w:t>
            </w:r>
          </w:p>
        </w:tc>
        <w:tc>
          <w:tcPr>
            <w:tcW w:w="850" w:type="dxa"/>
            <w:vAlign w:val="center"/>
            <w:hideMark/>
          </w:tcPr>
          <w:p w14:paraId="506553DA"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34.88</w:t>
            </w:r>
          </w:p>
        </w:tc>
      </w:tr>
      <w:tr w:rsidR="00AA7739" w:rsidRPr="005E7B6A" w14:paraId="36155EC7" w14:textId="77777777" w:rsidTr="009B6E81">
        <w:trPr>
          <w:trHeight w:val="1642"/>
          <w:tblHeader/>
        </w:trPr>
        <w:tc>
          <w:tcPr>
            <w:tcW w:w="515" w:type="dxa"/>
            <w:vMerge/>
            <w:shd w:val="clear" w:color="auto" w:fill="F79646" w:themeFill="accent6"/>
            <w:vAlign w:val="center"/>
          </w:tcPr>
          <w:p w14:paraId="19C868D0"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3869A577"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47FD9F05"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enfermedades</w:t>
            </w:r>
            <w:r>
              <w:rPr>
                <w:rFonts w:ascii="Times New Roman" w:hAnsi="Times New Roman" w:cs="Times New Roman"/>
                <w:sz w:val="20"/>
                <w:szCs w:val="20"/>
              </w:rPr>
              <w:t xml:space="preserve"> </w:t>
            </w:r>
            <w:r w:rsidRPr="005E7B6A">
              <w:rPr>
                <w:rFonts w:ascii="Times New Roman" w:hAnsi="Times New Roman" w:cs="Times New Roman"/>
                <w:sz w:val="20"/>
                <w:szCs w:val="20"/>
              </w:rPr>
              <w:t>cardiovasculares</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neoplasias</w:t>
            </w:r>
            <w:r>
              <w:rPr>
                <w:rFonts w:ascii="Times New Roman" w:hAnsi="Times New Roman" w:cs="Times New Roman"/>
                <w:sz w:val="20"/>
                <w:szCs w:val="20"/>
              </w:rPr>
              <w:t xml:space="preserve"> </w:t>
            </w:r>
            <w:r w:rsidRPr="005E7B6A">
              <w:rPr>
                <w:rFonts w:ascii="Times New Roman" w:hAnsi="Times New Roman" w:cs="Times New Roman"/>
                <w:sz w:val="20"/>
                <w:szCs w:val="20"/>
              </w:rPr>
              <w:t>malignas</w:t>
            </w:r>
            <w:r>
              <w:rPr>
                <w:rFonts w:ascii="Times New Roman" w:hAnsi="Times New Roman" w:cs="Times New Roman"/>
                <w:sz w:val="20"/>
                <w:szCs w:val="20"/>
              </w:rPr>
              <w:t xml:space="preserve"> </w:t>
            </w:r>
            <w:r w:rsidRPr="005E7B6A">
              <w:rPr>
                <w:rFonts w:ascii="Times New Roman" w:hAnsi="Times New Roman" w:cs="Times New Roman"/>
                <w:sz w:val="20"/>
                <w:szCs w:val="20"/>
              </w:rPr>
              <w:t>son</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causas</w:t>
            </w:r>
            <w:r>
              <w:rPr>
                <w:rFonts w:ascii="Times New Roman" w:hAnsi="Times New Roman" w:cs="Times New Roman"/>
                <w:sz w:val="20"/>
                <w:szCs w:val="20"/>
              </w:rPr>
              <w:t xml:space="preserve"> </w:t>
            </w:r>
            <w:r w:rsidRPr="005E7B6A">
              <w:rPr>
                <w:rFonts w:ascii="Times New Roman" w:hAnsi="Times New Roman" w:cs="Times New Roman"/>
                <w:sz w:val="20"/>
                <w:szCs w:val="20"/>
              </w:rPr>
              <w:t>principales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morbimortalidad</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este</w:t>
            </w:r>
            <w:r>
              <w:rPr>
                <w:rFonts w:ascii="Times New Roman" w:hAnsi="Times New Roman" w:cs="Times New Roman"/>
                <w:sz w:val="20"/>
                <w:szCs w:val="20"/>
              </w:rPr>
              <w:t xml:space="preserve"> </w:t>
            </w:r>
            <w:r w:rsidRPr="005E7B6A">
              <w:rPr>
                <w:rFonts w:ascii="Times New Roman" w:hAnsi="Times New Roman" w:cs="Times New Roman"/>
                <w:sz w:val="20"/>
                <w:szCs w:val="20"/>
              </w:rPr>
              <w:t>contexto</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técnicas</w:t>
            </w:r>
            <w:r>
              <w:rPr>
                <w:rFonts w:ascii="Times New Roman" w:hAnsi="Times New Roman" w:cs="Times New Roman"/>
                <w:sz w:val="20"/>
                <w:szCs w:val="20"/>
              </w:rPr>
              <w:t xml:space="preserve"> </w:t>
            </w:r>
            <w:r w:rsidRPr="005E7B6A">
              <w:rPr>
                <w:rFonts w:ascii="Times New Roman" w:hAnsi="Times New Roman" w:cs="Times New Roman"/>
                <w:sz w:val="20"/>
                <w:szCs w:val="20"/>
              </w:rPr>
              <w:t>diagnósticas</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terapéuticas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medicina</w:t>
            </w:r>
            <w:r>
              <w:rPr>
                <w:rFonts w:ascii="Times New Roman" w:hAnsi="Times New Roman" w:cs="Times New Roman"/>
                <w:sz w:val="20"/>
                <w:szCs w:val="20"/>
              </w:rPr>
              <w:t xml:space="preserve"> </w:t>
            </w:r>
            <w:r w:rsidRPr="005E7B6A">
              <w:rPr>
                <w:rFonts w:ascii="Times New Roman" w:hAnsi="Times New Roman" w:cs="Times New Roman"/>
                <w:sz w:val="20"/>
                <w:szCs w:val="20"/>
              </w:rPr>
              <w:t>nuclear</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radiología</w:t>
            </w:r>
            <w:r>
              <w:rPr>
                <w:rFonts w:ascii="Times New Roman" w:hAnsi="Times New Roman" w:cs="Times New Roman"/>
                <w:sz w:val="20"/>
                <w:szCs w:val="20"/>
              </w:rPr>
              <w:t xml:space="preserve"> </w:t>
            </w:r>
            <w:r w:rsidRPr="005E7B6A">
              <w:rPr>
                <w:rFonts w:ascii="Times New Roman" w:hAnsi="Times New Roman" w:cs="Times New Roman"/>
                <w:sz w:val="20"/>
                <w:szCs w:val="20"/>
              </w:rPr>
              <w:t>juegan</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rol</w:t>
            </w:r>
            <w:r>
              <w:rPr>
                <w:rFonts w:ascii="Times New Roman" w:hAnsi="Times New Roman" w:cs="Times New Roman"/>
                <w:sz w:val="20"/>
                <w:szCs w:val="20"/>
              </w:rPr>
              <w:t xml:space="preserve"> </w:t>
            </w:r>
            <w:r w:rsidRPr="005E7B6A">
              <w:rPr>
                <w:rFonts w:ascii="Times New Roman" w:hAnsi="Times New Roman" w:cs="Times New Roman"/>
                <w:sz w:val="20"/>
                <w:szCs w:val="20"/>
              </w:rPr>
              <w:t>fundamental</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manejo</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pacientes.</w:t>
            </w:r>
          </w:p>
        </w:tc>
        <w:tc>
          <w:tcPr>
            <w:tcW w:w="1560" w:type="dxa"/>
            <w:vAlign w:val="center"/>
          </w:tcPr>
          <w:p w14:paraId="67CA6605"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una</w:t>
            </w:r>
            <w:r>
              <w:rPr>
                <w:rFonts w:ascii="Times New Roman" w:hAnsi="Times New Roman" w:cs="Times New Roman"/>
                <w:sz w:val="20"/>
                <w:szCs w:val="20"/>
              </w:rPr>
              <w:t xml:space="preserve"> </w:t>
            </w:r>
            <w:r w:rsidRPr="005E7B6A">
              <w:rPr>
                <w:rFonts w:ascii="Times New Roman" w:hAnsi="Times New Roman" w:cs="Times New Roman"/>
                <w:sz w:val="20"/>
                <w:szCs w:val="20"/>
              </w:rPr>
              <w:t>situación</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debe</w:t>
            </w:r>
            <w:r>
              <w:rPr>
                <w:rFonts w:ascii="Times New Roman" w:hAnsi="Times New Roman" w:cs="Times New Roman"/>
                <w:sz w:val="20"/>
                <w:szCs w:val="20"/>
              </w:rPr>
              <w:t xml:space="preserve"> </w:t>
            </w:r>
            <w:r w:rsidRPr="005E7B6A">
              <w:rPr>
                <w:rFonts w:ascii="Times New Roman" w:hAnsi="Times New Roman" w:cs="Times New Roman"/>
                <w:sz w:val="20"/>
                <w:szCs w:val="20"/>
              </w:rPr>
              <w:t>abordarse</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forma</w:t>
            </w:r>
            <w:r>
              <w:rPr>
                <w:rFonts w:ascii="Times New Roman" w:hAnsi="Times New Roman" w:cs="Times New Roman"/>
                <w:sz w:val="20"/>
                <w:szCs w:val="20"/>
              </w:rPr>
              <w:t xml:space="preserve"> </w:t>
            </w:r>
            <w:r w:rsidRPr="005E7B6A">
              <w:rPr>
                <w:rFonts w:ascii="Times New Roman" w:hAnsi="Times New Roman" w:cs="Times New Roman"/>
                <w:sz w:val="20"/>
                <w:szCs w:val="20"/>
              </w:rPr>
              <w:t>rápida</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sostenida,</w:t>
            </w:r>
            <w:r>
              <w:rPr>
                <w:rFonts w:ascii="Times New Roman" w:hAnsi="Times New Roman" w:cs="Times New Roman"/>
                <w:sz w:val="20"/>
                <w:szCs w:val="20"/>
              </w:rPr>
              <w:t xml:space="preserve"> </w:t>
            </w:r>
            <w:r w:rsidRPr="005E7B6A">
              <w:rPr>
                <w:rFonts w:ascii="Times New Roman" w:hAnsi="Times New Roman" w:cs="Times New Roman"/>
                <w:sz w:val="20"/>
                <w:szCs w:val="20"/>
              </w:rPr>
              <w:t>dado</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naturaleza</w:t>
            </w:r>
            <w:r>
              <w:rPr>
                <w:rFonts w:ascii="Times New Roman" w:hAnsi="Times New Roman" w:cs="Times New Roman"/>
                <w:sz w:val="20"/>
                <w:szCs w:val="20"/>
              </w:rPr>
              <w:t xml:space="preserve"> </w:t>
            </w:r>
            <w:r w:rsidRPr="005E7B6A">
              <w:rPr>
                <w:rFonts w:ascii="Times New Roman" w:hAnsi="Times New Roman" w:cs="Times New Roman"/>
                <w:sz w:val="20"/>
                <w:szCs w:val="20"/>
              </w:rPr>
              <w:t>creciente</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las</w:t>
            </w:r>
            <w:r>
              <w:rPr>
                <w:rFonts w:ascii="Times New Roman" w:hAnsi="Times New Roman" w:cs="Times New Roman"/>
                <w:sz w:val="20"/>
                <w:szCs w:val="20"/>
              </w:rPr>
              <w:t xml:space="preserve"> </w:t>
            </w:r>
            <w:r w:rsidRPr="005E7B6A">
              <w:rPr>
                <w:rFonts w:ascii="Times New Roman" w:hAnsi="Times New Roman" w:cs="Times New Roman"/>
                <w:sz w:val="20"/>
                <w:szCs w:val="20"/>
              </w:rPr>
              <w:t>técnicas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diagnóstico</w:t>
            </w:r>
            <w:r>
              <w:rPr>
                <w:rFonts w:ascii="Times New Roman" w:hAnsi="Times New Roman" w:cs="Times New Roman"/>
                <w:sz w:val="20"/>
                <w:szCs w:val="20"/>
              </w:rPr>
              <w:t xml:space="preserve"> </w:t>
            </w:r>
            <w:r w:rsidRPr="005E7B6A">
              <w:rPr>
                <w:rFonts w:ascii="Times New Roman" w:hAnsi="Times New Roman" w:cs="Times New Roman"/>
                <w:sz w:val="20"/>
                <w:szCs w:val="20"/>
              </w:rPr>
              <w:t>por</w:t>
            </w:r>
            <w:r>
              <w:rPr>
                <w:rFonts w:ascii="Times New Roman" w:hAnsi="Times New Roman" w:cs="Times New Roman"/>
                <w:sz w:val="20"/>
                <w:szCs w:val="20"/>
              </w:rPr>
              <w:t xml:space="preserve"> </w:t>
            </w:r>
            <w:r w:rsidRPr="005E7B6A">
              <w:rPr>
                <w:rFonts w:ascii="Times New Roman" w:hAnsi="Times New Roman" w:cs="Times New Roman"/>
                <w:sz w:val="20"/>
                <w:szCs w:val="20"/>
              </w:rPr>
              <w:t>imágenes,</w:t>
            </w:r>
            <w:r>
              <w:rPr>
                <w:rFonts w:ascii="Times New Roman" w:hAnsi="Times New Roman" w:cs="Times New Roman"/>
                <w:sz w:val="20"/>
                <w:szCs w:val="20"/>
              </w:rPr>
              <w:t xml:space="preserve"> </w:t>
            </w:r>
            <w:r w:rsidRPr="005E7B6A">
              <w:rPr>
                <w:rFonts w:ascii="Times New Roman" w:hAnsi="Times New Roman" w:cs="Times New Roman"/>
                <w:sz w:val="20"/>
                <w:szCs w:val="20"/>
              </w:rPr>
              <w:t>pero</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su</w:t>
            </w:r>
            <w:r>
              <w:rPr>
                <w:rFonts w:ascii="Times New Roman" w:hAnsi="Times New Roman" w:cs="Times New Roman"/>
                <w:sz w:val="20"/>
                <w:szCs w:val="20"/>
              </w:rPr>
              <w:t xml:space="preserve"> </w:t>
            </w:r>
            <w:r w:rsidRPr="005E7B6A">
              <w:rPr>
                <w:rFonts w:ascii="Times New Roman" w:hAnsi="Times New Roman" w:cs="Times New Roman"/>
                <w:sz w:val="20"/>
                <w:szCs w:val="20"/>
              </w:rPr>
              <w:t>incremento</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tiempo</w:t>
            </w:r>
            <w:r>
              <w:rPr>
                <w:rFonts w:ascii="Times New Roman" w:hAnsi="Times New Roman" w:cs="Times New Roman"/>
                <w:sz w:val="20"/>
                <w:szCs w:val="20"/>
              </w:rPr>
              <w:t xml:space="preserve"> </w:t>
            </w:r>
            <w:r w:rsidRPr="005E7B6A">
              <w:rPr>
                <w:rFonts w:ascii="Times New Roman" w:hAnsi="Times New Roman" w:cs="Times New Roman"/>
                <w:sz w:val="20"/>
                <w:szCs w:val="20"/>
              </w:rPr>
              <w:t>no</w:t>
            </w:r>
            <w:r>
              <w:rPr>
                <w:rFonts w:ascii="Times New Roman" w:hAnsi="Times New Roman" w:cs="Times New Roman"/>
                <w:sz w:val="20"/>
                <w:szCs w:val="20"/>
              </w:rPr>
              <w:t xml:space="preserve"> </w:t>
            </w:r>
            <w:r w:rsidRPr="005E7B6A">
              <w:rPr>
                <w:rFonts w:ascii="Times New Roman" w:hAnsi="Times New Roman" w:cs="Times New Roman"/>
                <w:sz w:val="20"/>
                <w:szCs w:val="20"/>
              </w:rPr>
              <w:t>dependerá</w:t>
            </w:r>
            <w:r>
              <w:rPr>
                <w:rFonts w:ascii="Times New Roman" w:hAnsi="Times New Roman" w:cs="Times New Roman"/>
                <w:sz w:val="20"/>
                <w:szCs w:val="20"/>
              </w:rPr>
              <w:t xml:space="preserve"> </w:t>
            </w:r>
            <w:r w:rsidRPr="005E7B6A">
              <w:rPr>
                <w:rFonts w:ascii="Times New Roman" w:hAnsi="Times New Roman" w:cs="Times New Roman"/>
                <w:sz w:val="20"/>
                <w:szCs w:val="20"/>
              </w:rPr>
              <w:t>exclusivamente</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capacitación</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profesionales</w:t>
            </w:r>
          </w:p>
        </w:tc>
        <w:tc>
          <w:tcPr>
            <w:tcW w:w="1275" w:type="dxa"/>
            <w:vAlign w:val="center"/>
          </w:tcPr>
          <w:p w14:paraId="5AB8BA89"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un</w:t>
            </w:r>
            <w:r>
              <w:rPr>
                <w:rFonts w:ascii="Times New Roman" w:hAnsi="Times New Roman" w:cs="Times New Roman"/>
                <w:sz w:val="20"/>
                <w:szCs w:val="20"/>
              </w:rPr>
              <w:t xml:space="preserve"> </w:t>
            </w:r>
            <w:r w:rsidRPr="005E7B6A">
              <w:rPr>
                <w:rFonts w:ascii="Times New Roman" w:hAnsi="Times New Roman" w:cs="Times New Roman"/>
                <w:sz w:val="20"/>
                <w:szCs w:val="20"/>
              </w:rPr>
              <w:t>problema</w:t>
            </w:r>
            <w:r>
              <w:rPr>
                <w:rFonts w:ascii="Times New Roman" w:hAnsi="Times New Roman" w:cs="Times New Roman"/>
                <w:sz w:val="20"/>
                <w:szCs w:val="20"/>
              </w:rPr>
              <w:t xml:space="preserve"> </w:t>
            </w:r>
            <w:r w:rsidRPr="005E7B6A">
              <w:rPr>
                <w:rFonts w:ascii="Times New Roman" w:hAnsi="Times New Roman" w:cs="Times New Roman"/>
                <w:sz w:val="20"/>
                <w:szCs w:val="20"/>
              </w:rPr>
              <w:t>extendido</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r>
              <w:rPr>
                <w:rFonts w:ascii="Times New Roman" w:hAnsi="Times New Roman" w:cs="Times New Roman"/>
                <w:sz w:val="20"/>
                <w:szCs w:val="20"/>
              </w:rPr>
              <w:t xml:space="preserve"> </w:t>
            </w:r>
            <w:r w:rsidRPr="005E7B6A">
              <w:rPr>
                <w:rFonts w:ascii="Times New Roman" w:hAnsi="Times New Roman" w:cs="Times New Roman"/>
                <w:sz w:val="20"/>
                <w:szCs w:val="20"/>
              </w:rPr>
              <w:t>debido</w:t>
            </w:r>
            <w:r>
              <w:rPr>
                <w:rFonts w:ascii="Times New Roman" w:hAnsi="Times New Roman" w:cs="Times New Roman"/>
                <w:sz w:val="20"/>
                <w:szCs w:val="20"/>
              </w:rPr>
              <w:t xml:space="preserve"> </w:t>
            </w:r>
            <w:r w:rsidRPr="005E7B6A">
              <w:rPr>
                <w:rFonts w:ascii="Times New Roman" w:hAnsi="Times New Roman" w:cs="Times New Roman"/>
                <w:sz w:val="20"/>
                <w:szCs w:val="20"/>
              </w:rPr>
              <w:t>al</w:t>
            </w:r>
            <w:r>
              <w:rPr>
                <w:rFonts w:ascii="Times New Roman" w:hAnsi="Times New Roman" w:cs="Times New Roman"/>
                <w:sz w:val="20"/>
                <w:szCs w:val="20"/>
              </w:rPr>
              <w:t xml:space="preserve"> </w:t>
            </w:r>
            <w:r w:rsidRPr="005E7B6A">
              <w:rPr>
                <w:rFonts w:ascii="Times New Roman" w:hAnsi="Times New Roman" w:cs="Times New Roman"/>
                <w:sz w:val="20"/>
                <w:szCs w:val="20"/>
              </w:rPr>
              <w:t>incremento</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actualización</w:t>
            </w:r>
            <w:r>
              <w:rPr>
                <w:rFonts w:ascii="Times New Roman" w:hAnsi="Times New Roman" w:cs="Times New Roman"/>
                <w:sz w:val="20"/>
                <w:szCs w:val="20"/>
              </w:rPr>
              <w:t xml:space="preserve"> </w:t>
            </w:r>
            <w:r w:rsidRPr="005E7B6A">
              <w:rPr>
                <w:rFonts w:ascii="Times New Roman" w:hAnsi="Times New Roman" w:cs="Times New Roman"/>
                <w:sz w:val="20"/>
                <w:szCs w:val="20"/>
              </w:rPr>
              <w:t>tecnológica</w:t>
            </w:r>
          </w:p>
        </w:tc>
        <w:tc>
          <w:tcPr>
            <w:tcW w:w="1701" w:type="dxa"/>
            <w:vAlign w:val="center"/>
          </w:tcPr>
          <w:p w14:paraId="7BD9091C"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importante</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aporte</w:t>
            </w:r>
            <w:r>
              <w:rPr>
                <w:rFonts w:ascii="Times New Roman" w:hAnsi="Times New Roman" w:cs="Times New Roman"/>
                <w:sz w:val="20"/>
                <w:szCs w:val="20"/>
              </w:rPr>
              <w:t xml:space="preserve"> </w:t>
            </w:r>
            <w:r w:rsidRPr="005E7B6A">
              <w:rPr>
                <w:rFonts w:ascii="Times New Roman" w:hAnsi="Times New Roman" w:cs="Times New Roman"/>
                <w:sz w:val="20"/>
                <w:szCs w:val="20"/>
              </w:rPr>
              <w:t>que</w:t>
            </w:r>
            <w:r>
              <w:rPr>
                <w:rFonts w:ascii="Times New Roman" w:hAnsi="Times New Roman" w:cs="Times New Roman"/>
                <w:sz w:val="20"/>
                <w:szCs w:val="20"/>
              </w:rPr>
              <w:t xml:space="preserve"> </w:t>
            </w:r>
            <w:r w:rsidRPr="005E7B6A">
              <w:rPr>
                <w:rFonts w:ascii="Times New Roman" w:hAnsi="Times New Roman" w:cs="Times New Roman"/>
                <w:sz w:val="20"/>
                <w:szCs w:val="20"/>
              </w:rPr>
              <w:t>puede</w:t>
            </w:r>
            <w:r>
              <w:rPr>
                <w:rFonts w:ascii="Times New Roman" w:hAnsi="Times New Roman" w:cs="Times New Roman"/>
                <w:sz w:val="20"/>
                <w:szCs w:val="20"/>
              </w:rPr>
              <w:t xml:space="preserve"> </w:t>
            </w:r>
            <w:r w:rsidRPr="005E7B6A">
              <w:rPr>
                <w:rFonts w:ascii="Times New Roman" w:hAnsi="Times New Roman" w:cs="Times New Roman"/>
                <w:sz w:val="20"/>
                <w:szCs w:val="20"/>
              </w:rPr>
              <w:t>hacer</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medicina</w:t>
            </w:r>
            <w:r>
              <w:rPr>
                <w:rFonts w:ascii="Times New Roman" w:hAnsi="Times New Roman" w:cs="Times New Roman"/>
                <w:sz w:val="20"/>
                <w:szCs w:val="20"/>
              </w:rPr>
              <w:t xml:space="preserve"> </w:t>
            </w:r>
            <w:r w:rsidRPr="005E7B6A">
              <w:rPr>
                <w:rFonts w:ascii="Times New Roman" w:hAnsi="Times New Roman" w:cs="Times New Roman"/>
                <w:sz w:val="20"/>
                <w:szCs w:val="20"/>
              </w:rPr>
              <w:t>nuclear</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marco</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multimodalidad</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imágenes,</w:t>
            </w:r>
            <w:r>
              <w:rPr>
                <w:rFonts w:ascii="Times New Roman" w:hAnsi="Times New Roman" w:cs="Times New Roman"/>
                <w:sz w:val="20"/>
                <w:szCs w:val="20"/>
              </w:rPr>
              <w:t xml:space="preserve"> </w:t>
            </w:r>
            <w:r w:rsidRPr="005E7B6A">
              <w:rPr>
                <w:rFonts w:ascii="Times New Roman" w:hAnsi="Times New Roman" w:cs="Times New Roman"/>
                <w:sz w:val="20"/>
                <w:szCs w:val="20"/>
              </w:rPr>
              <w:t>principalmente</w:t>
            </w:r>
            <w:r>
              <w:rPr>
                <w:rFonts w:ascii="Times New Roman" w:hAnsi="Times New Roman" w:cs="Times New Roman"/>
                <w:sz w:val="20"/>
                <w:szCs w:val="20"/>
              </w:rPr>
              <w:t xml:space="preserve"> </w:t>
            </w:r>
            <w:r w:rsidRPr="005E7B6A">
              <w:rPr>
                <w:rFonts w:ascii="Times New Roman" w:hAnsi="Times New Roman" w:cs="Times New Roman"/>
                <w:sz w:val="20"/>
                <w:szCs w:val="20"/>
              </w:rPr>
              <w:t>equipos</w:t>
            </w:r>
            <w:r>
              <w:rPr>
                <w:rFonts w:ascii="Times New Roman" w:hAnsi="Times New Roman" w:cs="Times New Roman"/>
                <w:sz w:val="20"/>
                <w:szCs w:val="20"/>
              </w:rPr>
              <w:t xml:space="preserve"> </w:t>
            </w:r>
            <w:r w:rsidRPr="005E7B6A">
              <w:rPr>
                <w:rFonts w:ascii="Times New Roman" w:hAnsi="Times New Roman" w:cs="Times New Roman"/>
                <w:sz w:val="20"/>
                <w:szCs w:val="20"/>
              </w:rPr>
              <w:t>híbridos,</w:t>
            </w:r>
            <w:r>
              <w:rPr>
                <w:rFonts w:ascii="Times New Roman" w:hAnsi="Times New Roman" w:cs="Times New Roman"/>
                <w:sz w:val="20"/>
                <w:szCs w:val="20"/>
              </w:rPr>
              <w:t xml:space="preserve"> </w:t>
            </w:r>
            <w:r w:rsidRPr="005E7B6A">
              <w:rPr>
                <w:rFonts w:ascii="Times New Roman" w:hAnsi="Times New Roman" w:cs="Times New Roman"/>
                <w:sz w:val="20"/>
                <w:szCs w:val="20"/>
              </w:rPr>
              <w:t>para</w:t>
            </w:r>
            <w:r>
              <w:rPr>
                <w:rFonts w:ascii="Times New Roman" w:hAnsi="Times New Roman" w:cs="Times New Roman"/>
                <w:sz w:val="20"/>
                <w:szCs w:val="20"/>
              </w:rPr>
              <w:t xml:space="preserve"> </w:t>
            </w:r>
            <w:r w:rsidRPr="005E7B6A">
              <w:rPr>
                <w:rFonts w:ascii="Times New Roman" w:hAnsi="Times New Roman" w:cs="Times New Roman"/>
                <w:sz w:val="20"/>
                <w:szCs w:val="20"/>
              </w:rPr>
              <w:t>el</w:t>
            </w:r>
            <w:r>
              <w:rPr>
                <w:rFonts w:ascii="Times New Roman" w:hAnsi="Times New Roman" w:cs="Times New Roman"/>
                <w:sz w:val="20"/>
                <w:szCs w:val="20"/>
              </w:rPr>
              <w:t xml:space="preserve"> </w:t>
            </w:r>
            <w:r w:rsidRPr="005E7B6A">
              <w:rPr>
                <w:rFonts w:ascii="Times New Roman" w:hAnsi="Times New Roman" w:cs="Times New Roman"/>
                <w:sz w:val="20"/>
                <w:szCs w:val="20"/>
              </w:rPr>
              <w:t>manejo</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pacientes</w:t>
            </w:r>
            <w:r>
              <w:rPr>
                <w:rFonts w:ascii="Times New Roman" w:hAnsi="Times New Roman" w:cs="Times New Roman"/>
                <w:sz w:val="20"/>
                <w:szCs w:val="20"/>
              </w:rPr>
              <w:t xml:space="preserve"> </w:t>
            </w:r>
            <w:r w:rsidRPr="005E7B6A">
              <w:rPr>
                <w:rFonts w:ascii="Times New Roman" w:hAnsi="Times New Roman" w:cs="Times New Roman"/>
                <w:sz w:val="20"/>
                <w:szCs w:val="20"/>
              </w:rPr>
              <w:t>con</w:t>
            </w:r>
            <w:r>
              <w:rPr>
                <w:rFonts w:ascii="Times New Roman" w:hAnsi="Times New Roman" w:cs="Times New Roman"/>
                <w:sz w:val="20"/>
                <w:szCs w:val="20"/>
              </w:rPr>
              <w:t xml:space="preserve"> </w:t>
            </w:r>
            <w:r w:rsidRPr="005E7B6A">
              <w:rPr>
                <w:rFonts w:ascii="Times New Roman" w:hAnsi="Times New Roman" w:cs="Times New Roman"/>
                <w:sz w:val="20"/>
                <w:szCs w:val="20"/>
              </w:rPr>
              <w:t>estas</w:t>
            </w:r>
            <w:r>
              <w:rPr>
                <w:rFonts w:ascii="Times New Roman" w:hAnsi="Times New Roman" w:cs="Times New Roman"/>
                <w:sz w:val="20"/>
                <w:szCs w:val="20"/>
              </w:rPr>
              <w:t xml:space="preserve"> </w:t>
            </w:r>
            <w:r w:rsidRPr="005E7B6A">
              <w:rPr>
                <w:rFonts w:ascii="Times New Roman" w:hAnsi="Times New Roman" w:cs="Times New Roman"/>
                <w:sz w:val="20"/>
                <w:szCs w:val="20"/>
              </w:rPr>
              <w:t>enfermedades</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851" w:type="dxa"/>
            <w:vAlign w:val="center"/>
          </w:tcPr>
          <w:p w14:paraId="503F743A"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2D5AB50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complejo</w:t>
            </w:r>
            <w:r>
              <w:rPr>
                <w:rFonts w:ascii="Times New Roman" w:hAnsi="Times New Roman" w:cs="Times New Roman"/>
                <w:bCs/>
                <w:sz w:val="20"/>
                <w:szCs w:val="20"/>
              </w:rPr>
              <w:t xml:space="preserve"> </w:t>
            </w:r>
            <w:r w:rsidRPr="005E7B6A">
              <w:rPr>
                <w:rFonts w:ascii="Times New Roman" w:hAnsi="Times New Roman" w:cs="Times New Roman"/>
                <w:bCs/>
                <w:sz w:val="20"/>
                <w:szCs w:val="20"/>
              </w:rPr>
              <w:t>ni</w:t>
            </w:r>
            <w:r>
              <w:rPr>
                <w:rFonts w:ascii="Times New Roman" w:hAnsi="Times New Roman" w:cs="Times New Roman"/>
                <w:bCs/>
                <w:sz w:val="20"/>
                <w:szCs w:val="20"/>
              </w:rPr>
              <w:t xml:space="preserve"> </w:t>
            </w:r>
            <w:r w:rsidRPr="005E7B6A">
              <w:rPr>
                <w:rFonts w:ascii="Times New Roman" w:hAnsi="Times New Roman" w:cs="Times New Roman"/>
                <w:bCs/>
                <w:sz w:val="20"/>
                <w:szCs w:val="20"/>
              </w:rPr>
              <w:t>costoso</w:t>
            </w:r>
            <w:r>
              <w:rPr>
                <w:rFonts w:ascii="Times New Roman" w:hAnsi="Times New Roman" w:cs="Times New Roman"/>
                <w:bCs/>
                <w:sz w:val="20"/>
                <w:szCs w:val="20"/>
              </w:rPr>
              <w:t xml:space="preserve"> </w:t>
            </w:r>
            <w:r w:rsidRPr="005E7B6A">
              <w:rPr>
                <w:rFonts w:ascii="Times New Roman" w:hAnsi="Times New Roman" w:cs="Times New Roman"/>
                <w:bCs/>
                <w:sz w:val="20"/>
                <w:szCs w:val="20"/>
              </w:rPr>
              <w:t>resolver</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capacitación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profesionales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guías</w:t>
            </w:r>
            <w:r>
              <w:rPr>
                <w:rFonts w:ascii="Times New Roman" w:hAnsi="Times New Roman" w:cs="Times New Roman"/>
                <w:bCs/>
                <w:sz w:val="20"/>
                <w:szCs w:val="20"/>
              </w:rPr>
              <w:t xml:space="preserve"> </w:t>
            </w:r>
            <w:r w:rsidRPr="005E7B6A">
              <w:rPr>
                <w:rFonts w:ascii="Times New Roman" w:hAnsi="Times New Roman" w:cs="Times New Roman"/>
                <w:bCs/>
                <w:sz w:val="20"/>
                <w:szCs w:val="20"/>
              </w:rPr>
              <w:t>clínicas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armonizadas.</w:t>
            </w:r>
            <w:r>
              <w:rPr>
                <w:rFonts w:ascii="Times New Roman" w:hAnsi="Times New Roman" w:cs="Times New Roman"/>
                <w:bCs/>
                <w:sz w:val="20"/>
                <w:szCs w:val="20"/>
              </w:rPr>
              <w:t xml:space="preserve">  </w:t>
            </w:r>
            <w:r w:rsidRPr="005E7B6A">
              <w:rPr>
                <w:rFonts w:ascii="Times New Roman" w:hAnsi="Times New Roman" w:cs="Times New Roman"/>
                <w:sz w:val="20"/>
                <w:szCs w:val="20"/>
              </w:rPr>
              <w:t>Es</w:t>
            </w:r>
            <w:r>
              <w:rPr>
                <w:rFonts w:ascii="Times New Roman" w:hAnsi="Times New Roman" w:cs="Times New Roman"/>
                <w:sz w:val="20"/>
                <w:szCs w:val="20"/>
              </w:rPr>
              <w:t xml:space="preserve"> </w:t>
            </w:r>
            <w:r w:rsidRPr="005E7B6A">
              <w:rPr>
                <w:rFonts w:ascii="Times New Roman" w:hAnsi="Times New Roman" w:cs="Times New Roman"/>
                <w:sz w:val="20"/>
                <w:szCs w:val="20"/>
              </w:rPr>
              <w:t>necesario</w:t>
            </w:r>
            <w:r>
              <w:rPr>
                <w:rFonts w:ascii="Times New Roman" w:hAnsi="Times New Roman" w:cs="Times New Roman"/>
                <w:sz w:val="20"/>
                <w:szCs w:val="20"/>
              </w:rPr>
              <w:t xml:space="preserve"> </w:t>
            </w:r>
            <w:r w:rsidRPr="005E7B6A">
              <w:rPr>
                <w:rFonts w:ascii="Times New Roman" w:hAnsi="Times New Roman" w:cs="Times New Roman"/>
                <w:sz w:val="20"/>
                <w:szCs w:val="20"/>
              </w:rPr>
              <w:t>diseminar</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información</w:t>
            </w:r>
            <w:r>
              <w:rPr>
                <w:rFonts w:ascii="Times New Roman" w:hAnsi="Times New Roman" w:cs="Times New Roman"/>
                <w:sz w:val="20"/>
                <w:szCs w:val="20"/>
              </w:rPr>
              <w:t xml:space="preserve"> </w:t>
            </w:r>
            <w:r w:rsidRPr="005E7B6A">
              <w:rPr>
                <w:rFonts w:ascii="Times New Roman" w:hAnsi="Times New Roman" w:cs="Times New Roman"/>
                <w:sz w:val="20"/>
                <w:szCs w:val="20"/>
              </w:rPr>
              <w:t>y</w:t>
            </w:r>
            <w:r>
              <w:rPr>
                <w:rFonts w:ascii="Times New Roman" w:hAnsi="Times New Roman" w:cs="Times New Roman"/>
                <w:sz w:val="20"/>
                <w:szCs w:val="20"/>
              </w:rPr>
              <w:t xml:space="preserve"> </w:t>
            </w:r>
            <w:r w:rsidRPr="005E7B6A">
              <w:rPr>
                <w:rFonts w:ascii="Times New Roman" w:hAnsi="Times New Roman" w:cs="Times New Roman"/>
                <w:sz w:val="20"/>
                <w:szCs w:val="20"/>
              </w:rPr>
              <w:t>replicarla</w:t>
            </w:r>
            <w:r>
              <w:rPr>
                <w:rFonts w:ascii="Times New Roman" w:hAnsi="Times New Roman" w:cs="Times New Roman"/>
                <w:sz w:val="20"/>
                <w:szCs w:val="20"/>
              </w:rPr>
              <w:t xml:space="preserve"> </w:t>
            </w:r>
            <w:r w:rsidRPr="005E7B6A">
              <w:rPr>
                <w:rFonts w:ascii="Times New Roman" w:hAnsi="Times New Roman" w:cs="Times New Roman"/>
                <w:sz w:val="20"/>
                <w:szCs w:val="20"/>
              </w:rPr>
              <w:t>en</w:t>
            </w:r>
            <w:r>
              <w:rPr>
                <w:rFonts w:ascii="Times New Roman" w:hAnsi="Times New Roman" w:cs="Times New Roman"/>
                <w:sz w:val="20"/>
                <w:szCs w:val="20"/>
              </w:rPr>
              <w:t xml:space="preserve"> </w:t>
            </w:r>
            <w:r w:rsidRPr="005E7B6A">
              <w:rPr>
                <w:rFonts w:ascii="Times New Roman" w:hAnsi="Times New Roman" w:cs="Times New Roman"/>
                <w:sz w:val="20"/>
                <w:szCs w:val="20"/>
              </w:rPr>
              <w:t>los</w:t>
            </w:r>
            <w:r>
              <w:rPr>
                <w:rFonts w:ascii="Times New Roman" w:hAnsi="Times New Roman" w:cs="Times New Roman"/>
                <w:sz w:val="20"/>
                <w:szCs w:val="20"/>
              </w:rPr>
              <w:t xml:space="preserve"> </w:t>
            </w:r>
            <w:r w:rsidRPr="005E7B6A">
              <w:rPr>
                <w:rFonts w:ascii="Times New Roman" w:hAnsi="Times New Roman" w:cs="Times New Roman"/>
                <w:sz w:val="20"/>
                <w:szCs w:val="20"/>
              </w:rPr>
              <w:t>países</w:t>
            </w:r>
            <w:r>
              <w:rPr>
                <w:rFonts w:ascii="Times New Roman" w:hAnsi="Times New Roman" w:cs="Times New Roman"/>
                <w:sz w:val="20"/>
                <w:szCs w:val="20"/>
              </w:rPr>
              <w:t xml:space="preserve"> </w:t>
            </w:r>
            <w:r w:rsidRPr="005E7B6A">
              <w:rPr>
                <w:rFonts w:ascii="Times New Roman" w:hAnsi="Times New Roman" w:cs="Times New Roman"/>
                <w:sz w:val="20"/>
                <w:szCs w:val="20"/>
              </w:rPr>
              <w:t>de</w:t>
            </w:r>
            <w:r>
              <w:rPr>
                <w:rFonts w:ascii="Times New Roman" w:hAnsi="Times New Roman" w:cs="Times New Roman"/>
                <w:sz w:val="20"/>
                <w:szCs w:val="20"/>
              </w:rPr>
              <w:t xml:space="preserve"> </w:t>
            </w:r>
            <w:r w:rsidRPr="005E7B6A">
              <w:rPr>
                <w:rFonts w:ascii="Times New Roman" w:hAnsi="Times New Roman" w:cs="Times New Roman"/>
                <w:sz w:val="20"/>
                <w:szCs w:val="20"/>
              </w:rPr>
              <w:t>la</w:t>
            </w:r>
            <w:r>
              <w:rPr>
                <w:rFonts w:ascii="Times New Roman" w:hAnsi="Times New Roman" w:cs="Times New Roman"/>
                <w:sz w:val="20"/>
                <w:szCs w:val="20"/>
              </w:rPr>
              <w:t xml:space="preserve"> </w:t>
            </w:r>
            <w:r w:rsidRPr="005E7B6A">
              <w:rPr>
                <w:rFonts w:ascii="Times New Roman" w:hAnsi="Times New Roman" w:cs="Times New Roman"/>
                <w:sz w:val="20"/>
                <w:szCs w:val="20"/>
              </w:rPr>
              <w:t>región</w:t>
            </w:r>
          </w:p>
        </w:tc>
        <w:tc>
          <w:tcPr>
            <w:tcW w:w="709" w:type="dxa"/>
            <w:vAlign w:val="center"/>
          </w:tcPr>
          <w:p w14:paraId="0BE0A7B7"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448ED1DA"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5E663BD4" w14:textId="77777777" w:rsidTr="009B6E81">
        <w:trPr>
          <w:trHeight w:val="807"/>
          <w:tblHeader/>
        </w:trPr>
        <w:tc>
          <w:tcPr>
            <w:tcW w:w="515" w:type="dxa"/>
            <w:vMerge w:val="restart"/>
            <w:shd w:val="clear" w:color="auto" w:fill="F79646" w:themeFill="accent6"/>
            <w:vAlign w:val="center"/>
            <w:hideMark/>
          </w:tcPr>
          <w:p w14:paraId="6CE1D62D"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2360" w:type="dxa"/>
            <w:vMerge w:val="restart"/>
            <w:vAlign w:val="center"/>
            <w:hideMark/>
          </w:tcPr>
          <w:p w14:paraId="2EE26D0B"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S2</w:t>
            </w:r>
          </w:p>
          <w:p w14:paraId="3F7DF9AA"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Insuficiente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número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profesionales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capacitados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guías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clínicas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armonizadas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utilización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desarrollo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radiofármacos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diagnóstico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tratamiento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con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teranósticos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y</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mejoramiento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equipamiento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existente.</w:t>
            </w:r>
          </w:p>
        </w:tc>
        <w:tc>
          <w:tcPr>
            <w:tcW w:w="1656" w:type="dxa"/>
            <w:vAlign w:val="center"/>
            <w:hideMark/>
          </w:tcPr>
          <w:p w14:paraId="5EDFD136"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3.25</w:t>
            </w:r>
          </w:p>
        </w:tc>
        <w:tc>
          <w:tcPr>
            <w:tcW w:w="1560" w:type="dxa"/>
            <w:vAlign w:val="center"/>
            <w:hideMark/>
          </w:tcPr>
          <w:p w14:paraId="4B69F86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1275" w:type="dxa"/>
            <w:vAlign w:val="center"/>
            <w:hideMark/>
          </w:tcPr>
          <w:p w14:paraId="3B6A936E"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3.50</w:t>
            </w:r>
          </w:p>
        </w:tc>
        <w:tc>
          <w:tcPr>
            <w:tcW w:w="1701" w:type="dxa"/>
            <w:vAlign w:val="center"/>
            <w:hideMark/>
          </w:tcPr>
          <w:p w14:paraId="02A6B5E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851" w:type="dxa"/>
            <w:vAlign w:val="center"/>
            <w:hideMark/>
          </w:tcPr>
          <w:p w14:paraId="509D620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15.25</w:t>
            </w:r>
          </w:p>
        </w:tc>
        <w:tc>
          <w:tcPr>
            <w:tcW w:w="1701" w:type="dxa"/>
            <w:vAlign w:val="center"/>
            <w:hideMark/>
          </w:tcPr>
          <w:p w14:paraId="40C714E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3.50</w:t>
            </w:r>
          </w:p>
        </w:tc>
        <w:tc>
          <w:tcPr>
            <w:tcW w:w="709" w:type="dxa"/>
            <w:vAlign w:val="center"/>
            <w:hideMark/>
          </w:tcPr>
          <w:p w14:paraId="307957F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1.29</w:t>
            </w:r>
          </w:p>
        </w:tc>
        <w:tc>
          <w:tcPr>
            <w:tcW w:w="850" w:type="dxa"/>
            <w:vAlign w:val="center"/>
            <w:hideMark/>
          </w:tcPr>
          <w:p w14:paraId="3A2FFF6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19.61</w:t>
            </w:r>
          </w:p>
        </w:tc>
      </w:tr>
      <w:tr w:rsidR="00AA7739" w:rsidRPr="005E7B6A" w14:paraId="270795D5" w14:textId="77777777" w:rsidTr="009B6E81">
        <w:trPr>
          <w:trHeight w:val="1642"/>
          <w:tblHeader/>
        </w:trPr>
        <w:tc>
          <w:tcPr>
            <w:tcW w:w="515" w:type="dxa"/>
            <w:vMerge/>
            <w:shd w:val="clear" w:color="auto" w:fill="F79646" w:themeFill="accent6"/>
            <w:vAlign w:val="center"/>
          </w:tcPr>
          <w:p w14:paraId="1312284F"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3AA10E94"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4FB9203A"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una</w:t>
            </w:r>
            <w:r>
              <w:rPr>
                <w:rFonts w:ascii="Times New Roman" w:hAnsi="Times New Roman" w:cs="Times New Roman"/>
                <w:bCs/>
                <w:sz w:val="20"/>
                <w:szCs w:val="20"/>
              </w:rPr>
              <w:t xml:space="preserve"> </w:t>
            </w:r>
            <w:r w:rsidRPr="005E7B6A">
              <w:rPr>
                <w:rFonts w:ascii="Times New Roman" w:hAnsi="Times New Roman" w:cs="Times New Roman"/>
                <w:bCs/>
                <w:sz w:val="20"/>
                <w:szCs w:val="20"/>
              </w:rPr>
              <w:t>necesidad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tiene</w:t>
            </w:r>
            <w:r>
              <w:rPr>
                <w:rFonts w:ascii="Times New Roman" w:hAnsi="Times New Roman" w:cs="Times New Roman"/>
                <w:bCs/>
                <w:sz w:val="20"/>
                <w:szCs w:val="20"/>
              </w:rPr>
              <w:t xml:space="preserve"> </w:t>
            </w:r>
            <w:r w:rsidRPr="005E7B6A">
              <w:rPr>
                <w:rFonts w:ascii="Times New Roman" w:hAnsi="Times New Roman" w:cs="Times New Roman"/>
                <w:bCs/>
                <w:sz w:val="20"/>
                <w:szCs w:val="20"/>
              </w:rPr>
              <w:t>importancia</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media</w:t>
            </w:r>
            <w:r>
              <w:rPr>
                <w:rFonts w:ascii="Times New Roman" w:hAnsi="Times New Roman" w:cs="Times New Roman"/>
                <w:bCs/>
                <w:sz w:val="20"/>
                <w:szCs w:val="20"/>
              </w:rPr>
              <w:t xml:space="preserve"> </w:t>
            </w:r>
            <w:r w:rsidRPr="005E7B6A">
              <w:rPr>
                <w:rFonts w:ascii="Times New Roman" w:hAnsi="Times New Roman" w:cs="Times New Roman"/>
                <w:bCs/>
                <w:sz w:val="20"/>
                <w:szCs w:val="20"/>
              </w:rPr>
              <w:t>porque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incidencia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algunas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patologías</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se</w:t>
            </w:r>
            <w:r>
              <w:rPr>
                <w:rFonts w:ascii="Times New Roman" w:hAnsi="Times New Roman" w:cs="Times New Roman"/>
                <w:bCs/>
                <w:sz w:val="20"/>
                <w:szCs w:val="20"/>
              </w:rPr>
              <w:t xml:space="preserve"> </w:t>
            </w:r>
            <w:r w:rsidRPr="005E7B6A">
              <w:rPr>
                <w:rFonts w:ascii="Times New Roman" w:hAnsi="Times New Roman" w:cs="Times New Roman"/>
                <w:bCs/>
                <w:sz w:val="20"/>
                <w:szCs w:val="20"/>
              </w:rPr>
              <w:t>benefician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tecnología</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menor</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comparativamente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w:t>
            </w:r>
            <w:r>
              <w:rPr>
                <w:rFonts w:ascii="Times New Roman" w:hAnsi="Times New Roman" w:cs="Times New Roman"/>
                <w:bCs/>
                <w:sz w:val="20"/>
                <w:szCs w:val="20"/>
              </w:rPr>
              <w:t xml:space="preserve"> </w:t>
            </w:r>
            <w:r w:rsidRPr="005E7B6A">
              <w:rPr>
                <w:rFonts w:ascii="Times New Roman" w:hAnsi="Times New Roman" w:cs="Times New Roman"/>
                <w:bCs/>
                <w:sz w:val="20"/>
                <w:szCs w:val="20"/>
              </w:rPr>
              <w:t>otros</w:t>
            </w:r>
            <w:r>
              <w:rPr>
                <w:rFonts w:ascii="Times New Roman" w:hAnsi="Times New Roman" w:cs="Times New Roman"/>
                <w:bCs/>
                <w:sz w:val="20"/>
                <w:szCs w:val="20"/>
              </w:rPr>
              <w:t xml:space="preserve"> </w:t>
            </w:r>
            <w:r w:rsidRPr="005E7B6A">
              <w:rPr>
                <w:rFonts w:ascii="Times New Roman" w:hAnsi="Times New Roman" w:cs="Times New Roman"/>
                <w:bCs/>
                <w:sz w:val="20"/>
                <w:szCs w:val="20"/>
              </w:rPr>
              <w:t>tumores</w:t>
            </w:r>
            <w:r>
              <w:rPr>
                <w:rFonts w:ascii="Times New Roman" w:hAnsi="Times New Roman" w:cs="Times New Roman"/>
                <w:bCs/>
                <w:sz w:val="20"/>
                <w:szCs w:val="20"/>
              </w:rPr>
              <w:t xml:space="preserve"> </w:t>
            </w:r>
            <w:r w:rsidRPr="005E7B6A">
              <w:rPr>
                <w:rFonts w:ascii="Times New Roman" w:hAnsi="Times New Roman" w:cs="Times New Roman"/>
                <w:bCs/>
                <w:sz w:val="20"/>
                <w:szCs w:val="20"/>
              </w:rPr>
              <w:t>más</w:t>
            </w:r>
            <w:r>
              <w:rPr>
                <w:rFonts w:ascii="Times New Roman" w:hAnsi="Times New Roman" w:cs="Times New Roman"/>
                <w:bCs/>
                <w:sz w:val="20"/>
                <w:szCs w:val="20"/>
              </w:rPr>
              <w:t xml:space="preserve"> </w:t>
            </w:r>
            <w:r w:rsidRPr="005E7B6A">
              <w:rPr>
                <w:rFonts w:ascii="Times New Roman" w:hAnsi="Times New Roman" w:cs="Times New Roman"/>
                <w:bCs/>
                <w:sz w:val="20"/>
                <w:szCs w:val="20"/>
              </w:rPr>
              <w:t>frecuentes</w:t>
            </w:r>
          </w:p>
        </w:tc>
        <w:tc>
          <w:tcPr>
            <w:tcW w:w="1560" w:type="dxa"/>
            <w:vAlign w:val="center"/>
          </w:tcPr>
          <w:p w14:paraId="0C163075"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utilización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nuevos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fármacos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teranóstico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otras</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regiones</w:t>
            </w:r>
            <w:r>
              <w:rPr>
                <w:rFonts w:ascii="Times New Roman" w:hAnsi="Times New Roman" w:cs="Times New Roman"/>
                <w:bCs/>
                <w:sz w:val="20"/>
                <w:szCs w:val="20"/>
              </w:rPr>
              <w:t xml:space="preserve"> </w:t>
            </w:r>
            <w:r w:rsidRPr="005E7B6A">
              <w:rPr>
                <w:rFonts w:ascii="Times New Roman" w:hAnsi="Times New Roman" w:cs="Times New Roman"/>
                <w:bCs/>
                <w:sz w:val="20"/>
                <w:szCs w:val="20"/>
              </w:rPr>
              <w:t>ha</w:t>
            </w:r>
            <w:r>
              <w:rPr>
                <w:rFonts w:ascii="Times New Roman" w:hAnsi="Times New Roman" w:cs="Times New Roman"/>
                <w:bCs/>
                <w:sz w:val="20"/>
                <w:szCs w:val="20"/>
              </w:rPr>
              <w:t xml:space="preserve"> </w:t>
            </w:r>
            <w:r w:rsidRPr="005E7B6A">
              <w:rPr>
                <w:rFonts w:ascii="Times New Roman" w:hAnsi="Times New Roman" w:cs="Times New Roman"/>
                <w:bCs/>
                <w:sz w:val="20"/>
                <w:szCs w:val="20"/>
              </w:rPr>
              <w:t>sido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mucho</w:t>
            </w:r>
            <w:r>
              <w:rPr>
                <w:rFonts w:ascii="Times New Roman" w:hAnsi="Times New Roman" w:cs="Times New Roman"/>
                <w:bCs/>
                <w:sz w:val="20"/>
                <w:szCs w:val="20"/>
              </w:rPr>
              <w:t xml:space="preserve"> </w:t>
            </w:r>
            <w:r w:rsidRPr="005E7B6A">
              <w:rPr>
                <w:rFonts w:ascii="Times New Roman" w:hAnsi="Times New Roman" w:cs="Times New Roman"/>
                <w:bCs/>
                <w:sz w:val="20"/>
                <w:szCs w:val="20"/>
              </w:rPr>
              <w:t>más</w:t>
            </w:r>
            <w:r>
              <w:rPr>
                <w:rFonts w:ascii="Times New Roman" w:hAnsi="Times New Roman" w:cs="Times New Roman"/>
                <w:bCs/>
                <w:sz w:val="20"/>
                <w:szCs w:val="20"/>
              </w:rPr>
              <w:t xml:space="preserve"> </w:t>
            </w:r>
            <w:r w:rsidRPr="005E7B6A">
              <w:rPr>
                <w:rFonts w:ascii="Times New Roman" w:hAnsi="Times New Roman" w:cs="Times New Roman"/>
                <w:bCs/>
                <w:sz w:val="20"/>
                <w:szCs w:val="20"/>
              </w:rPr>
              <w:t>rápido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ALC</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causa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desigualdad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tienen</w:t>
            </w:r>
            <w:r>
              <w:rPr>
                <w:rFonts w:ascii="Times New Roman" w:hAnsi="Times New Roman" w:cs="Times New Roman"/>
                <w:bCs/>
                <w:sz w:val="20"/>
                <w:szCs w:val="20"/>
              </w:rPr>
              <w:t xml:space="preserve"> </w:t>
            </w:r>
            <w:r w:rsidRPr="005E7B6A">
              <w:rPr>
                <w:rFonts w:ascii="Times New Roman" w:hAnsi="Times New Roman" w:cs="Times New Roman"/>
                <w:bCs/>
                <w:sz w:val="20"/>
                <w:szCs w:val="20"/>
              </w:rPr>
              <w:t>acceso</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técnica.</w:t>
            </w:r>
          </w:p>
        </w:tc>
        <w:tc>
          <w:tcPr>
            <w:tcW w:w="1275" w:type="dxa"/>
            <w:vAlign w:val="center"/>
          </w:tcPr>
          <w:p w14:paraId="4A4DB4BF"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Este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problema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común</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todos</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países</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están</w:t>
            </w:r>
            <w:r>
              <w:rPr>
                <w:rFonts w:ascii="Times New Roman" w:hAnsi="Times New Roman" w:cs="Times New Roman"/>
                <w:bCs/>
                <w:sz w:val="20"/>
                <w:szCs w:val="20"/>
              </w:rPr>
              <w:t xml:space="preserve"> </w:t>
            </w:r>
            <w:r w:rsidRPr="005E7B6A">
              <w:rPr>
                <w:rFonts w:ascii="Times New Roman" w:hAnsi="Times New Roman" w:cs="Times New Roman"/>
                <w:bCs/>
                <w:sz w:val="20"/>
                <w:szCs w:val="20"/>
              </w:rPr>
              <w:t>utilizando</w:t>
            </w:r>
            <w:r>
              <w:rPr>
                <w:rFonts w:ascii="Times New Roman" w:hAnsi="Times New Roman" w:cs="Times New Roman"/>
                <w:bCs/>
                <w:sz w:val="20"/>
                <w:szCs w:val="20"/>
              </w:rPr>
              <w:t xml:space="preserve"> </w:t>
            </w:r>
            <w:r w:rsidRPr="005E7B6A">
              <w:rPr>
                <w:rFonts w:ascii="Times New Roman" w:hAnsi="Times New Roman" w:cs="Times New Roman"/>
                <w:bCs/>
                <w:sz w:val="20"/>
                <w:szCs w:val="20"/>
              </w:rPr>
              <w:t>o</w:t>
            </w:r>
            <w:r>
              <w:rPr>
                <w:rFonts w:ascii="Times New Roman" w:hAnsi="Times New Roman" w:cs="Times New Roman"/>
                <w:bCs/>
                <w:sz w:val="20"/>
                <w:szCs w:val="20"/>
              </w:rPr>
              <w:t xml:space="preserve"> </w:t>
            </w:r>
            <w:r w:rsidRPr="005E7B6A">
              <w:rPr>
                <w:rFonts w:ascii="Times New Roman" w:hAnsi="Times New Roman" w:cs="Times New Roman"/>
                <w:bCs/>
                <w:sz w:val="20"/>
                <w:szCs w:val="20"/>
              </w:rPr>
              <w:t>planeando</w:t>
            </w:r>
            <w:r>
              <w:rPr>
                <w:rFonts w:ascii="Times New Roman" w:hAnsi="Times New Roman" w:cs="Times New Roman"/>
                <w:bCs/>
                <w:sz w:val="20"/>
                <w:szCs w:val="20"/>
              </w:rPr>
              <w:t xml:space="preserve"> </w:t>
            </w:r>
            <w:r w:rsidRPr="005E7B6A">
              <w:rPr>
                <w:rFonts w:ascii="Times New Roman" w:hAnsi="Times New Roman" w:cs="Times New Roman"/>
                <w:bCs/>
                <w:sz w:val="20"/>
                <w:szCs w:val="20"/>
              </w:rPr>
              <w:t>usar</w:t>
            </w:r>
            <w:r>
              <w:rPr>
                <w:rFonts w:ascii="Times New Roman" w:hAnsi="Times New Roman" w:cs="Times New Roman"/>
                <w:bCs/>
                <w:sz w:val="20"/>
                <w:szCs w:val="20"/>
              </w:rPr>
              <w:t xml:space="preserve"> </w:t>
            </w:r>
            <w:r w:rsidRPr="005E7B6A">
              <w:rPr>
                <w:rFonts w:ascii="Times New Roman" w:hAnsi="Times New Roman" w:cs="Times New Roman"/>
                <w:bCs/>
                <w:sz w:val="20"/>
                <w:szCs w:val="20"/>
              </w:rPr>
              <w:t>teranóstico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como</w:t>
            </w:r>
            <w:r>
              <w:rPr>
                <w:rFonts w:ascii="Times New Roman" w:hAnsi="Times New Roman" w:cs="Times New Roman"/>
                <w:bCs/>
                <w:sz w:val="20"/>
                <w:szCs w:val="20"/>
              </w:rPr>
              <w:t xml:space="preserve"> </w:t>
            </w:r>
            <w:r w:rsidRPr="005E7B6A">
              <w:rPr>
                <w:rFonts w:ascii="Times New Roman" w:hAnsi="Times New Roman" w:cs="Times New Roman"/>
                <w:bCs/>
                <w:sz w:val="20"/>
                <w:szCs w:val="20"/>
              </w:rPr>
              <w:t>herramienta</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abordaje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cáncer.</w:t>
            </w:r>
          </w:p>
        </w:tc>
        <w:tc>
          <w:tcPr>
            <w:tcW w:w="1701" w:type="dxa"/>
            <w:vAlign w:val="center"/>
          </w:tcPr>
          <w:p w14:paraId="221BDEBA"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Con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avance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medicina</w:t>
            </w:r>
            <w:r>
              <w:rPr>
                <w:rFonts w:ascii="Times New Roman" w:hAnsi="Times New Roman" w:cs="Times New Roman"/>
                <w:bCs/>
                <w:sz w:val="20"/>
                <w:szCs w:val="20"/>
              </w:rPr>
              <w:t xml:space="preserve"> </w:t>
            </w:r>
            <w:r w:rsidRPr="005E7B6A">
              <w:rPr>
                <w:rFonts w:ascii="Times New Roman" w:hAnsi="Times New Roman" w:cs="Times New Roman"/>
                <w:bCs/>
                <w:sz w:val="20"/>
                <w:szCs w:val="20"/>
              </w:rPr>
              <w:t>nuclear,</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abordaje</w:t>
            </w:r>
            <w:r>
              <w:rPr>
                <w:rFonts w:ascii="Times New Roman" w:hAnsi="Times New Roman" w:cs="Times New Roman"/>
                <w:bCs/>
                <w:sz w:val="20"/>
                <w:szCs w:val="20"/>
              </w:rPr>
              <w:t xml:space="preserve"> </w:t>
            </w:r>
            <w:r w:rsidRPr="005E7B6A">
              <w:rPr>
                <w:rFonts w:ascii="Times New Roman" w:hAnsi="Times New Roman" w:cs="Times New Roman"/>
                <w:bCs/>
                <w:sz w:val="20"/>
                <w:szCs w:val="20"/>
              </w:rPr>
              <w:t>teranóstico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es</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avance</w:t>
            </w:r>
            <w:r>
              <w:rPr>
                <w:rFonts w:ascii="Times New Roman" w:hAnsi="Times New Roman" w:cs="Times New Roman"/>
                <w:bCs/>
                <w:sz w:val="20"/>
                <w:szCs w:val="20"/>
              </w:rPr>
              <w:t xml:space="preserve"> </w:t>
            </w:r>
            <w:r w:rsidRPr="005E7B6A">
              <w:rPr>
                <w:rFonts w:ascii="Times New Roman" w:hAnsi="Times New Roman" w:cs="Times New Roman"/>
                <w:bCs/>
                <w:sz w:val="20"/>
                <w:szCs w:val="20"/>
              </w:rPr>
              <w:t>crítico</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manejo</w:t>
            </w:r>
            <w:r>
              <w:rPr>
                <w:rFonts w:ascii="Times New Roman" w:hAnsi="Times New Roman" w:cs="Times New Roman"/>
                <w:bCs/>
                <w:sz w:val="20"/>
                <w:szCs w:val="20"/>
              </w:rPr>
              <w:t xml:space="preserve"> </w:t>
            </w:r>
            <w:r w:rsidRPr="005E7B6A">
              <w:rPr>
                <w:rFonts w:ascii="Times New Roman" w:hAnsi="Times New Roman" w:cs="Times New Roman"/>
                <w:bCs/>
                <w:sz w:val="20"/>
                <w:szCs w:val="20"/>
              </w:rPr>
              <w:t>adecuado</w:t>
            </w:r>
            <w:r>
              <w:rPr>
                <w:rFonts w:ascii="Times New Roman" w:hAnsi="Times New Roman" w:cs="Times New Roman"/>
                <w:bCs/>
                <w:sz w:val="20"/>
                <w:szCs w:val="20"/>
              </w:rPr>
              <w:t xml:space="preserve"> </w:t>
            </w:r>
            <w:r w:rsidRPr="005E7B6A">
              <w:rPr>
                <w:rFonts w:ascii="Times New Roman" w:hAnsi="Times New Roman" w:cs="Times New Roman"/>
                <w:bCs/>
                <w:sz w:val="20"/>
                <w:szCs w:val="20"/>
              </w:rPr>
              <w:t>integral</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paciente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oncológico</w:t>
            </w:r>
          </w:p>
        </w:tc>
        <w:tc>
          <w:tcPr>
            <w:tcW w:w="851" w:type="dxa"/>
            <w:vAlign w:val="center"/>
          </w:tcPr>
          <w:p w14:paraId="223C4928"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7DCF5739"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Dificultad</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acceso</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desarrollo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fármacos,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personal</w:t>
            </w:r>
            <w:r>
              <w:rPr>
                <w:rFonts w:ascii="Times New Roman" w:hAnsi="Times New Roman" w:cs="Times New Roman"/>
                <w:bCs/>
                <w:sz w:val="20"/>
                <w:szCs w:val="20"/>
              </w:rPr>
              <w:t xml:space="preserve"> </w:t>
            </w:r>
            <w:r w:rsidRPr="005E7B6A">
              <w:rPr>
                <w:rFonts w:ascii="Times New Roman" w:hAnsi="Times New Roman" w:cs="Times New Roman"/>
                <w:bCs/>
                <w:sz w:val="20"/>
                <w:szCs w:val="20"/>
              </w:rPr>
              <w:t>entrenado,</w:t>
            </w:r>
            <w:r>
              <w:rPr>
                <w:rFonts w:ascii="Times New Roman" w:hAnsi="Times New Roman" w:cs="Times New Roman"/>
                <w:bCs/>
                <w:sz w:val="20"/>
                <w:szCs w:val="20"/>
              </w:rPr>
              <w:t xml:space="preserve"> </w:t>
            </w:r>
            <w:r w:rsidRPr="005E7B6A">
              <w:rPr>
                <w:rFonts w:ascii="Times New Roman" w:hAnsi="Times New Roman" w:cs="Times New Roman"/>
                <w:bCs/>
                <w:sz w:val="20"/>
                <w:szCs w:val="20"/>
              </w:rPr>
              <w:t>falta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centros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formadores/productores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teranósticos.</w:t>
            </w:r>
          </w:p>
        </w:tc>
        <w:tc>
          <w:tcPr>
            <w:tcW w:w="709" w:type="dxa"/>
            <w:vAlign w:val="center"/>
          </w:tcPr>
          <w:p w14:paraId="165221CB"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67E7146D"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3F4F6242" w14:textId="77777777" w:rsidTr="009B6E81">
        <w:trPr>
          <w:trHeight w:val="654"/>
          <w:tblHeader/>
        </w:trPr>
        <w:tc>
          <w:tcPr>
            <w:tcW w:w="515" w:type="dxa"/>
            <w:vMerge w:val="restart"/>
            <w:shd w:val="clear" w:color="auto" w:fill="F79646" w:themeFill="accent6"/>
            <w:vAlign w:val="center"/>
            <w:hideMark/>
          </w:tcPr>
          <w:p w14:paraId="690BC5FF"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2360" w:type="dxa"/>
            <w:vMerge w:val="restart"/>
            <w:vAlign w:val="center"/>
            <w:hideMark/>
          </w:tcPr>
          <w:p w14:paraId="03B7BBA1"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S7</w:t>
            </w:r>
          </w:p>
          <w:p w14:paraId="3AA5C9DC"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Existe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una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necesidad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región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fortalecer</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los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sistemas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gestión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calidad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en</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medicina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radiaciones</w:t>
            </w:r>
          </w:p>
        </w:tc>
        <w:tc>
          <w:tcPr>
            <w:tcW w:w="1656" w:type="dxa"/>
            <w:vAlign w:val="center"/>
            <w:hideMark/>
          </w:tcPr>
          <w:p w14:paraId="053DC38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3.75</w:t>
            </w:r>
          </w:p>
        </w:tc>
        <w:tc>
          <w:tcPr>
            <w:tcW w:w="1560" w:type="dxa"/>
            <w:vAlign w:val="center"/>
            <w:hideMark/>
          </w:tcPr>
          <w:p w14:paraId="2D8209C0"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3.00</w:t>
            </w:r>
          </w:p>
        </w:tc>
        <w:tc>
          <w:tcPr>
            <w:tcW w:w="1275" w:type="dxa"/>
            <w:vAlign w:val="center"/>
            <w:hideMark/>
          </w:tcPr>
          <w:p w14:paraId="70BCD51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1701" w:type="dxa"/>
            <w:vAlign w:val="center"/>
            <w:hideMark/>
          </w:tcPr>
          <w:p w14:paraId="1747414D"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851" w:type="dxa"/>
            <w:vAlign w:val="center"/>
            <w:hideMark/>
          </w:tcPr>
          <w:p w14:paraId="23A0E324"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14.75</w:t>
            </w:r>
          </w:p>
        </w:tc>
        <w:tc>
          <w:tcPr>
            <w:tcW w:w="1701" w:type="dxa"/>
            <w:vAlign w:val="center"/>
            <w:hideMark/>
          </w:tcPr>
          <w:p w14:paraId="6E36B07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709" w:type="dxa"/>
            <w:vAlign w:val="center"/>
            <w:hideMark/>
          </w:tcPr>
          <w:p w14:paraId="431BF37C"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1.00</w:t>
            </w:r>
          </w:p>
        </w:tc>
        <w:tc>
          <w:tcPr>
            <w:tcW w:w="850" w:type="dxa"/>
            <w:vAlign w:val="center"/>
            <w:hideMark/>
          </w:tcPr>
          <w:p w14:paraId="2258AF7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14.75</w:t>
            </w:r>
          </w:p>
        </w:tc>
      </w:tr>
      <w:tr w:rsidR="00AA7739" w:rsidRPr="005E7B6A" w14:paraId="26200746" w14:textId="77777777" w:rsidTr="009B6E81">
        <w:trPr>
          <w:trHeight w:val="757"/>
          <w:tblHeader/>
        </w:trPr>
        <w:tc>
          <w:tcPr>
            <w:tcW w:w="515" w:type="dxa"/>
            <w:vMerge/>
            <w:shd w:val="clear" w:color="auto" w:fill="F79646" w:themeFill="accent6"/>
            <w:vAlign w:val="center"/>
          </w:tcPr>
          <w:p w14:paraId="63796081"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42782F99"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17C6C84B"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Complejidad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creciente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modalidades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medicina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radiación</w:t>
            </w:r>
          </w:p>
        </w:tc>
        <w:tc>
          <w:tcPr>
            <w:tcW w:w="1560" w:type="dxa"/>
            <w:vAlign w:val="center"/>
          </w:tcPr>
          <w:p w14:paraId="3FFE9234"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Requiere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continuidad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en</w:t>
            </w:r>
            <w:r>
              <w:rPr>
                <w:rFonts w:ascii="Times New Roman" w:hAnsi="Times New Roman" w:cs="Times New Roman"/>
                <w:bCs/>
                <w:sz w:val="20"/>
                <w:szCs w:val="20"/>
              </w:rPr>
              <w:t xml:space="preserve"> </w:t>
            </w:r>
            <w:r w:rsidRPr="005E7B6A">
              <w:rPr>
                <w:rFonts w:ascii="Times New Roman" w:hAnsi="Times New Roman" w:cs="Times New Roman"/>
                <w:bCs/>
                <w:sz w:val="20"/>
                <w:szCs w:val="20"/>
              </w:rPr>
              <w:t>el</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tiempo</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programas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gestión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se</w:t>
            </w:r>
            <w:r>
              <w:rPr>
                <w:rFonts w:ascii="Times New Roman" w:hAnsi="Times New Roman" w:cs="Times New Roman"/>
                <w:bCs/>
                <w:sz w:val="20"/>
                <w:szCs w:val="20"/>
              </w:rPr>
              <w:t xml:space="preserve"> </w:t>
            </w:r>
            <w:r w:rsidRPr="005E7B6A">
              <w:rPr>
                <w:rFonts w:ascii="Times New Roman" w:hAnsi="Times New Roman" w:cs="Times New Roman"/>
                <w:bCs/>
                <w:sz w:val="20"/>
                <w:szCs w:val="20"/>
              </w:rPr>
              <w:t>están</w:t>
            </w:r>
            <w:r>
              <w:rPr>
                <w:rFonts w:ascii="Times New Roman" w:hAnsi="Times New Roman" w:cs="Times New Roman"/>
                <w:bCs/>
                <w:sz w:val="20"/>
                <w:szCs w:val="20"/>
              </w:rPr>
              <w:t xml:space="preserve"> </w:t>
            </w:r>
            <w:r w:rsidRPr="005E7B6A">
              <w:rPr>
                <w:rFonts w:ascii="Times New Roman" w:hAnsi="Times New Roman" w:cs="Times New Roman"/>
                <w:bCs/>
                <w:sz w:val="20"/>
                <w:szCs w:val="20"/>
              </w:rPr>
              <w:t>iniciando</w:t>
            </w:r>
          </w:p>
        </w:tc>
        <w:tc>
          <w:tcPr>
            <w:tcW w:w="1275" w:type="dxa"/>
            <w:vAlign w:val="center"/>
          </w:tcPr>
          <w:p w14:paraId="243BAE22"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Esta</w:t>
            </w:r>
            <w:r>
              <w:rPr>
                <w:rFonts w:ascii="Times New Roman" w:hAnsi="Times New Roman" w:cs="Times New Roman"/>
                <w:bCs/>
                <w:sz w:val="20"/>
                <w:szCs w:val="20"/>
              </w:rPr>
              <w:t xml:space="preserve"> </w:t>
            </w:r>
            <w:r w:rsidRPr="005E7B6A">
              <w:rPr>
                <w:rFonts w:ascii="Times New Roman" w:hAnsi="Times New Roman" w:cs="Times New Roman"/>
                <w:bCs/>
                <w:sz w:val="20"/>
                <w:szCs w:val="20"/>
              </w:rPr>
              <w:t>problemática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afecta</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toda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p>
        </w:tc>
        <w:tc>
          <w:tcPr>
            <w:tcW w:w="1701" w:type="dxa"/>
            <w:vAlign w:val="center"/>
          </w:tcPr>
          <w:p w14:paraId="20940EA4"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Importante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requisito</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aplicación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efectiva</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segura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técnicas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nucleares</w:t>
            </w:r>
          </w:p>
        </w:tc>
        <w:tc>
          <w:tcPr>
            <w:tcW w:w="851" w:type="dxa"/>
            <w:vAlign w:val="center"/>
          </w:tcPr>
          <w:p w14:paraId="6B027D92"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59983BA1"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Requiere</w:t>
            </w:r>
            <w:r>
              <w:rPr>
                <w:rFonts w:ascii="Times New Roman" w:hAnsi="Times New Roman" w:cs="Times New Roman"/>
                <w:bCs/>
                <w:sz w:val="20"/>
                <w:szCs w:val="20"/>
              </w:rPr>
              <w:t xml:space="preserve"> </w:t>
            </w:r>
            <w:r w:rsidRPr="005E7B6A">
              <w:rPr>
                <w:rFonts w:ascii="Times New Roman" w:hAnsi="Times New Roman" w:cs="Times New Roman"/>
                <w:bCs/>
                <w:sz w:val="20"/>
                <w:szCs w:val="20"/>
              </w:rPr>
              <w:t>gasto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tiempo,</w:t>
            </w:r>
            <w:r>
              <w:rPr>
                <w:rFonts w:ascii="Times New Roman" w:hAnsi="Times New Roman" w:cs="Times New Roman"/>
                <w:bCs/>
                <w:sz w:val="20"/>
                <w:szCs w:val="20"/>
              </w:rPr>
              <w:t xml:space="preserve"> </w:t>
            </w:r>
            <w:r w:rsidRPr="005E7B6A">
              <w:rPr>
                <w:rFonts w:ascii="Times New Roman" w:hAnsi="Times New Roman" w:cs="Times New Roman"/>
                <w:bCs/>
                <w:sz w:val="20"/>
                <w:szCs w:val="20"/>
              </w:rPr>
              <w:t>recursos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coordinación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dentro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servicio</w:t>
            </w:r>
          </w:p>
        </w:tc>
        <w:tc>
          <w:tcPr>
            <w:tcW w:w="709" w:type="dxa"/>
            <w:vAlign w:val="center"/>
          </w:tcPr>
          <w:p w14:paraId="4034776A"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37D5F4E0" w14:textId="77777777" w:rsidR="00AA7739" w:rsidRPr="005E7B6A" w:rsidRDefault="00AA7739" w:rsidP="009B6E81">
            <w:pPr>
              <w:spacing w:after="0"/>
              <w:jc w:val="center"/>
              <w:rPr>
                <w:rFonts w:ascii="Times New Roman" w:hAnsi="Times New Roman" w:cs="Times New Roman"/>
                <w:sz w:val="20"/>
                <w:szCs w:val="20"/>
              </w:rPr>
            </w:pPr>
          </w:p>
        </w:tc>
      </w:tr>
      <w:tr w:rsidR="00AA7739" w:rsidRPr="005E7B6A" w14:paraId="2F90AB7F" w14:textId="77777777" w:rsidTr="009B6E81">
        <w:trPr>
          <w:trHeight w:val="650"/>
          <w:tblHeader/>
        </w:trPr>
        <w:tc>
          <w:tcPr>
            <w:tcW w:w="515" w:type="dxa"/>
            <w:vMerge w:val="restart"/>
            <w:shd w:val="clear" w:color="auto" w:fill="F79646" w:themeFill="accent6"/>
            <w:vAlign w:val="center"/>
            <w:hideMark/>
          </w:tcPr>
          <w:p w14:paraId="35C3D05D" w14:textId="77777777" w:rsidR="00AA7739" w:rsidRPr="005E7B6A" w:rsidRDefault="00AA7739" w:rsidP="009B6E81">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2360" w:type="dxa"/>
            <w:vMerge w:val="restart"/>
            <w:vAlign w:val="center"/>
            <w:hideMark/>
          </w:tcPr>
          <w:p w14:paraId="341D41A6" w14:textId="77777777" w:rsidR="00AA7739"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S8</w:t>
            </w:r>
          </w:p>
          <w:p w14:paraId="616C4A2E" w14:textId="77777777" w:rsidR="00AA7739" w:rsidRPr="005E7B6A" w:rsidRDefault="00AA7739" w:rsidP="009B6E81">
            <w:pPr>
              <w:spacing w:after="0"/>
              <w:jc w:val="center"/>
              <w:rPr>
                <w:rFonts w:ascii="Times New Roman" w:hAnsi="Times New Roman" w:cs="Times New Roman"/>
                <w:b/>
                <w:bCs/>
                <w:sz w:val="20"/>
                <w:szCs w:val="20"/>
              </w:rPr>
            </w:pPr>
            <w:r w:rsidRPr="005E7B6A">
              <w:rPr>
                <w:rFonts w:ascii="Times New Roman" w:hAnsi="Times New Roman" w:cs="Times New Roman"/>
                <w:b/>
                <w:bCs/>
                <w:sz w:val="20"/>
                <w:szCs w:val="20"/>
              </w:rPr>
              <w:t>Insuficiente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capacidad</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realizar</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intervenciones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necesarias</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para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mejorar</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estado</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nutricional</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la</w:t>
            </w:r>
            <w:r>
              <w:rPr>
                <w:rFonts w:ascii="Times New Roman" w:hAnsi="Times New Roman" w:cs="Times New Roman"/>
                <w:b/>
                <w:bCs/>
                <w:sz w:val="20"/>
                <w:szCs w:val="20"/>
              </w:rPr>
              <w:t xml:space="preserve"> </w:t>
            </w:r>
            <w:r w:rsidRPr="005E7B6A">
              <w:rPr>
                <w:rFonts w:ascii="Times New Roman" w:hAnsi="Times New Roman" w:cs="Times New Roman"/>
                <w:b/>
                <w:bCs/>
                <w:sz w:val="20"/>
                <w:szCs w:val="20"/>
              </w:rPr>
              <w:t>población</w:t>
            </w:r>
          </w:p>
        </w:tc>
        <w:tc>
          <w:tcPr>
            <w:tcW w:w="1656" w:type="dxa"/>
            <w:vAlign w:val="center"/>
            <w:hideMark/>
          </w:tcPr>
          <w:p w14:paraId="1266AE7D"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3.00</w:t>
            </w:r>
          </w:p>
        </w:tc>
        <w:tc>
          <w:tcPr>
            <w:tcW w:w="1560" w:type="dxa"/>
            <w:vAlign w:val="center"/>
            <w:hideMark/>
          </w:tcPr>
          <w:p w14:paraId="0840BAD8"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3.00</w:t>
            </w:r>
          </w:p>
        </w:tc>
        <w:tc>
          <w:tcPr>
            <w:tcW w:w="1275" w:type="dxa"/>
            <w:vAlign w:val="center"/>
            <w:hideMark/>
          </w:tcPr>
          <w:p w14:paraId="364CA43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4.50</w:t>
            </w:r>
          </w:p>
        </w:tc>
        <w:tc>
          <w:tcPr>
            <w:tcW w:w="1701" w:type="dxa"/>
            <w:vAlign w:val="center"/>
            <w:hideMark/>
          </w:tcPr>
          <w:p w14:paraId="3545CC1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3.00</w:t>
            </w:r>
          </w:p>
        </w:tc>
        <w:tc>
          <w:tcPr>
            <w:tcW w:w="851" w:type="dxa"/>
            <w:vAlign w:val="center"/>
            <w:hideMark/>
          </w:tcPr>
          <w:p w14:paraId="51B29772"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13.50</w:t>
            </w:r>
          </w:p>
        </w:tc>
        <w:tc>
          <w:tcPr>
            <w:tcW w:w="1701" w:type="dxa"/>
            <w:vAlign w:val="center"/>
            <w:hideMark/>
          </w:tcPr>
          <w:p w14:paraId="4B68C023"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4.00</w:t>
            </w:r>
          </w:p>
        </w:tc>
        <w:tc>
          <w:tcPr>
            <w:tcW w:w="709" w:type="dxa"/>
            <w:vAlign w:val="center"/>
            <w:hideMark/>
          </w:tcPr>
          <w:p w14:paraId="0C9FE2BF"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0.75</w:t>
            </w:r>
          </w:p>
        </w:tc>
        <w:tc>
          <w:tcPr>
            <w:tcW w:w="850" w:type="dxa"/>
            <w:vAlign w:val="center"/>
            <w:hideMark/>
          </w:tcPr>
          <w:p w14:paraId="6CCA7FAB"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sz w:val="20"/>
                <w:szCs w:val="20"/>
              </w:rPr>
              <w:t>10.13</w:t>
            </w:r>
          </w:p>
        </w:tc>
      </w:tr>
      <w:tr w:rsidR="00AA7739" w:rsidRPr="005E7B6A" w14:paraId="0A6F980B" w14:textId="77777777" w:rsidTr="009B6E81">
        <w:trPr>
          <w:trHeight w:val="2106"/>
          <w:tblHeader/>
        </w:trPr>
        <w:tc>
          <w:tcPr>
            <w:tcW w:w="515" w:type="dxa"/>
            <w:vMerge/>
            <w:shd w:val="clear" w:color="auto" w:fill="F79646" w:themeFill="accent6"/>
            <w:vAlign w:val="center"/>
          </w:tcPr>
          <w:p w14:paraId="5C100206" w14:textId="77777777" w:rsidR="00AA7739" w:rsidRPr="005E7B6A" w:rsidRDefault="00AA7739" w:rsidP="009B6E81">
            <w:pPr>
              <w:spacing w:after="0"/>
              <w:jc w:val="center"/>
              <w:rPr>
                <w:rFonts w:ascii="Times New Roman" w:hAnsi="Times New Roman" w:cs="Times New Roman"/>
                <w:sz w:val="20"/>
                <w:szCs w:val="20"/>
              </w:rPr>
            </w:pPr>
          </w:p>
        </w:tc>
        <w:tc>
          <w:tcPr>
            <w:tcW w:w="2360" w:type="dxa"/>
            <w:vMerge/>
            <w:vAlign w:val="center"/>
          </w:tcPr>
          <w:p w14:paraId="6D2A86AE" w14:textId="77777777" w:rsidR="00AA7739" w:rsidRPr="005E7B6A" w:rsidRDefault="00AA7739" w:rsidP="009B6E81">
            <w:pPr>
              <w:spacing w:after="0"/>
              <w:jc w:val="center"/>
              <w:rPr>
                <w:rFonts w:ascii="Times New Roman" w:hAnsi="Times New Roman" w:cs="Times New Roman"/>
                <w:b/>
                <w:bCs/>
                <w:sz w:val="20"/>
                <w:szCs w:val="20"/>
              </w:rPr>
            </w:pPr>
          </w:p>
        </w:tc>
        <w:tc>
          <w:tcPr>
            <w:tcW w:w="1656" w:type="dxa"/>
            <w:vAlign w:val="center"/>
          </w:tcPr>
          <w:p w14:paraId="137DADA3"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Déficits</w:t>
            </w:r>
            <w:r>
              <w:rPr>
                <w:rFonts w:ascii="Times New Roman" w:hAnsi="Times New Roman" w:cs="Times New Roman"/>
                <w:bCs/>
                <w:sz w:val="20"/>
                <w:szCs w:val="20"/>
              </w:rPr>
              <w:t xml:space="preserve"> </w:t>
            </w:r>
            <w:r w:rsidRPr="005E7B6A">
              <w:rPr>
                <w:rFonts w:ascii="Times New Roman" w:hAnsi="Times New Roman" w:cs="Times New Roman"/>
                <w:bCs/>
                <w:sz w:val="20"/>
                <w:szCs w:val="20"/>
              </w:rPr>
              <w:t>nutricionales</w:t>
            </w:r>
            <w:r>
              <w:rPr>
                <w:rFonts w:ascii="Times New Roman" w:hAnsi="Times New Roman" w:cs="Times New Roman"/>
                <w:bCs/>
                <w:sz w:val="20"/>
                <w:szCs w:val="20"/>
              </w:rPr>
              <w:t xml:space="preserve"> </w:t>
            </w:r>
            <w:r w:rsidRPr="005E7B6A">
              <w:rPr>
                <w:rFonts w:ascii="Times New Roman" w:hAnsi="Times New Roman" w:cs="Times New Roman"/>
                <w:bCs/>
                <w:sz w:val="20"/>
                <w:szCs w:val="20"/>
              </w:rPr>
              <w:t>debido</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condiciones</w:t>
            </w:r>
            <w:r>
              <w:rPr>
                <w:rFonts w:ascii="Times New Roman" w:hAnsi="Times New Roman" w:cs="Times New Roman"/>
                <w:bCs/>
                <w:sz w:val="20"/>
                <w:szCs w:val="20"/>
              </w:rPr>
              <w:t xml:space="preserve"> </w:t>
            </w:r>
            <w:r w:rsidRPr="005E7B6A">
              <w:rPr>
                <w:rFonts w:ascii="Times New Roman" w:hAnsi="Times New Roman" w:cs="Times New Roman"/>
                <w:bCs/>
                <w:sz w:val="20"/>
                <w:szCs w:val="20"/>
              </w:rPr>
              <w:t>económicas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cambios</w:t>
            </w:r>
            <w:r>
              <w:rPr>
                <w:rFonts w:ascii="Times New Roman" w:hAnsi="Times New Roman" w:cs="Times New Roman"/>
                <w:bCs/>
                <w:sz w:val="20"/>
                <w:szCs w:val="20"/>
              </w:rPr>
              <w:t xml:space="preserve"> </w:t>
            </w:r>
            <w:r w:rsidRPr="005E7B6A">
              <w:rPr>
                <w:rFonts w:ascii="Times New Roman" w:hAnsi="Times New Roman" w:cs="Times New Roman"/>
                <w:bCs/>
                <w:sz w:val="20"/>
                <w:szCs w:val="20"/>
              </w:rPr>
              <w:t>climáticos</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afectan</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calidad</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los</w:t>
            </w:r>
            <w:r>
              <w:rPr>
                <w:rFonts w:ascii="Times New Roman" w:hAnsi="Times New Roman" w:cs="Times New Roman"/>
                <w:bCs/>
                <w:sz w:val="20"/>
                <w:szCs w:val="20"/>
              </w:rPr>
              <w:t xml:space="preserve"> </w:t>
            </w:r>
            <w:r w:rsidRPr="005E7B6A">
              <w:rPr>
                <w:rFonts w:ascii="Times New Roman" w:hAnsi="Times New Roman" w:cs="Times New Roman"/>
                <w:bCs/>
                <w:sz w:val="20"/>
                <w:szCs w:val="20"/>
              </w:rPr>
              <w:t>alimentos</w:t>
            </w:r>
          </w:p>
        </w:tc>
        <w:tc>
          <w:tcPr>
            <w:tcW w:w="1560" w:type="dxa"/>
            <w:vAlign w:val="center"/>
          </w:tcPr>
          <w:p w14:paraId="577AF365"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Técnica</w:t>
            </w:r>
            <w:r>
              <w:rPr>
                <w:rFonts w:ascii="Times New Roman" w:hAnsi="Times New Roman" w:cs="Times New Roman"/>
                <w:bCs/>
                <w:sz w:val="20"/>
                <w:szCs w:val="20"/>
              </w:rPr>
              <w:t xml:space="preserve"> </w:t>
            </w:r>
            <w:r w:rsidRPr="005E7B6A">
              <w:rPr>
                <w:rFonts w:ascii="Times New Roman" w:hAnsi="Times New Roman" w:cs="Times New Roman"/>
                <w:bCs/>
                <w:sz w:val="20"/>
                <w:szCs w:val="20"/>
              </w:rPr>
              <w:t>que</w:t>
            </w:r>
            <w:r>
              <w:rPr>
                <w:rFonts w:ascii="Times New Roman" w:hAnsi="Times New Roman" w:cs="Times New Roman"/>
                <w:bCs/>
                <w:sz w:val="20"/>
                <w:szCs w:val="20"/>
              </w:rPr>
              <w:t xml:space="preserve"> </w:t>
            </w:r>
            <w:r w:rsidRPr="005E7B6A">
              <w:rPr>
                <w:rFonts w:ascii="Times New Roman" w:hAnsi="Times New Roman" w:cs="Times New Roman"/>
                <w:bCs/>
                <w:sz w:val="20"/>
                <w:szCs w:val="20"/>
              </w:rPr>
              <w:t>requiere</w:t>
            </w:r>
            <w:r>
              <w:rPr>
                <w:rFonts w:ascii="Times New Roman" w:hAnsi="Times New Roman" w:cs="Times New Roman"/>
                <w:bCs/>
                <w:sz w:val="20"/>
                <w:szCs w:val="20"/>
              </w:rPr>
              <w:t xml:space="preserve"> </w:t>
            </w:r>
            <w:r w:rsidRPr="005E7B6A">
              <w:rPr>
                <w:rFonts w:ascii="Times New Roman" w:hAnsi="Times New Roman" w:cs="Times New Roman"/>
                <w:bCs/>
                <w:sz w:val="20"/>
                <w:szCs w:val="20"/>
              </w:rPr>
              <w:t>un</w:t>
            </w:r>
            <w:r>
              <w:rPr>
                <w:rFonts w:ascii="Times New Roman" w:hAnsi="Times New Roman" w:cs="Times New Roman"/>
                <w:bCs/>
                <w:sz w:val="20"/>
                <w:szCs w:val="20"/>
              </w:rPr>
              <w:t xml:space="preserve"> </w:t>
            </w:r>
            <w:r w:rsidRPr="005E7B6A">
              <w:rPr>
                <w:rFonts w:ascii="Times New Roman" w:hAnsi="Times New Roman" w:cs="Times New Roman"/>
                <w:bCs/>
                <w:sz w:val="20"/>
                <w:szCs w:val="20"/>
              </w:rPr>
              <w:t>largo</w:t>
            </w:r>
            <w:r>
              <w:rPr>
                <w:rFonts w:ascii="Times New Roman" w:hAnsi="Times New Roman" w:cs="Times New Roman"/>
                <w:bCs/>
                <w:sz w:val="20"/>
                <w:szCs w:val="20"/>
              </w:rPr>
              <w:t xml:space="preserve"> </w:t>
            </w:r>
            <w:r w:rsidRPr="005E7B6A">
              <w:rPr>
                <w:rFonts w:ascii="Times New Roman" w:hAnsi="Times New Roman" w:cs="Times New Roman"/>
                <w:bCs/>
                <w:sz w:val="20"/>
                <w:szCs w:val="20"/>
              </w:rPr>
              <w:t>periodo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tiempo</w:t>
            </w:r>
            <w:r>
              <w:rPr>
                <w:rFonts w:ascii="Times New Roman" w:hAnsi="Times New Roman" w:cs="Times New Roman"/>
                <w:bCs/>
                <w:sz w:val="20"/>
                <w:szCs w:val="20"/>
              </w:rPr>
              <w:t xml:space="preserve"> </w:t>
            </w:r>
            <w:r w:rsidRPr="005E7B6A">
              <w:rPr>
                <w:rFonts w:ascii="Times New Roman" w:hAnsi="Times New Roman" w:cs="Times New Roman"/>
                <w:bCs/>
                <w:sz w:val="20"/>
                <w:szCs w:val="20"/>
              </w:rPr>
              <w:t>para</w:t>
            </w:r>
            <w:r>
              <w:rPr>
                <w:rFonts w:ascii="Times New Roman" w:hAnsi="Times New Roman" w:cs="Times New Roman"/>
                <w:bCs/>
                <w:sz w:val="20"/>
                <w:szCs w:val="20"/>
              </w:rPr>
              <w:t xml:space="preserve"> </w:t>
            </w:r>
            <w:r w:rsidRPr="005E7B6A">
              <w:rPr>
                <w:rFonts w:ascii="Times New Roman" w:hAnsi="Times New Roman" w:cs="Times New Roman"/>
                <w:bCs/>
                <w:sz w:val="20"/>
                <w:szCs w:val="20"/>
              </w:rPr>
              <w:t>su</w:t>
            </w:r>
            <w:r>
              <w:rPr>
                <w:rFonts w:ascii="Times New Roman" w:hAnsi="Times New Roman" w:cs="Times New Roman"/>
                <w:bCs/>
                <w:sz w:val="20"/>
                <w:szCs w:val="20"/>
              </w:rPr>
              <w:t xml:space="preserve"> </w:t>
            </w:r>
            <w:r w:rsidRPr="005E7B6A">
              <w:rPr>
                <w:rFonts w:ascii="Times New Roman" w:hAnsi="Times New Roman" w:cs="Times New Roman"/>
                <w:bCs/>
                <w:sz w:val="20"/>
                <w:szCs w:val="20"/>
              </w:rPr>
              <w:t>implementación</w:t>
            </w:r>
          </w:p>
        </w:tc>
        <w:tc>
          <w:tcPr>
            <w:tcW w:w="1275" w:type="dxa"/>
            <w:vAlign w:val="center"/>
          </w:tcPr>
          <w:p w14:paraId="22D857D7"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Afecta</w:t>
            </w:r>
            <w:r>
              <w:rPr>
                <w:rFonts w:ascii="Times New Roman" w:hAnsi="Times New Roman" w:cs="Times New Roman"/>
                <w:bCs/>
                <w:sz w:val="20"/>
                <w:szCs w:val="20"/>
              </w:rPr>
              <w:t xml:space="preserve"> </w:t>
            </w:r>
            <w:r w:rsidRPr="005E7B6A">
              <w:rPr>
                <w:rFonts w:ascii="Times New Roman" w:hAnsi="Times New Roman" w:cs="Times New Roman"/>
                <w:bCs/>
                <w:sz w:val="20"/>
                <w:szCs w:val="20"/>
              </w:rPr>
              <w:t>a</w:t>
            </w:r>
            <w:r>
              <w:rPr>
                <w:rFonts w:ascii="Times New Roman" w:hAnsi="Times New Roman" w:cs="Times New Roman"/>
                <w:bCs/>
                <w:sz w:val="20"/>
                <w:szCs w:val="20"/>
              </w:rPr>
              <w:t xml:space="preserve"> </w:t>
            </w:r>
            <w:r w:rsidRPr="005E7B6A">
              <w:rPr>
                <w:rFonts w:ascii="Times New Roman" w:hAnsi="Times New Roman" w:cs="Times New Roman"/>
                <w:bCs/>
                <w:sz w:val="20"/>
                <w:szCs w:val="20"/>
              </w:rPr>
              <w:t>toda</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población</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w:t>
            </w:r>
            <w:r>
              <w:rPr>
                <w:rFonts w:ascii="Times New Roman" w:hAnsi="Times New Roman" w:cs="Times New Roman"/>
                <w:bCs/>
                <w:sz w:val="20"/>
                <w:szCs w:val="20"/>
              </w:rPr>
              <w:t xml:space="preserve"> </w:t>
            </w:r>
            <w:r w:rsidRPr="005E7B6A">
              <w:rPr>
                <w:rFonts w:ascii="Times New Roman" w:hAnsi="Times New Roman" w:cs="Times New Roman"/>
                <w:bCs/>
                <w:sz w:val="20"/>
                <w:szCs w:val="20"/>
              </w:rPr>
              <w:t>región</w:t>
            </w:r>
          </w:p>
        </w:tc>
        <w:tc>
          <w:tcPr>
            <w:tcW w:w="1701" w:type="dxa"/>
            <w:vAlign w:val="center"/>
          </w:tcPr>
          <w:p w14:paraId="60AE8707" w14:textId="77777777" w:rsidR="00AA7739" w:rsidRPr="005E7B6A" w:rsidRDefault="00AA7739" w:rsidP="009B6E81">
            <w:pPr>
              <w:spacing w:after="0"/>
              <w:jc w:val="center"/>
              <w:rPr>
                <w:rFonts w:ascii="Times New Roman" w:hAnsi="Times New Roman" w:cs="Times New Roman"/>
                <w:bCs/>
                <w:sz w:val="20"/>
                <w:szCs w:val="20"/>
              </w:rPr>
            </w:pPr>
            <w:r w:rsidRPr="005E7B6A">
              <w:rPr>
                <w:rFonts w:ascii="Times New Roman" w:hAnsi="Times New Roman" w:cs="Times New Roman"/>
                <w:bCs/>
                <w:sz w:val="20"/>
                <w:szCs w:val="20"/>
              </w:rPr>
              <w:t>No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depende</w:t>
            </w:r>
            <w:r>
              <w:rPr>
                <w:rFonts w:ascii="Times New Roman" w:hAnsi="Times New Roman" w:cs="Times New Roman"/>
                <w:bCs/>
                <w:sz w:val="20"/>
                <w:szCs w:val="20"/>
              </w:rPr>
              <w:t xml:space="preserve"> </w:t>
            </w:r>
            <w:r w:rsidRPr="005E7B6A">
              <w:rPr>
                <w:rFonts w:ascii="Times New Roman" w:hAnsi="Times New Roman" w:cs="Times New Roman"/>
                <w:bCs/>
                <w:sz w:val="20"/>
                <w:szCs w:val="20"/>
              </w:rPr>
              <w:t>solamente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las</w:t>
            </w:r>
            <w:r>
              <w:rPr>
                <w:rFonts w:ascii="Times New Roman" w:hAnsi="Times New Roman" w:cs="Times New Roman"/>
                <w:bCs/>
                <w:sz w:val="20"/>
                <w:szCs w:val="20"/>
              </w:rPr>
              <w:t xml:space="preserve"> </w:t>
            </w:r>
            <w:r w:rsidRPr="005E7B6A">
              <w:rPr>
                <w:rFonts w:ascii="Times New Roman" w:hAnsi="Times New Roman" w:cs="Times New Roman"/>
                <w:bCs/>
                <w:sz w:val="20"/>
                <w:szCs w:val="20"/>
              </w:rPr>
              <w:t>técnicas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nucleares</w:t>
            </w:r>
          </w:p>
        </w:tc>
        <w:tc>
          <w:tcPr>
            <w:tcW w:w="851" w:type="dxa"/>
            <w:vAlign w:val="center"/>
          </w:tcPr>
          <w:p w14:paraId="227F1307" w14:textId="77777777" w:rsidR="00AA7739" w:rsidRPr="005E7B6A" w:rsidRDefault="00AA7739" w:rsidP="009B6E81">
            <w:pPr>
              <w:spacing w:after="0"/>
              <w:jc w:val="center"/>
              <w:rPr>
                <w:rFonts w:ascii="Times New Roman" w:hAnsi="Times New Roman" w:cs="Times New Roman"/>
                <w:sz w:val="20"/>
                <w:szCs w:val="20"/>
              </w:rPr>
            </w:pPr>
          </w:p>
        </w:tc>
        <w:tc>
          <w:tcPr>
            <w:tcW w:w="1701" w:type="dxa"/>
            <w:vAlign w:val="center"/>
          </w:tcPr>
          <w:p w14:paraId="0009B436" w14:textId="77777777" w:rsidR="00AA7739" w:rsidRPr="005E7B6A" w:rsidRDefault="00AA7739" w:rsidP="009B6E81">
            <w:pPr>
              <w:spacing w:after="0"/>
              <w:jc w:val="center"/>
              <w:rPr>
                <w:rFonts w:ascii="Times New Roman" w:hAnsi="Times New Roman" w:cs="Times New Roman"/>
                <w:sz w:val="20"/>
                <w:szCs w:val="20"/>
              </w:rPr>
            </w:pPr>
            <w:r w:rsidRPr="005E7B6A">
              <w:rPr>
                <w:rFonts w:ascii="Times New Roman" w:hAnsi="Times New Roman" w:cs="Times New Roman"/>
                <w:bCs/>
                <w:sz w:val="20"/>
                <w:szCs w:val="20"/>
              </w:rPr>
              <w:t>Depende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decisiones</w:t>
            </w:r>
            <w:r>
              <w:rPr>
                <w:rFonts w:ascii="Times New Roman" w:hAnsi="Times New Roman" w:cs="Times New Roman"/>
                <w:bCs/>
                <w:sz w:val="20"/>
                <w:szCs w:val="20"/>
              </w:rPr>
              <w:t xml:space="preserve"> </w:t>
            </w:r>
            <w:r w:rsidRPr="005E7B6A">
              <w:rPr>
                <w:rFonts w:ascii="Times New Roman" w:hAnsi="Times New Roman" w:cs="Times New Roman"/>
                <w:bCs/>
                <w:sz w:val="20"/>
                <w:szCs w:val="20"/>
              </w:rPr>
              <w:t>políticas</w:t>
            </w:r>
            <w:r>
              <w:rPr>
                <w:rFonts w:ascii="Times New Roman" w:hAnsi="Times New Roman" w:cs="Times New Roman"/>
                <w:bCs/>
                <w:sz w:val="20"/>
                <w:szCs w:val="20"/>
              </w:rPr>
              <w:t xml:space="preserve"> </w:t>
            </w:r>
            <w:r w:rsidRPr="005E7B6A">
              <w:rPr>
                <w:rFonts w:ascii="Times New Roman" w:hAnsi="Times New Roman" w:cs="Times New Roman"/>
                <w:bCs/>
                <w:sz w:val="20"/>
                <w:szCs w:val="20"/>
              </w:rPr>
              <w:t>y</w:t>
            </w:r>
            <w:r>
              <w:rPr>
                <w:rFonts w:ascii="Times New Roman" w:hAnsi="Times New Roman" w:cs="Times New Roman"/>
                <w:bCs/>
                <w:sz w:val="20"/>
                <w:szCs w:val="20"/>
              </w:rPr>
              <w:t xml:space="preserve"> </w:t>
            </w:r>
            <w:r w:rsidRPr="005E7B6A">
              <w:rPr>
                <w:rFonts w:ascii="Times New Roman" w:hAnsi="Times New Roman" w:cs="Times New Roman"/>
                <w:bCs/>
                <w:sz w:val="20"/>
                <w:szCs w:val="20"/>
              </w:rPr>
              <w:t>uso</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recursos</w:t>
            </w:r>
            <w:r>
              <w:rPr>
                <w:rFonts w:ascii="Times New Roman" w:hAnsi="Times New Roman" w:cs="Times New Roman"/>
                <w:bCs/>
                <w:sz w:val="20"/>
                <w:szCs w:val="20"/>
              </w:rPr>
              <w:t xml:space="preserve"> </w:t>
            </w:r>
            <w:r w:rsidRPr="005E7B6A">
              <w:rPr>
                <w:rFonts w:ascii="Times New Roman" w:hAnsi="Times New Roman" w:cs="Times New Roman"/>
                <w:bCs/>
                <w:sz w:val="20"/>
                <w:szCs w:val="20"/>
              </w:rPr>
              <w:t>fuera</w:t>
            </w:r>
            <w:r>
              <w:rPr>
                <w:rFonts w:ascii="Times New Roman" w:hAnsi="Times New Roman" w:cs="Times New Roman"/>
                <w:bCs/>
                <w:sz w:val="20"/>
                <w:szCs w:val="20"/>
              </w:rPr>
              <w:t xml:space="preserve"> </w:t>
            </w:r>
            <w:r w:rsidRPr="005E7B6A">
              <w:rPr>
                <w:rFonts w:ascii="Times New Roman" w:hAnsi="Times New Roman" w:cs="Times New Roman"/>
                <w:bCs/>
                <w:sz w:val="20"/>
                <w:szCs w:val="20"/>
              </w:rPr>
              <w:t>del</w:t>
            </w:r>
            <w:r>
              <w:rPr>
                <w:rFonts w:ascii="Times New Roman" w:hAnsi="Times New Roman" w:cs="Times New Roman"/>
                <w:bCs/>
                <w:sz w:val="20"/>
                <w:szCs w:val="20"/>
              </w:rPr>
              <w:t xml:space="preserve"> </w:t>
            </w:r>
            <w:r w:rsidRPr="005E7B6A">
              <w:rPr>
                <w:rFonts w:ascii="Times New Roman" w:hAnsi="Times New Roman" w:cs="Times New Roman"/>
                <w:bCs/>
                <w:sz w:val="20"/>
                <w:szCs w:val="20"/>
              </w:rPr>
              <w:t>alcance</w:t>
            </w:r>
            <w:r>
              <w:rPr>
                <w:rFonts w:ascii="Times New Roman" w:hAnsi="Times New Roman" w:cs="Times New Roman"/>
                <w:bCs/>
                <w:sz w:val="20"/>
                <w:szCs w:val="20"/>
              </w:rPr>
              <w:t xml:space="preserve"> </w:t>
            </w:r>
            <w:r w:rsidRPr="005E7B6A">
              <w:rPr>
                <w:rFonts w:ascii="Times New Roman" w:hAnsi="Times New Roman" w:cs="Times New Roman"/>
                <w:bCs/>
                <w:sz w:val="20"/>
                <w:szCs w:val="20"/>
              </w:rPr>
              <w:t>de</w:t>
            </w:r>
            <w:r>
              <w:rPr>
                <w:rFonts w:ascii="Times New Roman" w:hAnsi="Times New Roman" w:cs="Times New Roman"/>
                <w:bCs/>
                <w:sz w:val="20"/>
                <w:szCs w:val="20"/>
              </w:rPr>
              <w:t xml:space="preserve"> </w:t>
            </w:r>
            <w:r w:rsidRPr="005E7B6A">
              <w:rPr>
                <w:rFonts w:ascii="Times New Roman" w:hAnsi="Times New Roman" w:cs="Times New Roman"/>
                <w:bCs/>
                <w:sz w:val="20"/>
                <w:szCs w:val="20"/>
              </w:rPr>
              <w:t>ARCAL</w:t>
            </w:r>
          </w:p>
        </w:tc>
        <w:tc>
          <w:tcPr>
            <w:tcW w:w="709" w:type="dxa"/>
            <w:vAlign w:val="center"/>
          </w:tcPr>
          <w:p w14:paraId="0F5325BB" w14:textId="77777777" w:rsidR="00AA7739" w:rsidRPr="005E7B6A" w:rsidRDefault="00AA7739" w:rsidP="009B6E81">
            <w:pPr>
              <w:spacing w:after="0"/>
              <w:jc w:val="center"/>
              <w:rPr>
                <w:rFonts w:ascii="Times New Roman" w:hAnsi="Times New Roman" w:cs="Times New Roman"/>
                <w:sz w:val="20"/>
                <w:szCs w:val="20"/>
              </w:rPr>
            </w:pPr>
          </w:p>
        </w:tc>
        <w:tc>
          <w:tcPr>
            <w:tcW w:w="850" w:type="dxa"/>
            <w:vAlign w:val="center"/>
          </w:tcPr>
          <w:p w14:paraId="03DB2D90" w14:textId="77777777" w:rsidR="00AA7739" w:rsidRPr="005E7B6A" w:rsidRDefault="00AA7739" w:rsidP="009B6E81">
            <w:pPr>
              <w:spacing w:after="0"/>
              <w:jc w:val="center"/>
              <w:rPr>
                <w:rFonts w:ascii="Times New Roman" w:hAnsi="Times New Roman" w:cs="Times New Roman"/>
                <w:sz w:val="20"/>
                <w:szCs w:val="20"/>
              </w:rPr>
            </w:pPr>
          </w:p>
        </w:tc>
      </w:tr>
    </w:tbl>
    <w:p w14:paraId="46760F5F" w14:textId="77777777" w:rsidR="005E7B6A" w:rsidRDefault="005E7B6A" w:rsidP="005E7B6A">
      <w:pPr>
        <w:rPr>
          <w:lang w:val="es-ES"/>
        </w:rPr>
      </w:pPr>
    </w:p>
    <w:p w14:paraId="7DFE62B8" w14:textId="73B8F386" w:rsidR="00012458" w:rsidRDefault="00012458" w:rsidP="00012458">
      <w:pPr>
        <w:jc w:val="center"/>
        <w:rPr>
          <w:lang w:val="es-ES"/>
        </w:rPr>
      </w:pPr>
      <w:r>
        <w:rPr>
          <w:noProof/>
          <w:lang w:val="es-CR" w:eastAsia="es-CR"/>
        </w:rPr>
        <w:drawing>
          <wp:inline distT="0" distB="0" distL="0" distR="0" wp14:anchorId="5141F888" wp14:editId="44469B5D">
            <wp:extent cx="5010150" cy="2712667"/>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18866" cy="2717386"/>
                    </a:xfrm>
                    <a:prstGeom prst="rect">
                      <a:avLst/>
                    </a:prstGeom>
                    <a:noFill/>
                  </pic:spPr>
                </pic:pic>
              </a:graphicData>
            </a:graphic>
          </wp:inline>
        </w:drawing>
      </w:r>
    </w:p>
    <w:p w14:paraId="231E27CE" w14:textId="77777777" w:rsidR="00012458" w:rsidRDefault="00012458" w:rsidP="005E7B6A">
      <w:pPr>
        <w:rPr>
          <w:lang w:val="es-ES"/>
        </w:rPr>
      </w:pPr>
    </w:p>
    <w:p w14:paraId="56E9C028" w14:textId="77777777" w:rsidR="00012458" w:rsidRDefault="00012458" w:rsidP="005E7B6A">
      <w:pPr>
        <w:rPr>
          <w:lang w:val="es-ES"/>
        </w:rPr>
        <w:sectPr w:rsidR="00012458" w:rsidSect="00BA22C6">
          <w:headerReference w:type="default" r:id="rId20"/>
          <w:footerReference w:type="first" r:id="rId21"/>
          <w:pgSz w:w="15840" w:h="12240" w:orient="landscape"/>
          <w:pgMar w:top="1077" w:right="1440" w:bottom="1077" w:left="1440" w:header="709" w:footer="709" w:gutter="0"/>
          <w:cols w:space="720"/>
          <w:titlePg/>
          <w:docGrid w:linePitch="360"/>
        </w:sectPr>
      </w:pPr>
    </w:p>
    <w:p w14:paraId="3A389BC9" w14:textId="77777777" w:rsidR="005E7B6A" w:rsidRDefault="005E7B6A" w:rsidP="005E7B6A">
      <w:pPr>
        <w:pStyle w:val="Ttulo"/>
        <w:jc w:val="left"/>
        <w:rPr>
          <w:lang w:val="es-ES"/>
        </w:rPr>
      </w:pPr>
    </w:p>
    <w:p w14:paraId="74BB999F" w14:textId="0E96D829" w:rsidR="00411FDE" w:rsidRPr="00411FDE" w:rsidRDefault="00D136BB" w:rsidP="00411FDE">
      <w:pPr>
        <w:pStyle w:val="Textoindependiente"/>
        <w:rPr>
          <w:lang w:val="es-ES"/>
        </w:rPr>
      </w:pPr>
      <w:r>
        <w:rPr>
          <w:lang w:val="es-ES"/>
        </w:rPr>
        <w:t xml:space="preserve"> </w:t>
      </w:r>
    </w:p>
    <w:p w14:paraId="5C0161C5" w14:textId="3C8A2568" w:rsidR="003719F8" w:rsidRDefault="00D136BB" w:rsidP="002B1DC0">
      <w:pPr>
        <w:pStyle w:val="Ttulo"/>
        <w:jc w:val="left"/>
        <w:rPr>
          <w:lang w:val="es-ES"/>
        </w:rPr>
      </w:pPr>
      <w:r>
        <w:rPr>
          <w:lang w:val="es-ES"/>
        </w:rPr>
        <w:t xml:space="preserve">                   </w:t>
      </w:r>
      <w:r w:rsidR="003719F8" w:rsidRPr="00C36E86">
        <w:rPr>
          <w:lang w:val="es-ES"/>
        </w:rPr>
        <w:t>AMBIENT</w:t>
      </w:r>
      <w:bookmarkEnd w:id="40"/>
      <w:r w:rsidR="002B1DC0">
        <w:rPr>
          <w:lang w:val="es-ES"/>
        </w:rPr>
        <w:t>E</w:t>
      </w:r>
    </w:p>
    <w:p w14:paraId="3C10A9E5" w14:textId="77777777" w:rsidR="003719F8" w:rsidRDefault="003719F8" w:rsidP="003719F8">
      <w:pPr>
        <w:pStyle w:val="Textoindependiente"/>
        <w:rPr>
          <w:lang w:val="es-ES"/>
        </w:rPr>
      </w:pPr>
    </w:p>
    <w:p w14:paraId="66527C2C" w14:textId="77777777" w:rsidR="003719F8" w:rsidRDefault="003719F8" w:rsidP="003719F8">
      <w:pPr>
        <w:pStyle w:val="Textoindependiente"/>
        <w:rPr>
          <w:lang w:val="es-ES"/>
        </w:rPr>
      </w:pPr>
    </w:p>
    <w:p w14:paraId="057296DA" w14:textId="77777777" w:rsidR="003719F8" w:rsidRDefault="003719F8">
      <w:pPr>
        <w:rPr>
          <w:rFonts w:ascii="Times New Roman" w:eastAsia="Times New Roman" w:hAnsi="Times New Roman" w:cs="Times New Roman"/>
          <w:sz w:val="24"/>
          <w:szCs w:val="20"/>
          <w:lang w:val="es-ES"/>
        </w:rPr>
      </w:pPr>
      <w:r>
        <w:rPr>
          <w:lang w:val="es-ES"/>
        </w:rPr>
        <w:br w:type="page"/>
      </w:r>
    </w:p>
    <w:p w14:paraId="1811EE22" w14:textId="3B1B33DB" w:rsidR="00A94C82" w:rsidRPr="000C137C" w:rsidRDefault="00A94C82" w:rsidP="00A94C82">
      <w:pPr>
        <w:rPr>
          <w:rFonts w:ascii="Times New Roman" w:hAnsi="Times New Roman" w:cs="Times New Roman"/>
          <w:b/>
          <w:bCs/>
          <w:sz w:val="24"/>
          <w:szCs w:val="24"/>
        </w:rPr>
      </w:pPr>
      <w:r w:rsidRPr="000C137C">
        <w:rPr>
          <w:rFonts w:ascii="Times New Roman" w:hAnsi="Times New Roman" w:cs="Times New Roman"/>
          <w:b/>
          <w:bCs/>
          <w:sz w:val="24"/>
          <w:szCs w:val="24"/>
        </w:rPr>
        <w:t>I.</w:t>
      </w:r>
      <w:r w:rsidR="00D136BB">
        <w:rPr>
          <w:rFonts w:ascii="Times New Roman" w:hAnsi="Times New Roman" w:cs="Times New Roman"/>
          <w:b/>
          <w:bCs/>
          <w:sz w:val="24"/>
          <w:szCs w:val="24"/>
        </w:rPr>
        <w:t xml:space="preserve"> </w:t>
      </w:r>
      <w:r w:rsidRPr="000C137C">
        <w:rPr>
          <w:rFonts w:ascii="Times New Roman" w:hAnsi="Times New Roman" w:cs="Times New Roman"/>
          <w:b/>
          <w:bCs/>
          <w:sz w:val="24"/>
          <w:szCs w:val="24"/>
        </w:rPr>
        <w:t>A</w:t>
      </w:r>
      <w:r w:rsidR="00D532E8">
        <w:rPr>
          <w:rFonts w:ascii="Times New Roman" w:hAnsi="Times New Roman" w:cs="Times New Roman"/>
          <w:b/>
          <w:bCs/>
          <w:sz w:val="24"/>
          <w:szCs w:val="24"/>
        </w:rPr>
        <w:t>nálisis</w:t>
      </w:r>
      <w:r w:rsidR="00D136BB">
        <w:rPr>
          <w:rFonts w:ascii="Times New Roman" w:hAnsi="Times New Roman" w:cs="Times New Roman"/>
          <w:b/>
          <w:bCs/>
          <w:sz w:val="24"/>
          <w:szCs w:val="24"/>
        </w:rPr>
        <w:t xml:space="preserve"> </w:t>
      </w:r>
      <w:r w:rsidRPr="000C137C">
        <w:rPr>
          <w:rFonts w:ascii="Times New Roman" w:hAnsi="Times New Roman" w:cs="Times New Roman"/>
          <w:b/>
          <w:bCs/>
          <w:sz w:val="24"/>
          <w:szCs w:val="24"/>
        </w:rPr>
        <w:t>G</w:t>
      </w:r>
      <w:r w:rsidR="00D532E8">
        <w:rPr>
          <w:rFonts w:ascii="Times New Roman" w:hAnsi="Times New Roman" w:cs="Times New Roman"/>
          <w:b/>
          <w:bCs/>
          <w:sz w:val="24"/>
          <w:szCs w:val="24"/>
        </w:rPr>
        <w:t>eneral</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la</w:t>
      </w:r>
      <w:r w:rsidR="00D136BB">
        <w:rPr>
          <w:rFonts w:ascii="Times New Roman" w:hAnsi="Times New Roman" w:cs="Times New Roman"/>
          <w:b/>
          <w:bCs/>
          <w:sz w:val="24"/>
          <w:szCs w:val="24"/>
        </w:rPr>
        <w:t xml:space="preserve"> </w:t>
      </w:r>
      <w:r w:rsidRPr="000C137C">
        <w:rPr>
          <w:rFonts w:ascii="Times New Roman" w:hAnsi="Times New Roman" w:cs="Times New Roman"/>
          <w:b/>
          <w:bCs/>
          <w:sz w:val="24"/>
          <w:szCs w:val="24"/>
        </w:rPr>
        <w:t>S</w:t>
      </w:r>
      <w:r w:rsidR="00D532E8">
        <w:rPr>
          <w:rFonts w:ascii="Times New Roman" w:hAnsi="Times New Roman" w:cs="Times New Roman"/>
          <w:b/>
          <w:bCs/>
          <w:sz w:val="24"/>
          <w:szCs w:val="24"/>
        </w:rPr>
        <w:t>ituación</w:t>
      </w:r>
      <w:r w:rsidR="00D136BB">
        <w:rPr>
          <w:rFonts w:ascii="Times New Roman" w:hAnsi="Times New Roman" w:cs="Times New Roman"/>
          <w:b/>
          <w:bCs/>
          <w:sz w:val="24"/>
          <w:szCs w:val="24"/>
        </w:rPr>
        <w:t xml:space="preserve"> </w:t>
      </w:r>
      <w:r w:rsidRPr="000C137C">
        <w:rPr>
          <w:rFonts w:ascii="Times New Roman" w:hAnsi="Times New Roman" w:cs="Times New Roman"/>
          <w:b/>
          <w:bCs/>
          <w:sz w:val="24"/>
          <w:szCs w:val="24"/>
        </w:rPr>
        <w:t>R</w:t>
      </w:r>
      <w:r w:rsidR="00D532E8">
        <w:rPr>
          <w:rFonts w:ascii="Times New Roman" w:hAnsi="Times New Roman" w:cs="Times New Roman"/>
          <w:b/>
          <w:bCs/>
          <w:sz w:val="24"/>
          <w:szCs w:val="24"/>
        </w:rPr>
        <w:t>egional</w:t>
      </w:r>
      <w:r w:rsidR="00D136BB">
        <w:rPr>
          <w:rFonts w:ascii="Times New Roman" w:hAnsi="Times New Roman" w:cs="Times New Roman"/>
          <w:b/>
          <w:bCs/>
          <w:sz w:val="24"/>
          <w:szCs w:val="24"/>
        </w:rPr>
        <w:t xml:space="preserve"> </w:t>
      </w:r>
    </w:p>
    <w:p w14:paraId="02E94607" w14:textId="44B03226"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temática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caracterizada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descrita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enfoque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estructural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integral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variables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esenciales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Latinoamérica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C94EA6">
        <w:rPr>
          <w:rFonts w:ascii="Times New Roman" w:hAnsi="Times New Roman" w:cs="Times New Roman"/>
          <w:sz w:val="24"/>
          <w:szCs w:val="24"/>
        </w:rPr>
        <w:t>y</w:t>
      </w:r>
      <w:r w:rsidRPr="000C137C">
        <w:rPr>
          <w:rFonts w:ascii="Times New Roman" w:hAnsi="Times New Roman" w:cs="Times New Roman"/>
          <w:sz w:val="24"/>
          <w:szCs w:val="24"/>
        </w:rPr>
        <w:t>LC)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ameritan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perspectiva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internacional.</w:t>
      </w:r>
      <w:r w:rsidR="00D136BB">
        <w:rPr>
          <w:rFonts w:ascii="Times New Roman" w:hAnsi="Times New Roman" w:cs="Times New Roman"/>
          <w:sz w:val="24"/>
          <w:szCs w:val="24"/>
        </w:rPr>
        <w:t xml:space="preserve"> </w:t>
      </w:r>
    </w:p>
    <w:p w14:paraId="4A302C72" w14:textId="7FB2EB79"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sentido,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resultó</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revisión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2016-2021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arrojados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contemplados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período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ARCAL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afrontar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necesidades/problemas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experiencias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compartidas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latinoamericanos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desarrollaron</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aplicaciones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pacíficos</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permitieron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asimismo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acercamiento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referente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avances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w:t>
      </w:r>
      <w:r w:rsidR="00D136BB">
        <w:rPr>
          <w:rFonts w:ascii="Times New Roman" w:hAnsi="Times New Roman" w:cs="Times New Roman"/>
          <w:sz w:val="24"/>
          <w:szCs w:val="24"/>
        </w:rPr>
        <w:t xml:space="preserve"> </w:t>
      </w:r>
    </w:p>
    <w:p w14:paraId="3525EA35" w14:textId="4B2662E7"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Adicionalmente,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período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2022-2029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identifica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metodológicamente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asociados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incorporar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herramienta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diseño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tecnológico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p>
    <w:p w14:paraId="0A96C71A" w14:textId="5290C345" w:rsidR="00853862" w:rsidRPr="000C137C" w:rsidRDefault="00853862" w:rsidP="000C137C">
      <w:pPr>
        <w:jc w:val="both"/>
        <w:rPr>
          <w:rFonts w:ascii="Times New Roman" w:hAnsi="Times New Roman" w:cs="Times New Roman"/>
          <w:sz w:val="24"/>
          <w:szCs w:val="24"/>
        </w:rPr>
      </w:pPr>
      <w:r w:rsidRPr="000C137C">
        <w:rPr>
          <w:rFonts w:ascii="Times New Roman" w:hAnsi="Times New Roman" w:cs="Times New Roman"/>
          <w:sz w:val="24"/>
          <w:szCs w:val="24"/>
        </w:rPr>
        <w:t>Finalmente,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caracterizaron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tendencias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escenarios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cualitativos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reportes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estadísticos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relevancia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publicados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organismos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objeto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actualizar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estructurales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describir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medioambiental.</w:t>
      </w:r>
    </w:p>
    <w:p w14:paraId="5560EDBC" w14:textId="4B7551E1"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evidente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respuesta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profunda,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rápida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ambiciosa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alcanzar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2030</w:t>
      </w:r>
      <w:r w:rsidR="00C94EA6">
        <w:rPr>
          <w:rFonts w:ascii="Times New Roman" w:hAnsi="Times New Roman" w:cs="Times New Roman"/>
          <w:sz w:val="24"/>
          <w:szCs w:val="24"/>
        </w:rPr>
        <w:t>[1]</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2019</w:t>
      </w:r>
      <w:r w:rsidR="00C94EA6">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ofrece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perspectiva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empírica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interesante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tomando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concretas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nuestro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trabajando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concertada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pesca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ilegal,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ratificando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Acuerdo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París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comunicando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primeras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determinadas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otras</w:t>
      </w:r>
      <w:r w:rsidR="00C94EA6">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financiación;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economías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inclusivas;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eficaces;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aprovechamiento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innovación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ayudar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impulso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aquellos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atinentes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identificada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p>
    <w:p w14:paraId="028D3578" w14:textId="65A7D151"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pesar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mencionado,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propio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identifica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colectiva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urgente,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deteriorando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ritmo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alarmante: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subiendo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acelerando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acidificación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océanos,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últimos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calurosos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registrados,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peligro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extinción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continúan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degradándose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descontrolada.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problemáticas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ajenas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negociables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nuestra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p>
    <w:p w14:paraId="7E48ECD8" w14:textId="49644000"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transformadora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igualdad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dignidad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llama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nuestro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estilo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respetando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p>
    <w:p w14:paraId="4EB319C6" w14:textId="15AFEF27"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Otro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denominado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“Perspectivas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2019</w:t>
      </w:r>
      <w:r w:rsidR="00C94EA6">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indica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después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notable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experimentado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siglo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XXI,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avances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socioeconómicos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disminuyeron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PIB</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esperado</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alrededor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reflejando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baja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productividad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productividad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desigualdad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ingresos.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C54B6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mantenga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relativamente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débil.</w:t>
      </w:r>
    </w:p>
    <w:p w14:paraId="47F0A2B6" w14:textId="1F29C826"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bCs/>
          <w:sz w:val="24"/>
          <w:szCs w:val="24"/>
        </w:rPr>
        <w:t>Muchas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economías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C54B63">
        <w:rPr>
          <w:rFonts w:ascii="Times New Roman" w:hAnsi="Times New Roman" w:cs="Times New Roman"/>
          <w:bCs/>
          <w:sz w:val="24"/>
          <w:szCs w:val="24"/>
        </w:rPr>
        <w:t>y</w:t>
      </w:r>
      <w:r w:rsidRPr="000C137C">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hacen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uso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intensivo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materiales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naturales,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conlleva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importante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interrogante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sobre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dinámicas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insostenibles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implicando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altas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emisiones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carbono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agotamiento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dichos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sumado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creciente</w:t>
      </w:r>
      <w:r w:rsidR="00D136BB">
        <w:rPr>
          <w:rFonts w:ascii="Times New Roman" w:hAnsi="Times New Roman" w:cs="Times New Roman"/>
          <w:bCs/>
          <w:sz w:val="24"/>
          <w:szCs w:val="24"/>
        </w:rPr>
        <w:t xml:space="preserve"> </w:t>
      </w:r>
      <w:r w:rsidRPr="000C137C">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compromiso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combatir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C94EA6">
        <w:rPr>
          <w:rFonts w:ascii="Times New Roman" w:hAnsi="Times New Roman" w:cs="Times New Roman"/>
          <w:sz w:val="24"/>
          <w:szCs w:val="24"/>
        </w:rPr>
        <w:t>[5]</w:t>
      </w:r>
      <w:r w:rsidRPr="000C137C">
        <w:rPr>
          <w:rFonts w:ascii="Times New Roman" w:hAnsi="Times New Roman" w:cs="Times New Roman"/>
          <w:sz w:val="24"/>
          <w:szCs w:val="24"/>
        </w:rPr>
        <w:t>.</w:t>
      </w:r>
    </w:p>
    <w:p w14:paraId="759EFB87" w14:textId="35149FBC"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C54B6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tiempo,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participación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vulnerable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meteorológicos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extremos.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expuestos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fenómenos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crónicos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desertificación,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retracción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lluvias,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deforestación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Amazonía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exposición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subida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w:t>
      </w:r>
      <w:r w:rsidR="00D136BB">
        <w:rPr>
          <w:rFonts w:ascii="Times New Roman" w:hAnsi="Times New Roman" w:cs="Times New Roman"/>
          <w:sz w:val="24"/>
          <w:szCs w:val="24"/>
        </w:rPr>
        <w:t xml:space="preserve"> </w:t>
      </w:r>
    </w:p>
    <w:p w14:paraId="6F245AF5" w14:textId="75CB6B95"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Meteorológica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(OMM)</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10º</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Boletín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Anual</w:t>
      </w:r>
      <w:r w:rsidR="00C94EA6">
        <w:rPr>
          <w:rFonts w:ascii="Times New Roman" w:hAnsi="Times New Roman" w:cs="Times New Roman"/>
          <w:sz w:val="24"/>
          <w:szCs w:val="24"/>
        </w:rPr>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advertido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concentración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atmósfera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w:t>
      </w:r>
      <w:r w:rsidRPr="000C137C">
        <w:rPr>
          <w:rFonts w:ascii="Times New Roman" w:hAnsi="Times New Roman" w:cs="Times New Roman"/>
          <w:sz w:val="24"/>
          <w:szCs w:val="24"/>
          <w:vertAlign w:val="subscript"/>
        </w:rPr>
        <w:t>2</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CH</w:t>
      </w:r>
      <w:r w:rsidRPr="000C137C">
        <w:rPr>
          <w:rFonts w:ascii="Times New Roman" w:hAnsi="Times New Roman" w:cs="Times New Roman"/>
          <w:sz w:val="24"/>
          <w:szCs w:val="24"/>
          <w:vertAlign w:val="subscript"/>
        </w:rPr>
        <w:t>4</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w:t>
      </w:r>
      <w:r w:rsidRPr="000C137C">
        <w:rPr>
          <w:rFonts w:ascii="Times New Roman" w:hAnsi="Times New Roman" w:cs="Times New Roman"/>
          <w:sz w:val="24"/>
          <w:szCs w:val="24"/>
          <w:vertAlign w:val="subscript"/>
        </w:rPr>
        <w:t>2</w:t>
      </w:r>
      <w:r w:rsidRPr="000C137C">
        <w:rPr>
          <w:rFonts w:ascii="Times New Roman" w:hAnsi="Times New Roman" w:cs="Times New Roman"/>
          <w:sz w:val="24"/>
          <w:szCs w:val="24"/>
        </w:rPr>
        <w:t>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marcó</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w:t>
      </w:r>
      <w:r w:rsidR="00187E70">
        <w:rPr>
          <w:rFonts w:ascii="Times New Roman" w:hAnsi="Times New Roman" w:cs="Times New Roman"/>
          <w:sz w:val="24"/>
          <w:szCs w:val="24"/>
        </w:rPr>
        <w:t>é</w:t>
      </w:r>
      <w:r w:rsidRPr="000C137C">
        <w:rPr>
          <w:rFonts w:ascii="Times New Roman" w:hAnsi="Times New Roman" w:cs="Times New Roman"/>
          <w:sz w:val="24"/>
          <w:szCs w:val="24"/>
        </w:rPr>
        <w:t>cord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2018,</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futuras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enfrentarán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graves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temperatura,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extremos,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p>
    <w:p w14:paraId="60C25F04" w14:textId="5354C520"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definitivamente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concertados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promover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bienestar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acuerdo</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con</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e</w:t>
      </w:r>
      <w:r w:rsidRPr="000C137C">
        <w:rPr>
          <w:rFonts w:ascii="Times New Roman" w:hAnsi="Times New Roman" w:cs="Times New Roman"/>
          <w:sz w:val="24"/>
          <w:szCs w:val="24"/>
        </w:rPr>
        <w:t>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trabajar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mancomunadamente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cobertura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sanitaria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universal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financiación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abordaje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saneamiento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gestionados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segura.</w:t>
      </w:r>
    </w:p>
    <w:p w14:paraId="1BC3F997" w14:textId="08D3069C"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dulce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clave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valioso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energética,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erradicación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pobreza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aspectos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misma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saneamiento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estipula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amenazado</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producto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demanda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bajo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contexto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demográfico,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escasez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grave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w:t>
      </w:r>
    </w:p>
    <w:p w14:paraId="484AE73A" w14:textId="6C50D8D1"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9E060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concentra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tercera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caudales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fluviales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aprovechan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abastecimiento,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eléctrica,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recarga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acuíferos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obtienen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ríos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afluentes.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pluvial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Amazonia,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00C54B63" w:rsidRPr="000C137C">
        <w:rPr>
          <w:rFonts w:ascii="Times New Roman" w:hAnsi="Times New Roman" w:cs="Times New Roman"/>
          <w:sz w:val="24"/>
          <w:szCs w:val="24"/>
          <w:vertAlign w:val="superscript"/>
        </w:rPr>
        <w:t>2</w:t>
      </w:r>
      <w:r w:rsidR="00C54B63"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conjunto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pluviales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Paraná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Orinoco,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acarrean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Océano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Atlántico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fresca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planeta</w:t>
      </w:r>
      <w:r w:rsidR="009E0603">
        <w:rPr>
          <w:rFonts w:ascii="Times New Roman" w:hAnsi="Times New Roman" w:cs="Times New Roman"/>
          <w:sz w:val="24"/>
          <w:szCs w:val="24"/>
        </w:rPr>
        <w:t>[7]</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hidrográficas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compartidas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territorio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sudamericano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corresponde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transfronterizas.</w:t>
      </w:r>
      <w:r w:rsidR="00D136BB">
        <w:rPr>
          <w:rFonts w:ascii="Times New Roman" w:hAnsi="Times New Roman" w:cs="Times New Roman"/>
          <w:sz w:val="24"/>
          <w:szCs w:val="24"/>
        </w:rPr>
        <w:t xml:space="preserve"> </w:t>
      </w:r>
    </w:p>
    <w:p w14:paraId="7C957FF2" w14:textId="5C412783"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ríos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C54B6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ahora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década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1990,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agravado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estimación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187E70">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últimos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perdido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humedales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humedales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dependientes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subterráneas,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superficiales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precipitaciones,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mismos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proveen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abastecimiento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regulación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depuración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p>
    <w:p w14:paraId="0E5A6BFD" w14:textId="6B9EFD85"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igual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significativo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volumen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subterránea,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intensamente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utilizado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destacándose</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acuífero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Guaraní</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yacimientos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abarca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extensión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1200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Pr="000C137C">
        <w:rPr>
          <w:rFonts w:ascii="Times New Roman" w:hAnsi="Times New Roman" w:cs="Times New Roman"/>
          <w:sz w:val="24"/>
          <w:szCs w:val="24"/>
          <w:vertAlign w:val="superscript"/>
        </w:rPr>
        <w:t>2</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espesor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ubica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Paraguay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Uruguay.</w:t>
      </w:r>
    </w:p>
    <w:p w14:paraId="3DED932A" w14:textId="334DB94F"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coordinar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integrados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compromisos</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d</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00187E70">
        <w:rPr>
          <w:rFonts w:ascii="Times New Roman" w:hAnsi="Times New Roman" w:cs="Times New Roman"/>
          <w:sz w:val="24"/>
          <w:szCs w:val="24"/>
        </w:rPr>
        <w:t>incrementar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saneamiento,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residuales,</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mejorar</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eficiente,</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fomentar</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operativa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transfronterizas,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restaurar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dulce.</w:t>
      </w:r>
    </w:p>
    <w:p w14:paraId="5E338C52" w14:textId="5D5A5308"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Dicha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contrarrestar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desafíos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derivados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Soluciones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Naturaleza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(SbN)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suponen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respuesta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innovadora</w:t>
      </w:r>
      <w:r w:rsidR="009E0603">
        <w:rPr>
          <w:rFonts w:ascii="Times New Roman" w:hAnsi="Times New Roman" w:cs="Times New Roman"/>
          <w:sz w:val="24"/>
          <w:szCs w:val="24"/>
        </w:rPr>
        <w:t>[8]</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implicar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conservación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rehabilitación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procesos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modificados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artificiales,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colaboración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intersectorial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conocimientos.</w:t>
      </w:r>
    </w:p>
    <w:p w14:paraId="7A9B0C5D" w14:textId="1345BEA8"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SbN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ofrecen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logro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objetivos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positivos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respaldo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construcción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infraestructura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resiliente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asentamientos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urbanos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13).</w:t>
      </w:r>
    </w:p>
    <w:p w14:paraId="29363F2D" w14:textId="7EC58506"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tendencias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avanza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asequibles,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fiables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comenzado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acelerar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eléctrica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alcanzado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positivos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eficiencia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energética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limpias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incorporadas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planificadas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futuras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matrices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energéticas.</w:t>
      </w:r>
      <w:r w:rsidR="00D136BB">
        <w:rPr>
          <w:rFonts w:ascii="Times New Roman" w:hAnsi="Times New Roman" w:cs="Times New Roman"/>
          <w:sz w:val="24"/>
          <w:szCs w:val="24"/>
        </w:rPr>
        <w:t xml:space="preserve"> </w:t>
      </w:r>
    </w:p>
    <w:p w14:paraId="212270B3" w14:textId="1557999E"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eléctrica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cumple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papel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9E0603">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albergando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mercados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dinámicos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cuarto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primaria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9E0603">
        <w:rPr>
          <w:rFonts w:ascii="Times New Roman" w:hAnsi="Times New Roman" w:cs="Times New Roman"/>
          <w:sz w:val="24"/>
          <w:szCs w:val="24"/>
        </w:rPr>
        <w:t>[9]</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gigavatios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(GW)</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provienen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hidroelectricidad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entendiéndose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misma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continuará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desempeñando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papel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fundamental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compatibilidad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integración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renovable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variable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hidroelectricidad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superior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582000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MW</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únicamente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aproximadamente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aprovechados).</w:t>
      </w:r>
      <w:r w:rsidR="00D136BB">
        <w:rPr>
          <w:rFonts w:ascii="Times New Roman" w:hAnsi="Times New Roman" w:cs="Times New Roman"/>
          <w:sz w:val="24"/>
          <w:szCs w:val="24"/>
        </w:rPr>
        <w:t xml:space="preserve"> </w:t>
      </w:r>
    </w:p>
    <w:p w14:paraId="414A4437" w14:textId="0E210A22"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cuestionamiento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acerca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sustentabilidad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prevalece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actualidad,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energético,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lugar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nuevo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paradigma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tecnológico.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reservas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petróleo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alrededor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solamente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8,3%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petróleo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varían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irreversible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donde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extrae,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severos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derrames.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interrogante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hidrocarburos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constituyendo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demandará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adopción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régimen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regulatorio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propicie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exploración,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requiriendo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regulatorios</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tecnologías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responsables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p>
    <w:p w14:paraId="5927CCDE" w14:textId="465DDC82"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009E0603"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generarla,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conjuntamente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urbanas.</w:t>
      </w:r>
    </w:p>
    <w:p w14:paraId="66EB4726" w14:textId="399E6867"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641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75%</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total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población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concentrada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ciudades,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tendencia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aumento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hacia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2030.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ciudades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áreas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metropolitanas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representan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alrededor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70%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emisiones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mundiales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carbono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60%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consumo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Infraestructuras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servicios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inadecuados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sobrecargados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como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recolección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desechos,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sistemas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saneamiento,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carreteras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transporte),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serán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claro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desafío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políticas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medioambientales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región,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poniéndose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foco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atmosférica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expansión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urbana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planificada.</w:t>
      </w:r>
    </w:p>
    <w:p w14:paraId="6B156939" w14:textId="3004FD77"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procesos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combustión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mezcla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compleja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comprenden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primarias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(ozono,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sulfatos),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empeoramiento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sanitarios.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expuestas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antropogénico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origen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local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trasportadas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larga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distancia.</w:t>
      </w:r>
    </w:p>
    <w:p w14:paraId="2F72A98B" w14:textId="7C34CBFD"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problemas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atmosférica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presenten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impactos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directos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salud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humana.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material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particulado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tamaño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inferior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2.5</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micrones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resulta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especialmente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nocivo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concentración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correlacionada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incidencia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diferentes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afecciones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pulmonares.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Estimaciones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recientes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Organización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Mundial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Salud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(OMS),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indican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100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millones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personas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BC37D5">
        <w:rPr>
          <w:rFonts w:ascii="Times New Roman" w:hAnsi="Times New Roman" w:cs="Times New Roman"/>
          <w:bCs/>
          <w:sz w:val="24"/>
          <w:szCs w:val="24"/>
        </w:rPr>
        <w:t>y</w:t>
      </w:r>
      <w:r w:rsidRPr="000C137C">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están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expuestas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aire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exteriores,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cuyas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cantidades</w:t>
      </w:r>
      <w:r w:rsidR="00D136BB">
        <w:rPr>
          <w:rFonts w:ascii="Times New Roman" w:hAnsi="Times New Roman" w:cs="Times New Roman"/>
          <w:bCs/>
          <w:sz w:val="24"/>
          <w:szCs w:val="24"/>
        </w:rPr>
        <w:t xml:space="preserve"> </w:t>
      </w:r>
      <w:r w:rsidRPr="000C137C">
        <w:rPr>
          <w:rFonts w:ascii="Times New Roman" w:hAnsi="Times New Roman" w:cs="Times New Roman"/>
          <w:sz w:val="24"/>
          <w:szCs w:val="24"/>
        </w:rPr>
        <w:t>exceden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valores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recomendados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OMS</w:t>
      </w:r>
      <w:r w:rsidR="009E0603">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hecho,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anuales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respiratorias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crónicas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100000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bronquitis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crónica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adultos</w:t>
      </w:r>
      <w:r w:rsidR="009E0603">
        <w:rPr>
          <w:rFonts w:ascii="Times New Roman" w:hAnsi="Times New Roman" w:cs="Times New Roman"/>
          <w:sz w:val="24"/>
          <w:szCs w:val="24"/>
        </w:rPr>
        <w:t>[11]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mientras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muertes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atribuidas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aire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2017,</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superan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217.000</w:t>
      </w:r>
      <w:r w:rsidR="009E0603">
        <w:rPr>
          <w:rFonts w:ascii="Times New Roman" w:hAnsi="Times New Roman" w:cs="Times New Roman"/>
          <w:bCs/>
          <w:sz w:val="24"/>
          <w:szCs w:val="24"/>
        </w:rPr>
        <w:t>[12]</w:t>
      </w:r>
      <w:r w:rsidR="00D136BB">
        <w:rPr>
          <w:rFonts w:ascii="Times New Roman" w:hAnsi="Times New Roman" w:cs="Times New Roman"/>
          <w:bCs/>
          <w:sz w:val="24"/>
          <w:szCs w:val="24"/>
        </w:rPr>
        <w:t xml:space="preserve"> </w:t>
      </w:r>
      <w:r w:rsidR="000C137C" w:rsidRPr="000C137C">
        <w:rPr>
          <w:rFonts w:ascii="Times New Roman" w:hAnsi="Times New Roman" w:cs="Times New Roman"/>
          <w:bCs/>
          <w:sz w:val="24"/>
          <w:szCs w:val="24"/>
        </w:rPr>
        <w:t>encabezando</w:t>
      </w:r>
      <w:r w:rsidR="00D136BB">
        <w:rPr>
          <w:rFonts w:ascii="Times New Roman" w:hAnsi="Times New Roman" w:cs="Times New Roman"/>
          <w:bCs/>
          <w:sz w:val="24"/>
          <w:szCs w:val="24"/>
        </w:rPr>
        <w:t xml:space="preserve"> </w:t>
      </w:r>
      <w:r w:rsidR="000C137C" w:rsidRPr="000C137C">
        <w:rPr>
          <w:rFonts w:ascii="Times New Roman" w:hAnsi="Times New Roman" w:cs="Times New Roman"/>
          <w:bCs/>
          <w:sz w:val="24"/>
          <w:szCs w:val="24"/>
        </w:rPr>
        <w:t>Brasil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cifra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estimada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66.000</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muertes</w:t>
      </w:r>
    </w:p>
    <w:p w14:paraId="5CDEFA75" w14:textId="6E822FF5"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señala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cerrados,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asociada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combustibles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tradicionales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calefacción),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partículas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respirables,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monóxido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óxidos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azufre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nitrógeno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benceno</w:t>
      </w:r>
      <w:r w:rsidR="009E0603">
        <w:rPr>
          <w:rFonts w:ascii="Times New Roman" w:hAnsi="Times New Roman" w:cs="Times New Roman"/>
          <w:sz w:val="24"/>
          <w:szCs w:val="24"/>
        </w:rPr>
        <w:t>[13]</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ciertas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rural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8</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urbana</w:t>
      </w:r>
      <w:r w:rsidR="009E0603">
        <w:rPr>
          <w:rFonts w:ascii="Times New Roman" w:hAnsi="Times New Roman" w:cs="Times New Roman"/>
          <w:sz w:val="24"/>
          <w:szCs w:val="24"/>
        </w:rPr>
        <w:t>[14]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continúa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combustibles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sólidos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cocinar,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pudiendo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exposición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(exterior)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ciudades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contaminadas.</w:t>
      </w:r>
    </w:p>
    <w:p w14:paraId="713B46D9" w14:textId="341C1D36"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BC37D5">
        <w:rPr>
          <w:rFonts w:ascii="Times New Roman" w:hAnsi="Times New Roman" w:cs="Times New Roman"/>
          <w:sz w:val="24"/>
          <w:szCs w:val="24"/>
        </w:rPr>
        <w:t>y</w:t>
      </w:r>
      <w:r w:rsidRPr="000C137C">
        <w:rPr>
          <w:rFonts w:ascii="Times New Roman" w:hAnsi="Times New Roman" w:cs="Times New Roman"/>
          <w:sz w:val="24"/>
          <w:szCs w:val="24"/>
        </w:rPr>
        <w:t>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231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toneladas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0,99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kg</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cápita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isleños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economías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turísticas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generadores.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Aproximadamente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depositados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algún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tipo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vertedero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50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dispuesto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rellenos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sanitarios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controles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187E70">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w:t>
      </w:r>
      <w:r w:rsidR="00D136BB">
        <w:rPr>
          <w:rFonts w:ascii="Times New Roman" w:hAnsi="Times New Roman" w:cs="Times New Roman"/>
          <w:sz w:val="24"/>
          <w:szCs w:val="24"/>
        </w:rPr>
        <w:t xml:space="preserve"> </w:t>
      </w:r>
      <w:r w:rsidR="00C54B63" w:rsidRPr="000C137C">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cantidad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depositada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basureros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abiertos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(27%),</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quemada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empleada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animales.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prácticas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reciclado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00187E70" w:rsidRPr="000C137C">
        <w:rPr>
          <w:rFonts w:ascii="Times New Roman" w:hAnsi="Times New Roman" w:cs="Times New Roman"/>
          <w:sz w:val="24"/>
          <w:szCs w:val="24"/>
        </w:rPr>
        <w:t>compostaje,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w:t>
      </w:r>
      <w:r w:rsidR="009E0603">
        <w:rPr>
          <w:rFonts w:ascii="Times New Roman" w:hAnsi="Times New Roman" w:cs="Times New Roman"/>
          <w:sz w:val="24"/>
          <w:szCs w:val="24"/>
        </w:rPr>
        <w:t>[15]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sólidos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compuestos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orgánicos,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reciclables,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domésticos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peligrosos,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médicos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industriales,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escombros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construcción.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evidencian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favorecimiento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aparición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ciertas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flora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00565826" w:rsidRPr="000C137C">
        <w:rPr>
          <w:rFonts w:ascii="Times New Roman" w:hAnsi="Times New Roman" w:cs="Times New Roman"/>
          <w:sz w:val="24"/>
          <w:szCs w:val="24"/>
        </w:rPr>
        <w:t>inundaciones</w:t>
      </w:r>
      <w:r w:rsidR="00565826">
        <w:rPr>
          <w:rFonts w:ascii="Times New Roman" w:hAnsi="Times New Roman" w:cs="Times New Roman"/>
          <w:sz w:val="24"/>
          <w:szCs w:val="24"/>
        </w:rPr>
        <w:t xml:space="preserve"> [</w:t>
      </w:r>
      <w:r w:rsidR="009E0603">
        <w:rPr>
          <w:rFonts w:ascii="Times New Roman" w:hAnsi="Times New Roman" w:cs="Times New Roman"/>
          <w:sz w:val="24"/>
          <w:szCs w:val="24"/>
        </w:rPr>
        <w:t>16]</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p>
    <w:p w14:paraId="0A19E5B3" w14:textId="54A251A4"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sz w:val="24"/>
          <w:szCs w:val="24"/>
        </w:rPr>
        <w:t>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w:t>
      </w:r>
      <w:r w:rsidR="00187E70">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hormonas,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antibióticos,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radiactivas,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aditivos)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suficientemente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trabajar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Urbanos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sustentados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relevante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estadísticas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fiables,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permitiría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pensar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futuro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ciudades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asentamientos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humanos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BC37D5">
        <w:rPr>
          <w:rFonts w:ascii="Times New Roman" w:hAnsi="Times New Roman" w:cs="Times New Roman"/>
          <w:bCs/>
          <w:sz w:val="24"/>
          <w:szCs w:val="24"/>
        </w:rPr>
        <w:t>y</w:t>
      </w:r>
      <w:r w:rsidRPr="000C137C">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inclusivos,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seguros,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resilientes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sostenibles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línea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ODS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11.</w:t>
      </w:r>
      <w:r w:rsidR="00D136BB">
        <w:rPr>
          <w:rFonts w:ascii="Times New Roman" w:hAnsi="Times New Roman" w:cs="Times New Roman"/>
          <w:bCs/>
          <w:sz w:val="24"/>
          <w:szCs w:val="24"/>
        </w:rPr>
        <w:t xml:space="preserve"> </w:t>
      </w:r>
    </w:p>
    <w:p w14:paraId="1E8DC90A" w14:textId="1BD14FC5"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sabido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nivel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global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necesita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urgentemente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adoptar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medidas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combatir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cambio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climático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efectos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según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establece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ODS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13.</w:t>
      </w:r>
      <w:r w:rsidR="00D136BB">
        <w:rPr>
          <w:rFonts w:ascii="Times New Roman" w:hAnsi="Times New Roman" w:cs="Times New Roman"/>
          <w:bCs/>
          <w:sz w:val="24"/>
          <w:szCs w:val="24"/>
        </w:rPr>
        <w:t xml:space="preserve"> </w:t>
      </w:r>
      <w:r w:rsidR="00C54B63">
        <w:rPr>
          <w:rFonts w:ascii="Times New Roman" w:hAnsi="Times New Roman" w:cs="Times New Roman"/>
          <w:bCs/>
          <w:sz w:val="24"/>
          <w:szCs w:val="24"/>
        </w:rPr>
        <w:t>AL</w:t>
      </w:r>
      <w:r w:rsidR="00BC37D5">
        <w:rPr>
          <w:rFonts w:ascii="Times New Roman" w:hAnsi="Times New Roman" w:cs="Times New Roman"/>
          <w:bCs/>
          <w:sz w:val="24"/>
          <w:szCs w:val="24"/>
        </w:rPr>
        <w:t>y</w:t>
      </w:r>
      <w:r w:rsidR="00C54B63">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avanzado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dicho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sentido,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w:t>
      </w:r>
      <w:r w:rsidRPr="000C137C">
        <w:rPr>
          <w:rFonts w:ascii="Times New Roman" w:hAnsi="Times New Roman" w:cs="Times New Roman"/>
          <w:sz w:val="24"/>
          <w:szCs w:val="24"/>
        </w:rPr>
        <w:t>econociendo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internacional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intergubernamental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negociar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respuesta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concreta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fenómeno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efectos</w:t>
      </w:r>
      <w:r w:rsidR="00D136BB">
        <w:rPr>
          <w:rFonts w:ascii="Times New Roman" w:hAnsi="Times New Roman" w:cs="Times New Roman"/>
          <w:sz w:val="24"/>
          <w:szCs w:val="24"/>
        </w:rPr>
        <w:t xml:space="preserve"> </w:t>
      </w:r>
      <w:r w:rsidR="00EA29E7" w:rsidRPr="000C137C">
        <w:rPr>
          <w:rFonts w:ascii="Times New Roman" w:hAnsi="Times New Roman" w:cs="Times New Roman"/>
          <w:sz w:val="24"/>
          <w:szCs w:val="24"/>
        </w:rPr>
        <w:t>imprevisibles,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menudo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devastadores,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morbilidad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particularmente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pobres,</w:t>
      </w:r>
      <w:r w:rsidR="00D136BB">
        <w:rPr>
          <w:rFonts w:ascii="Times New Roman" w:hAnsi="Times New Roman" w:cs="Times New Roman"/>
          <w:sz w:val="24"/>
          <w:szCs w:val="24"/>
        </w:rPr>
        <w:t xml:space="preserve"> </w:t>
      </w:r>
      <w:r w:rsidRPr="000C137C">
        <w:rPr>
          <w:rFonts w:ascii="Times New Roman" w:hAnsi="Times New Roman" w:cs="Times New Roman"/>
          <w:bCs/>
          <w:sz w:val="24"/>
          <w:szCs w:val="24"/>
        </w:rPr>
        <w:t>jóvenes,</w:t>
      </w:r>
      <w:r w:rsidR="00D136BB">
        <w:rPr>
          <w:rFonts w:ascii="Times New Roman" w:hAnsi="Times New Roman" w:cs="Times New Roman"/>
          <w:bCs/>
          <w:sz w:val="24"/>
          <w:szCs w:val="24"/>
        </w:rPr>
        <w:t xml:space="preserve"> </w:t>
      </w:r>
      <w:r w:rsidR="00EA29E7"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00EA29E7">
        <w:rPr>
          <w:rFonts w:ascii="Times New Roman" w:hAnsi="Times New Roman" w:cs="Times New Roman"/>
          <w:bCs/>
          <w:sz w:val="24"/>
          <w:szCs w:val="24"/>
        </w:rPr>
        <w:t>mujeres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general</w:t>
      </w:r>
      <w:r w:rsidR="009E0603">
        <w:rPr>
          <w:rFonts w:ascii="Times New Roman" w:hAnsi="Times New Roman" w:cs="Times New Roman"/>
          <w:bCs/>
          <w:sz w:val="24"/>
          <w:szCs w:val="24"/>
        </w:rPr>
        <w:t>[17]</w:t>
      </w:r>
      <w:r w:rsidRPr="000C137C">
        <w:rPr>
          <w:rFonts w:ascii="Times New Roman" w:hAnsi="Times New Roman" w:cs="Times New Roman"/>
          <w:bCs/>
          <w:sz w:val="24"/>
          <w:szCs w:val="24"/>
        </w:rPr>
        <w:t>.</w:t>
      </w:r>
    </w:p>
    <w:p w14:paraId="40664346" w14:textId="3C220F3E"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este</w:t>
      </w:r>
      <w:r w:rsidR="00D136BB">
        <w:rPr>
          <w:rFonts w:ascii="Times New Roman" w:hAnsi="Times New Roman" w:cs="Times New Roman"/>
          <w:bCs/>
          <w:sz w:val="24"/>
          <w:szCs w:val="24"/>
        </w:rPr>
        <w:t xml:space="preserve"> </w:t>
      </w:r>
      <w:r w:rsidR="000C137C" w:rsidRPr="000C137C">
        <w:rPr>
          <w:rFonts w:ascii="Times New Roman" w:hAnsi="Times New Roman" w:cs="Times New Roman"/>
          <w:bCs/>
          <w:sz w:val="24"/>
          <w:szCs w:val="24"/>
        </w:rPr>
        <w:t>sentido,</w:t>
      </w:r>
      <w:r w:rsidR="00D136BB">
        <w:rPr>
          <w:rFonts w:ascii="Times New Roman" w:hAnsi="Times New Roman" w:cs="Times New Roman"/>
          <w:bCs/>
          <w:sz w:val="24"/>
          <w:szCs w:val="24"/>
        </w:rPr>
        <w:t xml:space="preserve"> </w:t>
      </w:r>
      <w:r w:rsidR="000C137C"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glaciares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andinos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áreas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hielo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Sudamérica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trascendencia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severamente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recalentamiento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w:t>
      </w:r>
      <w:r w:rsidR="009E0603">
        <w:rPr>
          <w:rFonts w:ascii="Times New Roman" w:hAnsi="Times New Roman" w:cs="Times New Roman"/>
          <w:sz w:val="24"/>
          <w:szCs w:val="24"/>
        </w:rPr>
        <w:t>[18]</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retroceso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glaciar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disminución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preocupaciones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andinos,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concentran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95%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glaciares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tropicales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planeta).</w:t>
      </w:r>
      <w:r w:rsidR="00D136BB">
        <w:rPr>
          <w:rFonts w:ascii="Times New Roman" w:hAnsi="Times New Roman" w:cs="Times New Roman"/>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mayoría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glaciares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llevan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retrocediendo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últimos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decenios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debido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cambio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climático,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disminución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continúa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ritmo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actual,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algunos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glaciares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baja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altitud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Andes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tropicales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podrían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perder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entre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78</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97%</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volumen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aquí</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finales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siglo,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dejando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poblaciones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región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hídricos.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deshielo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glaciares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fuente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fundamental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millones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personas,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especial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poblaciones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tierras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altas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andinas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Bolivia,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Chile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Perú</w:t>
      </w:r>
      <w:r w:rsidR="009E0603">
        <w:rPr>
          <w:rFonts w:ascii="Times New Roman" w:hAnsi="Times New Roman" w:cs="Times New Roman"/>
          <w:bCs/>
          <w:sz w:val="24"/>
          <w:szCs w:val="24"/>
        </w:rPr>
        <w:t>[19]</w:t>
      </w:r>
      <w:r w:rsidRPr="000C137C">
        <w:rPr>
          <w:rFonts w:ascii="Times New Roman" w:hAnsi="Times New Roman" w:cs="Times New Roman"/>
          <w:bCs/>
          <w:sz w:val="24"/>
          <w:szCs w:val="24"/>
        </w:rPr>
        <w:t>.</w:t>
      </w:r>
      <w:r w:rsidR="00D136BB">
        <w:rPr>
          <w:rFonts w:ascii="Times New Roman" w:hAnsi="Times New Roman" w:cs="Times New Roman"/>
          <w:bCs/>
          <w:sz w:val="24"/>
          <w:szCs w:val="24"/>
        </w:rPr>
        <w:t xml:space="preserve"> </w:t>
      </w:r>
    </w:p>
    <w:p w14:paraId="2E2FA893" w14:textId="55A80FD8"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conservación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utilización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marinos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manera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contribuya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desarrollo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sostenible,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realidad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regional</w:t>
      </w:r>
      <w:r w:rsidR="00D136BB">
        <w:rPr>
          <w:rFonts w:ascii="Times New Roman" w:hAnsi="Times New Roman" w:cs="Times New Roman"/>
          <w:bCs/>
          <w:sz w:val="24"/>
          <w:szCs w:val="24"/>
        </w:rPr>
        <w:t xml:space="preserve"> </w:t>
      </w:r>
      <w:r w:rsidR="00F47FDB">
        <w:rPr>
          <w:rFonts w:ascii="Times New Roman" w:hAnsi="Times New Roman" w:cs="Times New Roman"/>
          <w:bCs/>
          <w:sz w:val="24"/>
          <w:szCs w:val="24"/>
        </w:rPr>
        <w:t>esencial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cumplimiento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ODS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14.</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vida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depende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constituyen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ecosistema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grande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planeta,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cubren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más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tercios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superficie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Tierra,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proporcionan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alimentos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medios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vida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millones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Personas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generan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aproximadamente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mitad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oxígeno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respiramos.</w:t>
      </w:r>
    </w:p>
    <w:p w14:paraId="7562E890" w14:textId="77631E08"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ALC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tiene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70.000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junto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localizan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asentamientos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humanos,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representa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territorio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soberano,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crucial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pequeños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insulares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significativa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turismo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p>
    <w:p w14:paraId="6E80E25B" w14:textId="25B3A9B6"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Sin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embargo,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varias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décadas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aumento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emisiones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carbono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generado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acumulación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calor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cambios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composición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química.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efectos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adversos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resultantes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acidificación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cambio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climático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(incluido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aumento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nivel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fenómenos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meteorológicos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extremos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erosión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costera,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agravan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continua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amenaza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marinos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costeros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derivada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pesca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excesiva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sobreexplotación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comercial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valiosas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especies</w:t>
      </w:r>
      <w:r w:rsidRPr="000C137C">
        <w:rPr>
          <w:rFonts w:ascii="Times New Roman" w:hAnsi="Times New Roman" w:cs="Times New Roman"/>
          <w:bCs/>
          <w:sz w:val="24"/>
          <w:szCs w:val="24"/>
        </w:rPr>
        <w:t>,</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degradación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hábitat.</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ejemplo,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análisis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indicador</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limpia,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medida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grado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contaminación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océano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muestra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problemas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calidad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están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extendidos,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siendo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muy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grave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nuestra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región.</w:t>
      </w:r>
    </w:p>
    <w:p w14:paraId="6178BB9C" w14:textId="01A6A79B"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deterioro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calidad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agua,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efectos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perjudiciales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recursos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vivos,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peligro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salud</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humana,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reducción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atractivos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naturales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obstáculos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consecuencia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micro</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plásticos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(partículas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plásticas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tamaños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cinco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milímetros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originados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fragmentación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fabricación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directa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materiales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industrial)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preocupantes,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complejos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difícil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manejo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incorporación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cadena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alimentaria.</w:t>
      </w:r>
    </w:p>
    <w:p w14:paraId="6FC247EE" w14:textId="52311AAB"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bCs/>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toneladas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derramadas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relacionadas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rojas,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Florecimientos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Nocivas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manifestaciones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significativas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toxinas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ciertas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acumularse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representan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consumidores,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negativos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economía</w:t>
      </w:r>
      <w:r w:rsidR="009E0603">
        <w:rPr>
          <w:rFonts w:ascii="Times New Roman" w:hAnsi="Times New Roman" w:cs="Times New Roman"/>
          <w:sz w:val="24"/>
          <w:szCs w:val="24"/>
        </w:rPr>
        <w:t>[20]</w:t>
      </w:r>
      <w:r w:rsidRPr="000C137C">
        <w:rPr>
          <w:rFonts w:ascii="Times New Roman" w:hAnsi="Times New Roman" w:cs="Times New Roman"/>
          <w:sz w:val="24"/>
          <w:szCs w:val="24"/>
        </w:rPr>
        <w:t>.</w:t>
      </w:r>
    </w:p>
    <w:p w14:paraId="5955CB56" w14:textId="31DF7DB2"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destacable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avanzado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línea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Aichi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conservación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silvestres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porcentaje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costeras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2020).</w:t>
      </w:r>
      <w:r w:rsidR="00D136BB">
        <w:rPr>
          <w:rFonts w:ascii="Times New Roman" w:hAnsi="Times New Roman" w:cs="Times New Roman"/>
          <w:sz w:val="24"/>
          <w:szCs w:val="24"/>
        </w:rPr>
        <w:t xml:space="preserve"> </w:t>
      </w:r>
    </w:p>
    <w:p w14:paraId="4B66957B" w14:textId="560E00C6" w:rsidR="00853862" w:rsidRPr="000C137C" w:rsidRDefault="00853862" w:rsidP="00853862">
      <w:pPr>
        <w:spacing w:line="240" w:lineRule="auto"/>
        <w:jc w:val="both"/>
        <w:rPr>
          <w:rFonts w:ascii="Times New Roman" w:hAnsi="Times New Roman" w:cs="Times New Roman"/>
          <w:bCs/>
          <w:sz w:val="24"/>
          <w:szCs w:val="24"/>
        </w:rPr>
      </w:pPr>
      <w:r w:rsidRPr="000C137C">
        <w:rPr>
          <w:rFonts w:ascii="Times New Roman" w:hAnsi="Times New Roman" w:cs="Times New Roman"/>
          <w:sz w:val="24"/>
          <w:szCs w:val="24"/>
        </w:rPr>
        <w:t>Finalmente</w:t>
      </w:r>
      <w:r w:rsidRPr="000C137C">
        <w:rPr>
          <w:rFonts w:ascii="Times New Roman" w:hAnsi="Times New Roman" w:cs="Times New Roman"/>
          <w:bCs/>
          <w:sz w:val="24"/>
          <w:szCs w:val="24"/>
        </w:rPr>
        <w:t>,</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relación</w:t>
      </w:r>
      <w:r w:rsidR="00D136BB">
        <w:rPr>
          <w:rFonts w:ascii="Times New Roman" w:hAnsi="Times New Roman" w:cs="Times New Roman"/>
          <w:bCs/>
          <w:sz w:val="24"/>
          <w:szCs w:val="24"/>
        </w:rPr>
        <w:t xml:space="preserve"> </w:t>
      </w:r>
      <w:r w:rsidR="00F47FDB">
        <w:rPr>
          <w:rFonts w:ascii="Times New Roman" w:hAnsi="Times New Roman" w:cs="Times New Roman"/>
          <w:bCs/>
          <w:sz w:val="24"/>
          <w:szCs w:val="24"/>
        </w:rPr>
        <w:t>con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protección,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restablecimiento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promoción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uso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sostenible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ecosistemas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terrestres,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gestión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sostenible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bosques,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lucha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contra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desertificación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detención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degradación,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aspectos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centrales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ODS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15,</w:t>
      </w:r>
      <w:r w:rsidR="00D136BB">
        <w:rPr>
          <w:rFonts w:ascii="Times New Roman" w:hAnsi="Times New Roman" w:cs="Times New Roman"/>
          <w:bCs/>
          <w:sz w:val="24"/>
          <w:szCs w:val="24"/>
        </w:rPr>
        <w:t xml:space="preserve"> </w:t>
      </w:r>
      <w:r w:rsidR="00C54B63">
        <w:rPr>
          <w:rFonts w:ascii="Times New Roman" w:hAnsi="Times New Roman" w:cs="Times New Roman"/>
          <w:bCs/>
          <w:sz w:val="24"/>
          <w:szCs w:val="24"/>
        </w:rPr>
        <w:t>AL</w:t>
      </w:r>
      <w:r w:rsidR="00BC37D5">
        <w:rPr>
          <w:rFonts w:ascii="Times New Roman" w:hAnsi="Times New Roman" w:cs="Times New Roman"/>
          <w:bCs/>
          <w:sz w:val="24"/>
          <w:szCs w:val="24"/>
        </w:rPr>
        <w:t>y</w:t>
      </w:r>
      <w:r w:rsidR="00C54B63">
        <w:rPr>
          <w:rFonts w:ascii="Times New Roman" w:hAnsi="Times New Roman" w:cs="Times New Roman"/>
          <w:bCs/>
          <w:sz w:val="24"/>
          <w:szCs w:val="24"/>
        </w:rPr>
        <w:t>C</w:t>
      </w:r>
      <w:r w:rsidR="00D136BB">
        <w:rPr>
          <w:rFonts w:ascii="Times New Roman" w:hAnsi="Times New Roman" w:cs="Times New Roman"/>
          <w:bCs/>
          <w:sz w:val="24"/>
          <w:szCs w:val="24"/>
        </w:rPr>
        <w:t xml:space="preserve"> </w:t>
      </w:r>
      <w:r w:rsidRPr="000C137C">
        <w:rPr>
          <w:rFonts w:ascii="Times New Roman" w:hAnsi="Times New Roman" w:cs="Times New Roman"/>
          <w:sz w:val="24"/>
          <w:szCs w:val="24"/>
        </w:rPr>
        <w:t>está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tomando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conservar,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restaurar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hacer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valiosos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incluye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adopción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mecanismos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legales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justa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beneficios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genéticos,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clave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(ACB)</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embargo,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intensificarse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urgencia,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inmediatas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detener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p>
    <w:p w14:paraId="39817776" w14:textId="17DB94E9"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42%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comparación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18%</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contexto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donde</w:t>
      </w:r>
      <w:r w:rsidR="00D136BB">
        <w:rPr>
          <w:rFonts w:ascii="Times New Roman" w:hAnsi="Times New Roman" w:cs="Times New Roman"/>
          <w:sz w:val="24"/>
          <w:szCs w:val="24"/>
        </w:rPr>
        <w:t xml:space="preserve"> </w:t>
      </w:r>
      <w:r w:rsidR="00C54B63">
        <w:rPr>
          <w:rFonts w:ascii="Times New Roman" w:hAnsi="Times New Roman" w:cs="Times New Roman"/>
          <w:sz w:val="24"/>
          <w:szCs w:val="24"/>
        </w:rPr>
        <w:t>ALYC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1990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2015,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perdió</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forestal.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Según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Agricultura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16,5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explotaciones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agrícolas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familiares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(80%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explotaciones),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ocupan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60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principal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empleo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agrícola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rural</w:t>
      </w:r>
      <w:r w:rsidR="009E0603">
        <w:rPr>
          <w:rFonts w:ascii="Times New Roman" w:hAnsi="Times New Roman" w:cs="Times New Roman"/>
          <w:sz w:val="24"/>
          <w:szCs w:val="24"/>
        </w:rPr>
        <w:t>[21]</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reviste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relevancia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agroquímicos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últimas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décadas,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enfrentándose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relacionados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plaguicidas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consecuente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industria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alimenticia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doméstico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carácter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exportador.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excesivo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prácticas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riego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intensivo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llevan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alteraciones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nitrificación,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salinización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agotamiento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nutrientes,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desertificación,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manifestación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extrema,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aproximadamente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p>
    <w:p w14:paraId="36D0B34C" w14:textId="0DA7731C"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dinámica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desertificación,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degradación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pérdida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reducen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contexto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2050,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vivirá</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escasez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crónica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reiterada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dulce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(ONU-Agua).</w:t>
      </w:r>
    </w:p>
    <w:p w14:paraId="7F7B44BF" w14:textId="3A3628E8"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abarcan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casi</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cuarta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superficie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—4,85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Pr="000C137C">
        <w:rPr>
          <w:rFonts w:ascii="Times New Roman" w:hAnsi="Times New Roman" w:cs="Times New Roman"/>
          <w:sz w:val="24"/>
          <w:szCs w:val="24"/>
          <w:vertAlign w:val="superscript"/>
        </w:rPr>
        <w:t>2</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2,47</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millones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km</w:t>
      </w:r>
      <w:r w:rsidRPr="000C137C">
        <w:rPr>
          <w:rFonts w:ascii="Times New Roman" w:hAnsi="Times New Roman" w:cs="Times New Roman"/>
          <w:sz w:val="24"/>
          <w:szCs w:val="24"/>
          <w:vertAlign w:val="superscript"/>
        </w:rPr>
        <w:t>2</w:t>
      </w:r>
      <w:r w:rsidR="00D136BB">
        <w:rPr>
          <w:rFonts w:ascii="Times New Roman" w:hAnsi="Times New Roman" w:cs="Times New Roman"/>
          <w:sz w:val="24"/>
          <w:szCs w:val="24"/>
          <w:vertAlign w:val="superscript"/>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protegidas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quinta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secuestro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carbono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terrestres</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000C137C" w:rsidRPr="000C137C">
        <w:rPr>
          <w:rFonts w:ascii="Times New Roman" w:hAnsi="Times New Roman" w:cs="Times New Roman"/>
          <w:sz w:val="24"/>
          <w:szCs w:val="24"/>
        </w:rPr>
        <w:t>manteniéndose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fundamentales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consumo.</w:t>
      </w:r>
    </w:p>
    <w:p w14:paraId="370940EF" w14:textId="267D7311" w:rsidR="00853862" w:rsidRPr="000C137C" w:rsidRDefault="00853862" w:rsidP="00853862">
      <w:pPr>
        <w:spacing w:line="240" w:lineRule="auto"/>
        <w:jc w:val="both"/>
        <w:rPr>
          <w:rFonts w:ascii="Times New Roman" w:hAnsi="Times New Roman" w:cs="Times New Roman"/>
          <w:sz w:val="24"/>
          <w:szCs w:val="24"/>
        </w:rPr>
      </w:pPr>
      <w:r w:rsidRPr="000C137C">
        <w:rPr>
          <w:rFonts w:ascii="Times New Roman" w:hAnsi="Times New Roman" w:cs="Times New Roman"/>
          <w:sz w:val="24"/>
          <w:szCs w:val="24"/>
        </w:rPr>
        <w:t>Respecto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vínculo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aún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aquella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pequeña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pesados</w:t>
      </w:r>
      <w:r w:rsidR="00D136BB">
        <w:rPr>
          <w:rFonts w:ascii="Times New Roman" w:hAnsi="Times New Roman" w:cs="Times New Roman"/>
          <w:sz w:val="24"/>
          <w:szCs w:val="24"/>
        </w:rPr>
        <w:t xml:space="preserve"> </w:t>
      </w:r>
      <w:r w:rsidR="00F47FDB">
        <w:rPr>
          <w:rFonts w:ascii="Times New Roman" w:hAnsi="Times New Roman" w:cs="Times New Roman"/>
          <w:sz w:val="24"/>
          <w:szCs w:val="24"/>
        </w:rPr>
        <w:t>y</w:t>
      </w:r>
      <w:r w:rsidR="00D136BB">
        <w:rPr>
          <w:rFonts w:ascii="Times New Roman" w:hAnsi="Times New Roman" w:cs="Times New Roman"/>
          <w:sz w:val="24"/>
          <w:szCs w:val="24"/>
        </w:rPr>
        <w:t xml:space="preserve"> </w:t>
      </w:r>
      <w:r w:rsidR="00F47FDB">
        <w:rPr>
          <w:rFonts w:ascii="Times New Roman" w:hAnsi="Times New Roman" w:cs="Times New Roman"/>
          <w:sz w:val="24"/>
          <w:szCs w:val="24"/>
        </w:rPr>
        <w:t>otros</w:t>
      </w:r>
      <w:r w:rsidR="00D136BB">
        <w:rPr>
          <w:rFonts w:ascii="Times New Roman" w:hAnsi="Times New Roman" w:cs="Times New Roman"/>
          <w:sz w:val="24"/>
          <w:szCs w:val="24"/>
        </w:rPr>
        <w:t xml:space="preserve"> </w:t>
      </w:r>
      <w:r w:rsidR="00F47FDB">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00F47FDB">
        <w:rPr>
          <w:rFonts w:ascii="Times New Roman" w:hAnsi="Times New Roman" w:cs="Times New Roman"/>
          <w:sz w:val="24"/>
          <w:szCs w:val="24"/>
        </w:rPr>
        <w:t>tóxicos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andinos,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concentran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sitios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citándose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Argentina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uranio,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litio),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Bolivia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(antimonio,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litio),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Brasil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(mercurio,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uranio),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Chile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litio),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Ecuador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cadmio,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cinc,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mercurio),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México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Perú</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(arsénico,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cadmio,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cinc,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Uruguay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pequeña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hoy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rápida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considerables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daños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producto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ausencia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incumplimiento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jurídico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reglamentario</w:t>
      </w:r>
      <w:r w:rsidR="009E0603">
        <w:rPr>
          <w:rFonts w:ascii="Times New Roman" w:hAnsi="Times New Roman" w:cs="Times New Roman"/>
          <w:sz w:val="24"/>
          <w:szCs w:val="24"/>
        </w:rPr>
        <w:t>[22]</w:t>
      </w:r>
    </w:p>
    <w:p w14:paraId="790CD9E0" w14:textId="2B84F8CC" w:rsidR="00853862" w:rsidRPr="000C137C" w:rsidRDefault="00853862" w:rsidP="00853862">
      <w:pPr>
        <w:autoSpaceDE w:val="0"/>
        <w:autoSpaceDN w:val="0"/>
        <w:adjustRightInd w:val="0"/>
        <w:jc w:val="both"/>
        <w:rPr>
          <w:rFonts w:ascii="Times New Roman" w:hAnsi="Times New Roman" w:cs="Times New Roman"/>
          <w:sz w:val="24"/>
          <w:szCs w:val="24"/>
        </w:rPr>
      </w:pP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sustancialmente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calentamiento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múltiples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giran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torno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extracción,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sencillo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invernadero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provoca.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hecho,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decir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provienen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propias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operaciones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energía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actividades</w:t>
      </w:r>
      <w:r w:rsidR="009E0603">
        <w:rPr>
          <w:rFonts w:ascii="Times New Roman" w:hAnsi="Times New Roman" w:cs="Times New Roman"/>
          <w:sz w:val="24"/>
          <w:szCs w:val="24"/>
        </w:rPr>
        <w:t>[23]</w:t>
      </w:r>
      <w:r w:rsidRPr="000C137C">
        <w:rPr>
          <w:rFonts w:ascii="Times New Roman" w:hAnsi="Times New Roman" w:cs="Times New Roman"/>
          <w:sz w:val="24"/>
          <w:szCs w:val="24"/>
        </w:rPr>
        <w:t>.</w:t>
      </w:r>
      <w:r w:rsidR="00D136BB">
        <w:rPr>
          <w:rFonts w:ascii="Times New Roman" w:hAnsi="Times New Roman" w:cs="Times New Roman"/>
          <w:sz w:val="24"/>
          <w:szCs w:val="24"/>
        </w:rPr>
        <w:t xml:space="preserve">  </w:t>
      </w:r>
    </w:p>
    <w:p w14:paraId="3CB758D5" w14:textId="7CFAC2BF" w:rsidR="00BB3E9A" w:rsidRPr="00B97262" w:rsidRDefault="00853862" w:rsidP="00BB3E9A">
      <w:pPr>
        <w:autoSpaceDE w:val="0"/>
        <w:autoSpaceDN w:val="0"/>
        <w:adjustRightInd w:val="0"/>
        <w:jc w:val="both"/>
        <w:rPr>
          <w:rFonts w:ascii="Times New Roman" w:hAnsi="Times New Roman"/>
          <w:sz w:val="24"/>
        </w:rPr>
      </w:pP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riesgos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encuentran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servicios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ecosistémicos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considerarse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problemática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pasivos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mineros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explotación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uranio)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00BB3E9A" w:rsidRPr="00B97262">
        <w:rPr>
          <w:rFonts w:ascii="Times New Roman" w:hAnsi="Times New Roman"/>
          <w:sz w:val="24"/>
          <w:lang w:val="es-ES"/>
        </w:rPr>
        <w:t>Ejemplos</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afectación</w:t>
      </w:r>
      <w:r w:rsidR="00D136BB">
        <w:rPr>
          <w:rFonts w:ascii="Times New Roman" w:hAnsi="Times New Roman"/>
          <w:sz w:val="24"/>
          <w:lang w:val="es-ES"/>
        </w:rPr>
        <w:t xml:space="preserve"> </w:t>
      </w:r>
      <w:r w:rsidR="00BB3E9A" w:rsidRPr="00B97262">
        <w:rPr>
          <w:rFonts w:ascii="Times New Roman" w:hAnsi="Times New Roman"/>
          <w:sz w:val="24"/>
          <w:lang w:val="es-ES"/>
        </w:rPr>
        <w:t>a</w:t>
      </w:r>
      <w:r w:rsidR="00D136BB">
        <w:rPr>
          <w:rFonts w:ascii="Times New Roman" w:hAnsi="Times New Roman"/>
          <w:sz w:val="24"/>
          <w:lang w:val="es-ES"/>
        </w:rPr>
        <w:t xml:space="preserve"> </w:t>
      </w:r>
      <w:r w:rsidR="00BB3E9A" w:rsidRPr="00B97262">
        <w:rPr>
          <w:rFonts w:ascii="Times New Roman" w:hAnsi="Times New Roman"/>
          <w:sz w:val="24"/>
          <w:lang w:val="es-ES"/>
        </w:rPr>
        <w:t>los</w:t>
      </w:r>
      <w:r w:rsidR="00D136BB">
        <w:rPr>
          <w:rFonts w:ascii="Times New Roman" w:hAnsi="Times New Roman"/>
          <w:sz w:val="24"/>
          <w:lang w:val="es-ES"/>
        </w:rPr>
        <w:t xml:space="preserve"> </w:t>
      </w:r>
      <w:r w:rsidR="00BB3E9A" w:rsidRPr="00B97262">
        <w:rPr>
          <w:rFonts w:ascii="Times New Roman" w:hAnsi="Times New Roman"/>
          <w:sz w:val="24"/>
          <w:lang w:val="es-ES"/>
        </w:rPr>
        <w:t>recursos</w:t>
      </w:r>
      <w:r w:rsidR="00D136BB">
        <w:rPr>
          <w:rFonts w:ascii="Times New Roman" w:hAnsi="Times New Roman"/>
          <w:sz w:val="24"/>
          <w:lang w:val="es-ES"/>
        </w:rPr>
        <w:t xml:space="preserve"> </w:t>
      </w:r>
      <w:r w:rsidR="00BB3E9A" w:rsidRPr="00B97262">
        <w:rPr>
          <w:rFonts w:ascii="Times New Roman" w:hAnsi="Times New Roman"/>
          <w:sz w:val="24"/>
          <w:lang w:val="es-ES"/>
        </w:rPr>
        <w:t>hídricos</w:t>
      </w:r>
      <w:r w:rsidR="00D136BB">
        <w:rPr>
          <w:rFonts w:ascii="Times New Roman" w:hAnsi="Times New Roman"/>
          <w:sz w:val="24"/>
          <w:lang w:val="es-ES"/>
        </w:rPr>
        <w:t xml:space="preserve"> </w:t>
      </w:r>
      <w:r w:rsidR="00BB3E9A" w:rsidRPr="00B97262">
        <w:rPr>
          <w:rFonts w:ascii="Times New Roman" w:hAnsi="Times New Roman"/>
          <w:sz w:val="24"/>
          <w:lang w:val="es-ES"/>
        </w:rPr>
        <w:t>subterráneos</w:t>
      </w:r>
      <w:r w:rsidR="00D136BB">
        <w:rPr>
          <w:rFonts w:ascii="Times New Roman" w:hAnsi="Times New Roman"/>
          <w:sz w:val="24"/>
          <w:lang w:val="es-ES"/>
        </w:rPr>
        <w:t xml:space="preserve"> </w:t>
      </w:r>
      <w:r w:rsidR="00BB3E9A" w:rsidRPr="00B97262">
        <w:rPr>
          <w:rFonts w:ascii="Times New Roman" w:hAnsi="Times New Roman"/>
          <w:sz w:val="24"/>
          <w:lang w:val="es-ES"/>
        </w:rPr>
        <w:t>son</w:t>
      </w:r>
      <w:r w:rsidR="00D136BB">
        <w:rPr>
          <w:rFonts w:ascii="Times New Roman" w:hAnsi="Times New Roman"/>
          <w:sz w:val="24"/>
          <w:lang w:val="es-ES"/>
        </w:rPr>
        <w:t xml:space="preserve"> </w:t>
      </w:r>
      <w:r w:rsidR="00BB3E9A" w:rsidRPr="00B97262">
        <w:rPr>
          <w:rFonts w:ascii="Times New Roman" w:hAnsi="Times New Roman"/>
          <w:sz w:val="24"/>
          <w:lang w:val="es-ES"/>
        </w:rPr>
        <w:t>el</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la</w:t>
      </w:r>
      <w:r w:rsidR="00D136BB">
        <w:rPr>
          <w:rFonts w:ascii="Times New Roman" w:hAnsi="Times New Roman"/>
          <w:sz w:val="24"/>
          <w:lang w:val="es-ES"/>
        </w:rPr>
        <w:t xml:space="preserve"> </w:t>
      </w:r>
      <w:r w:rsidR="00BB3E9A" w:rsidRPr="00B97262">
        <w:rPr>
          <w:rFonts w:ascii="Times New Roman" w:hAnsi="Times New Roman"/>
          <w:sz w:val="24"/>
          <w:lang w:val="es-ES"/>
        </w:rPr>
        <w:t>explotación</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litio</w:t>
      </w:r>
      <w:r w:rsidR="00D136BB">
        <w:rPr>
          <w:rFonts w:ascii="Times New Roman" w:hAnsi="Times New Roman"/>
          <w:sz w:val="24"/>
          <w:lang w:val="es-ES"/>
        </w:rPr>
        <w:t xml:space="preserve"> </w:t>
      </w:r>
      <w:r w:rsidR="00BB3E9A" w:rsidRPr="00B97262">
        <w:rPr>
          <w:rFonts w:ascii="Times New Roman" w:hAnsi="Times New Roman"/>
          <w:sz w:val="24"/>
          <w:lang w:val="es-ES"/>
        </w:rPr>
        <w:t>en</w:t>
      </w:r>
      <w:r w:rsidR="00D136BB">
        <w:rPr>
          <w:rFonts w:ascii="Times New Roman" w:hAnsi="Times New Roman"/>
          <w:sz w:val="24"/>
          <w:lang w:val="es-ES"/>
        </w:rPr>
        <w:t xml:space="preserve"> </w:t>
      </w:r>
      <w:r w:rsidR="00BB3E9A" w:rsidRPr="00B97262">
        <w:rPr>
          <w:rFonts w:ascii="Times New Roman" w:hAnsi="Times New Roman"/>
          <w:sz w:val="24"/>
          <w:lang w:val="es-ES"/>
        </w:rPr>
        <w:t>las</w:t>
      </w:r>
      <w:r w:rsidR="00D136BB">
        <w:rPr>
          <w:rFonts w:ascii="Times New Roman" w:hAnsi="Times New Roman"/>
          <w:sz w:val="24"/>
          <w:lang w:val="es-ES"/>
        </w:rPr>
        <w:t xml:space="preserve"> </w:t>
      </w:r>
      <w:r w:rsidR="00BB3E9A" w:rsidRPr="00B97262">
        <w:rPr>
          <w:rFonts w:ascii="Times New Roman" w:hAnsi="Times New Roman"/>
          <w:sz w:val="24"/>
          <w:lang w:val="es-ES"/>
        </w:rPr>
        <w:t>salinas</w:t>
      </w:r>
      <w:r w:rsidR="00D136BB">
        <w:rPr>
          <w:rFonts w:ascii="Times New Roman" w:hAnsi="Times New Roman"/>
          <w:sz w:val="24"/>
          <w:lang w:val="es-ES"/>
        </w:rPr>
        <w:t xml:space="preserve"> </w:t>
      </w:r>
      <w:r w:rsidR="00BB3E9A" w:rsidRPr="00B97262">
        <w:rPr>
          <w:rFonts w:ascii="Times New Roman" w:hAnsi="Times New Roman"/>
          <w:sz w:val="24"/>
          <w:lang w:val="es-ES"/>
        </w:rPr>
        <w:t>y</w:t>
      </w:r>
      <w:r w:rsidR="00D136BB">
        <w:rPr>
          <w:rFonts w:ascii="Times New Roman" w:hAnsi="Times New Roman"/>
          <w:sz w:val="24"/>
          <w:lang w:val="es-ES"/>
        </w:rPr>
        <w:t xml:space="preserve"> </w:t>
      </w:r>
      <w:r w:rsidR="00BB3E9A" w:rsidRPr="00B97262">
        <w:rPr>
          <w:rFonts w:ascii="Times New Roman" w:hAnsi="Times New Roman"/>
          <w:sz w:val="24"/>
          <w:lang w:val="es-ES"/>
        </w:rPr>
        <w:t>el</w:t>
      </w:r>
      <w:r w:rsidR="00D136BB">
        <w:rPr>
          <w:rFonts w:ascii="Times New Roman" w:hAnsi="Times New Roman"/>
          <w:sz w:val="24"/>
          <w:lang w:val="es-ES"/>
        </w:rPr>
        <w:t xml:space="preserve"> </w:t>
      </w:r>
      <w:r w:rsidR="00BB3E9A" w:rsidRPr="00B97262">
        <w:rPr>
          <w:rFonts w:ascii="Times New Roman" w:hAnsi="Times New Roman"/>
          <w:sz w:val="24"/>
          <w:lang w:val="es-ES"/>
        </w:rPr>
        <w:t>posible</w:t>
      </w:r>
      <w:r w:rsidR="00D136BB">
        <w:rPr>
          <w:rFonts w:ascii="Times New Roman" w:hAnsi="Times New Roman"/>
          <w:sz w:val="24"/>
          <w:lang w:val="es-ES"/>
        </w:rPr>
        <w:t xml:space="preserve"> </w:t>
      </w:r>
      <w:r w:rsidR="00BB3E9A" w:rsidRPr="00B97262">
        <w:rPr>
          <w:rFonts w:ascii="Times New Roman" w:hAnsi="Times New Roman"/>
          <w:sz w:val="24"/>
          <w:lang w:val="es-ES"/>
        </w:rPr>
        <w:t>impacto</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la</w:t>
      </w:r>
      <w:r w:rsidR="00D136BB">
        <w:rPr>
          <w:rFonts w:ascii="Times New Roman" w:hAnsi="Times New Roman"/>
          <w:sz w:val="24"/>
          <w:lang w:val="es-ES"/>
        </w:rPr>
        <w:t xml:space="preserve"> </w:t>
      </w:r>
      <w:r w:rsidR="00BB3E9A" w:rsidRPr="00B97262">
        <w:rPr>
          <w:rFonts w:ascii="Times New Roman" w:hAnsi="Times New Roman"/>
          <w:sz w:val="24"/>
          <w:lang w:val="es-ES"/>
        </w:rPr>
        <w:t>explotación</w:t>
      </w:r>
      <w:r w:rsidR="00D136BB">
        <w:rPr>
          <w:rFonts w:ascii="Times New Roman" w:hAnsi="Times New Roman"/>
          <w:sz w:val="24"/>
          <w:lang w:val="es-ES"/>
        </w:rPr>
        <w:t xml:space="preserve"> </w:t>
      </w:r>
      <w:r w:rsidR="00BB3E9A" w:rsidRPr="00B97262">
        <w:rPr>
          <w:rFonts w:ascii="Times New Roman" w:hAnsi="Times New Roman"/>
          <w:sz w:val="24"/>
          <w:lang w:val="es-ES"/>
        </w:rPr>
        <w:t>petrolera</w:t>
      </w:r>
      <w:r w:rsidR="00D136BB">
        <w:rPr>
          <w:rFonts w:ascii="Times New Roman" w:hAnsi="Times New Roman"/>
          <w:sz w:val="24"/>
          <w:lang w:val="es-ES"/>
        </w:rPr>
        <w:t xml:space="preserve"> </w:t>
      </w:r>
      <w:r w:rsidR="00BB3E9A" w:rsidRPr="00B97262">
        <w:rPr>
          <w:rFonts w:ascii="Times New Roman" w:hAnsi="Times New Roman"/>
          <w:sz w:val="24"/>
          <w:lang w:val="es-ES"/>
        </w:rPr>
        <w:t>utilizando</w:t>
      </w:r>
      <w:r w:rsidR="00D136BB">
        <w:rPr>
          <w:rFonts w:ascii="Times New Roman" w:hAnsi="Times New Roman"/>
          <w:sz w:val="24"/>
          <w:lang w:val="es-ES"/>
        </w:rPr>
        <w:t xml:space="preserve"> </w:t>
      </w:r>
      <w:r w:rsidR="00BB3E9A" w:rsidRPr="00B97262">
        <w:rPr>
          <w:rFonts w:ascii="Times New Roman" w:hAnsi="Times New Roman"/>
          <w:sz w:val="24"/>
          <w:lang w:val="es-ES"/>
        </w:rPr>
        <w:t>la</w:t>
      </w:r>
      <w:r w:rsidR="00D136BB">
        <w:rPr>
          <w:rFonts w:ascii="Times New Roman" w:hAnsi="Times New Roman"/>
          <w:sz w:val="24"/>
          <w:lang w:val="es-ES"/>
        </w:rPr>
        <w:t xml:space="preserve"> </w:t>
      </w:r>
      <w:r w:rsidR="00BB3E9A" w:rsidRPr="00B97262">
        <w:rPr>
          <w:rFonts w:ascii="Times New Roman" w:hAnsi="Times New Roman"/>
          <w:sz w:val="24"/>
          <w:lang w:val="es-ES"/>
        </w:rPr>
        <w:t>tecnología</w:t>
      </w:r>
      <w:r w:rsidR="00D136BB">
        <w:rPr>
          <w:rFonts w:ascii="Times New Roman" w:hAnsi="Times New Roman"/>
          <w:sz w:val="24"/>
          <w:lang w:val="es-ES"/>
        </w:rPr>
        <w:t xml:space="preserve"> </w:t>
      </w:r>
      <w:r w:rsidR="00BB3E9A" w:rsidRPr="00B97262">
        <w:rPr>
          <w:rFonts w:ascii="Times New Roman" w:hAnsi="Times New Roman"/>
          <w:sz w:val="24"/>
          <w:lang w:val="es-ES"/>
        </w:rPr>
        <w:t>de</w:t>
      </w:r>
      <w:r w:rsidR="00D136BB">
        <w:rPr>
          <w:rFonts w:ascii="Times New Roman" w:hAnsi="Times New Roman"/>
          <w:sz w:val="24"/>
          <w:lang w:val="es-ES"/>
        </w:rPr>
        <w:t xml:space="preserve"> </w:t>
      </w:r>
      <w:r w:rsidR="00BB3E9A" w:rsidRPr="00B97262">
        <w:rPr>
          <w:rFonts w:ascii="Times New Roman" w:hAnsi="Times New Roman"/>
          <w:sz w:val="24"/>
          <w:lang w:val="es-ES"/>
        </w:rPr>
        <w:t>fracturación</w:t>
      </w:r>
      <w:r w:rsidR="00D136BB">
        <w:rPr>
          <w:rFonts w:ascii="Times New Roman" w:hAnsi="Times New Roman"/>
          <w:sz w:val="24"/>
          <w:lang w:val="es-ES"/>
        </w:rPr>
        <w:t xml:space="preserve"> </w:t>
      </w:r>
      <w:r w:rsidR="00BB3E9A" w:rsidRPr="00B97262">
        <w:rPr>
          <w:rFonts w:ascii="Times New Roman" w:hAnsi="Times New Roman"/>
          <w:sz w:val="24"/>
          <w:lang w:val="es-ES"/>
        </w:rPr>
        <w:t>hidráulica</w:t>
      </w:r>
      <w:r w:rsidR="00D136BB">
        <w:rPr>
          <w:rFonts w:ascii="Times New Roman" w:hAnsi="Times New Roman"/>
          <w:sz w:val="24"/>
          <w:lang w:val="es-ES"/>
        </w:rPr>
        <w:t xml:space="preserve"> </w:t>
      </w:r>
      <w:r w:rsidR="00BB3E9A" w:rsidRPr="00B97262">
        <w:rPr>
          <w:rFonts w:ascii="Times New Roman" w:hAnsi="Times New Roman"/>
          <w:sz w:val="24"/>
          <w:lang w:val="es-ES"/>
        </w:rPr>
        <w:t>(fracking).</w:t>
      </w:r>
    </w:p>
    <w:p w14:paraId="7D0F6A65" w14:textId="1A0EB4B6" w:rsidR="00853862" w:rsidRPr="000C137C" w:rsidRDefault="00853862" w:rsidP="00853862">
      <w:pPr>
        <w:autoSpaceDE w:val="0"/>
        <w:autoSpaceDN w:val="0"/>
        <w:adjustRightInd w:val="0"/>
        <w:jc w:val="both"/>
        <w:rPr>
          <w:rFonts w:ascii="Times New Roman" w:hAnsi="Times New Roman" w:cs="Times New Roman"/>
          <w:sz w:val="24"/>
          <w:szCs w:val="24"/>
        </w:rPr>
      </w:pP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recomendaciones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surgieron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CEPAL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realizó</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Desempeño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junto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Organización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(OCDE)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mencionarse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posean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planes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ordenamiento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territorial,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dónde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hagan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eventualmente,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realicen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estratégicas;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registros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transferencia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diseñar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políticas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públicas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correspondientes.</w:t>
      </w:r>
    </w:p>
    <w:p w14:paraId="4A203351" w14:textId="656E7537" w:rsidR="00853862" w:rsidRPr="00355CB6" w:rsidRDefault="00853862" w:rsidP="00853862">
      <w:pPr>
        <w:rPr>
          <w:rFonts w:ascii="Arial" w:hAnsi="Arial" w:cs="Arial"/>
        </w:rPr>
      </w:pPr>
    </w:p>
    <w:p w14:paraId="505D8A7C" w14:textId="3671B777" w:rsidR="00853862" w:rsidRPr="000C137C" w:rsidRDefault="000C137C" w:rsidP="00853862">
      <w:pPr>
        <w:rPr>
          <w:rFonts w:ascii="Times New Roman" w:hAnsi="Times New Roman" w:cs="Times New Roman"/>
          <w:b/>
          <w:bCs/>
          <w:sz w:val="24"/>
          <w:szCs w:val="24"/>
        </w:rPr>
      </w:pPr>
      <w:r w:rsidRPr="000C137C">
        <w:rPr>
          <w:rFonts w:ascii="Times New Roman" w:hAnsi="Times New Roman" w:cs="Times New Roman"/>
          <w:b/>
          <w:bCs/>
          <w:sz w:val="24"/>
          <w:szCs w:val="24"/>
        </w:rPr>
        <w:t>II.</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Análisis</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DAFO</w:t>
      </w:r>
      <w:r w:rsidR="00D136BB">
        <w:rPr>
          <w:rFonts w:ascii="Times New Roman" w:hAnsi="Times New Roman" w:cs="Times New Roman"/>
          <w:b/>
          <w:bCs/>
          <w:sz w:val="24"/>
          <w:szCs w:val="24"/>
        </w:rPr>
        <w:t xml:space="preserve"> </w:t>
      </w:r>
    </w:p>
    <w:p w14:paraId="2F968BA4" w14:textId="11F1DEBB" w:rsidR="00853862" w:rsidRPr="000C137C" w:rsidRDefault="000C137C" w:rsidP="00853862">
      <w:pPr>
        <w:jc w:val="both"/>
        <w:rPr>
          <w:rFonts w:ascii="Times New Roman" w:hAnsi="Times New Roman" w:cs="Times New Roman"/>
          <w:b/>
          <w:bCs/>
          <w:sz w:val="24"/>
          <w:szCs w:val="24"/>
        </w:rPr>
      </w:pPr>
      <w:r w:rsidRPr="000C137C">
        <w:rPr>
          <w:rFonts w:ascii="Times New Roman" w:hAnsi="Times New Roman" w:cs="Times New Roman"/>
          <w:b/>
          <w:bCs/>
          <w:sz w:val="24"/>
          <w:szCs w:val="24"/>
        </w:rPr>
        <w:t>1.</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Fortalezas</w:t>
      </w:r>
      <w:r w:rsidR="00D136BB">
        <w:rPr>
          <w:rFonts w:ascii="Times New Roman" w:hAnsi="Times New Roman" w:cs="Times New Roman"/>
          <w:b/>
          <w:bCs/>
          <w:sz w:val="24"/>
          <w:szCs w:val="24"/>
        </w:rPr>
        <w:t xml:space="preserve"> </w:t>
      </w:r>
    </w:p>
    <w:p w14:paraId="3D77EF31" w14:textId="1CE15419"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conciencia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incidencia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preservación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p>
    <w:p w14:paraId="3D1FF1C2" w14:textId="485EBAC8"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Consolidación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internacional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acuerdos,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protocolos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Diversidad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Biológica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(CBD),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Climático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(UNFCCC),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Lucha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Desertificación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(UNCCD),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Basilea,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Rotterdam,</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Estocolmo,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Minamata,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Programa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Ministros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Caribe,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Convención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bCs/>
          <w:sz w:val="24"/>
          <w:szCs w:val="24"/>
        </w:rPr>
        <w:t>Viena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para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Protección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Capa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Ozono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y</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el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Protocolo</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Montreal</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sobre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Sustancias</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que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afectan</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la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Capa</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de</w:t>
      </w:r>
      <w:r w:rsidR="00D136BB">
        <w:rPr>
          <w:rFonts w:ascii="Times New Roman" w:hAnsi="Times New Roman" w:cs="Times New Roman"/>
          <w:bCs/>
          <w:sz w:val="24"/>
          <w:szCs w:val="24"/>
        </w:rPr>
        <w:t xml:space="preserve"> </w:t>
      </w:r>
      <w:r w:rsidRPr="000C137C">
        <w:rPr>
          <w:rFonts w:ascii="Times New Roman" w:hAnsi="Times New Roman" w:cs="Times New Roman"/>
          <w:bCs/>
          <w:sz w:val="24"/>
          <w:szCs w:val="24"/>
        </w:rPr>
        <w:t>Ozono,</w:t>
      </w:r>
      <w:r w:rsidR="00D136BB">
        <w:rPr>
          <w:rFonts w:ascii="Times New Roman" w:hAnsi="Times New Roman" w:cs="Times New Roman"/>
          <w:bCs/>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otros.</w:t>
      </w:r>
    </w:p>
    <w:p w14:paraId="0D8A79D8" w14:textId="3646FB1B"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Existencia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Referencia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temáticas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Investigación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Marino-Costera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-REMARCO,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Análisis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América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Latina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–RACAL,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Interamericana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–RIRH,</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ALHSUD),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posibilitan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sinergia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temáticas,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brindando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apoyo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logístico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traspaso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tecnología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horizontal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acceso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centros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capacitación.</w:t>
      </w:r>
    </w:p>
    <w:p w14:paraId="14710932" w14:textId="084DB8C2"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Fortalecimiento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equipamiento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trazadores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(isótopos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radioactivos)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cuantificación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muestras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aplicando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analíticas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relacionadas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(espectrometrías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alfa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centelleo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líquido,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IRMS,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ICP-MS,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XRF</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IBA,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protocolos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estandarizados,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imprescindible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lograr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reconocimiento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mutuo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analíticos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algunos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acreditados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bajo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ISO/IEC</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17025.</w:t>
      </w:r>
    </w:p>
    <w:p w14:paraId="4F7A7FB5" w14:textId="77777777" w:rsidR="00853862" w:rsidRPr="000C137C" w:rsidRDefault="00853862" w:rsidP="00853862">
      <w:pPr>
        <w:jc w:val="both"/>
        <w:rPr>
          <w:rFonts w:ascii="Times New Roman" w:hAnsi="Times New Roman" w:cs="Times New Roman"/>
          <w:sz w:val="24"/>
          <w:szCs w:val="24"/>
        </w:rPr>
      </w:pPr>
    </w:p>
    <w:p w14:paraId="2982139A" w14:textId="5AA4895F" w:rsidR="00853862" w:rsidRPr="000C137C" w:rsidRDefault="000C137C" w:rsidP="00853862">
      <w:pPr>
        <w:jc w:val="both"/>
        <w:rPr>
          <w:rFonts w:ascii="Times New Roman" w:hAnsi="Times New Roman" w:cs="Times New Roman"/>
          <w:b/>
          <w:bCs/>
          <w:sz w:val="24"/>
          <w:szCs w:val="24"/>
        </w:rPr>
      </w:pPr>
      <w:r w:rsidRPr="000C137C">
        <w:rPr>
          <w:rFonts w:ascii="Times New Roman" w:hAnsi="Times New Roman" w:cs="Times New Roman"/>
          <w:b/>
          <w:bCs/>
          <w:sz w:val="24"/>
          <w:szCs w:val="24"/>
        </w:rPr>
        <w:t>2.</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Debilidades</w:t>
      </w:r>
    </w:p>
    <w:p w14:paraId="7E36D468" w14:textId="6826B330"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asignación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prioridades,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presupuesto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continuidad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políticas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programas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tendientes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cuidado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p>
    <w:p w14:paraId="187F9557" w14:textId="53E0CDD4"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grado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interacción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gubernamentales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responsables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pesca,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turismo)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servir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apoyo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aportar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decisión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responsable,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p>
    <w:p w14:paraId="7190F24F" w14:textId="431610C2"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Dificultad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establecimiento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alianzas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estratégicas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comunidad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científica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permitan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integral.</w:t>
      </w:r>
    </w:p>
    <w:p w14:paraId="60ACBA62" w14:textId="5450FCB0"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Escasez</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científica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sirva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base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suelo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zonas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marino-costeras)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comprender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causas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mitigar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impactos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pública.</w:t>
      </w:r>
    </w:p>
    <w:p w14:paraId="5D771AD7" w14:textId="0930600A"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Limitados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esfuerzos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garantizar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cumplimiento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estándares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p>
    <w:p w14:paraId="3D4D90C2" w14:textId="78CC4434"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interrelación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OIEA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agencias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relativos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protección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p>
    <w:p w14:paraId="63B73678" w14:textId="2915F75D"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(7)</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Limitada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difusión,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comprensión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herramienta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ventajosa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muchas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veces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única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potencialidades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frecuentemente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restringen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ámbito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científico/académico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difusión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público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gubernamentales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responsables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ambiente.</w:t>
      </w:r>
    </w:p>
    <w:p w14:paraId="06B18B30" w14:textId="67911CF6"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(8)</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00C3462E">
        <w:rPr>
          <w:rFonts w:ascii="Times New Roman" w:hAnsi="Times New Roman" w:cs="Times New Roman"/>
          <w:sz w:val="24"/>
          <w:szCs w:val="24"/>
        </w:rPr>
        <w:t>renovación</w:t>
      </w:r>
      <w:r w:rsidR="00D136BB">
        <w:rPr>
          <w:rFonts w:ascii="Times New Roman" w:hAnsi="Times New Roman" w:cs="Times New Roman"/>
          <w:sz w:val="24"/>
          <w:szCs w:val="24"/>
        </w:rPr>
        <w:t xml:space="preserve"> </w:t>
      </w:r>
      <w:r w:rsidR="00C3462E">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capacitado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aplicación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dada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magnitud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trabajo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específica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abordar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ciertos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p>
    <w:p w14:paraId="643571FF" w14:textId="3E8CEB86"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(9)</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disponibilidad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equipamiento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necesario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r w:rsidR="00C3462E">
        <w:rPr>
          <w:rFonts w:ascii="Times New Roman" w:hAnsi="Times New Roman" w:cs="Times New Roman"/>
          <w:sz w:val="24"/>
          <w:szCs w:val="24"/>
        </w:rPr>
        <w:t>,</w:t>
      </w:r>
      <w:r w:rsidR="00D136BB">
        <w:rPr>
          <w:rFonts w:ascii="Times New Roman" w:hAnsi="Times New Roman" w:cs="Times New Roman"/>
          <w:sz w:val="24"/>
          <w:szCs w:val="24"/>
        </w:rPr>
        <w:t xml:space="preserve"> </w:t>
      </w:r>
      <w:r w:rsidR="00C3462E" w:rsidRPr="00B97262">
        <w:rPr>
          <w:rFonts w:ascii="Times New Roman" w:hAnsi="Times New Roman"/>
          <w:sz w:val="24"/>
          <w:lang w:val="es-ES"/>
        </w:rPr>
        <w:t>y</w:t>
      </w:r>
      <w:r w:rsidR="00D136BB">
        <w:rPr>
          <w:rFonts w:ascii="Times New Roman" w:hAnsi="Times New Roman"/>
          <w:sz w:val="24"/>
          <w:lang w:val="es-ES"/>
        </w:rPr>
        <w:t xml:space="preserve"> </w:t>
      </w:r>
      <w:r w:rsidR="00C3462E" w:rsidRPr="00B97262">
        <w:rPr>
          <w:rFonts w:ascii="Times New Roman" w:hAnsi="Times New Roman"/>
          <w:sz w:val="24"/>
          <w:lang w:val="es-ES"/>
        </w:rPr>
        <w:t>en</w:t>
      </w:r>
      <w:r w:rsidR="00D136BB">
        <w:rPr>
          <w:rFonts w:ascii="Times New Roman" w:hAnsi="Times New Roman"/>
          <w:sz w:val="24"/>
          <w:lang w:val="es-ES"/>
        </w:rPr>
        <w:t xml:space="preserve"> </w:t>
      </w:r>
      <w:r w:rsidR="00C3462E" w:rsidRPr="00B97262">
        <w:rPr>
          <w:rFonts w:ascii="Times New Roman" w:hAnsi="Times New Roman"/>
          <w:sz w:val="24"/>
          <w:lang w:val="es-ES"/>
        </w:rPr>
        <w:t>muchos</w:t>
      </w:r>
      <w:r w:rsidR="00D136BB">
        <w:rPr>
          <w:rFonts w:ascii="Times New Roman" w:hAnsi="Times New Roman"/>
          <w:sz w:val="24"/>
          <w:lang w:val="es-ES"/>
        </w:rPr>
        <w:t xml:space="preserve"> </w:t>
      </w:r>
      <w:r w:rsidR="00C3462E" w:rsidRPr="00B97262">
        <w:rPr>
          <w:rFonts w:ascii="Times New Roman" w:hAnsi="Times New Roman"/>
          <w:sz w:val="24"/>
          <w:lang w:val="es-ES"/>
        </w:rPr>
        <w:t>casos</w:t>
      </w:r>
      <w:r w:rsidR="00D136BB">
        <w:rPr>
          <w:rFonts w:ascii="Times New Roman" w:hAnsi="Times New Roman"/>
          <w:sz w:val="24"/>
          <w:lang w:val="es-ES"/>
        </w:rPr>
        <w:t xml:space="preserve"> </w:t>
      </w:r>
      <w:r w:rsidR="00C3462E" w:rsidRPr="00B97262">
        <w:rPr>
          <w:rFonts w:ascii="Times New Roman" w:hAnsi="Times New Roman"/>
          <w:sz w:val="24"/>
          <w:lang w:val="es-ES"/>
        </w:rPr>
        <w:t>obsole</w:t>
      </w:r>
      <w:r w:rsidR="00C3462E">
        <w:rPr>
          <w:rFonts w:ascii="Times New Roman" w:hAnsi="Times New Roman"/>
          <w:sz w:val="24"/>
          <w:lang w:val="es-ES"/>
        </w:rPr>
        <w:t>sce</w:t>
      </w:r>
      <w:r w:rsidR="00C3462E" w:rsidRPr="00B97262">
        <w:rPr>
          <w:rFonts w:ascii="Times New Roman" w:hAnsi="Times New Roman"/>
          <w:sz w:val="24"/>
          <w:lang w:val="es-ES"/>
        </w:rPr>
        <w:t>ncia</w:t>
      </w:r>
      <w:r w:rsidR="00D136BB">
        <w:rPr>
          <w:rFonts w:ascii="Times New Roman" w:hAnsi="Times New Roman"/>
          <w:sz w:val="24"/>
          <w:lang w:val="es-ES"/>
        </w:rPr>
        <w:t xml:space="preserve"> </w:t>
      </w:r>
      <w:r w:rsidR="00C3462E" w:rsidRPr="00B97262">
        <w:rPr>
          <w:rFonts w:ascii="Times New Roman" w:hAnsi="Times New Roman"/>
          <w:sz w:val="24"/>
          <w:lang w:val="es-ES"/>
        </w:rPr>
        <w:t>tecnológica</w:t>
      </w:r>
      <w:r w:rsidR="00D136BB">
        <w:rPr>
          <w:rFonts w:ascii="Times New Roman" w:hAnsi="Times New Roman"/>
          <w:sz w:val="24"/>
          <w:lang w:val="es-ES"/>
        </w:rPr>
        <w:t xml:space="preserve"> </w:t>
      </w:r>
      <w:r w:rsidR="00C3462E" w:rsidRPr="00B97262">
        <w:rPr>
          <w:rFonts w:ascii="Times New Roman" w:hAnsi="Times New Roman"/>
          <w:sz w:val="24"/>
          <w:lang w:val="es-ES"/>
        </w:rPr>
        <w:t>de</w:t>
      </w:r>
      <w:r w:rsidR="00D136BB">
        <w:rPr>
          <w:rFonts w:ascii="Times New Roman" w:hAnsi="Times New Roman"/>
          <w:sz w:val="24"/>
          <w:lang w:val="es-ES"/>
        </w:rPr>
        <w:t xml:space="preserve"> </w:t>
      </w:r>
      <w:r w:rsidR="00C3462E" w:rsidRPr="00B97262">
        <w:rPr>
          <w:rFonts w:ascii="Times New Roman" w:hAnsi="Times New Roman"/>
          <w:sz w:val="24"/>
          <w:lang w:val="es-ES"/>
        </w:rPr>
        <w:t>la</w:t>
      </w:r>
      <w:r w:rsidR="00D136BB">
        <w:rPr>
          <w:rFonts w:ascii="Times New Roman" w:hAnsi="Times New Roman"/>
          <w:sz w:val="24"/>
          <w:lang w:val="es-ES"/>
        </w:rPr>
        <w:t xml:space="preserve"> </w:t>
      </w:r>
      <w:r w:rsidR="00C3462E" w:rsidRPr="00B97262">
        <w:rPr>
          <w:rFonts w:ascii="Times New Roman" w:hAnsi="Times New Roman"/>
          <w:sz w:val="24"/>
          <w:lang w:val="es-ES"/>
        </w:rPr>
        <w:t>instrumentación</w:t>
      </w:r>
      <w:r w:rsidR="00C3462E" w:rsidRPr="000C137C">
        <w:rPr>
          <w:rFonts w:ascii="Times New Roman" w:hAnsi="Times New Roman" w:cs="Times New Roman"/>
          <w:sz w:val="24"/>
          <w:szCs w:val="24"/>
        </w:rPr>
        <w:t>.</w:t>
      </w:r>
    </w:p>
    <w:p w14:paraId="7163415D" w14:textId="00BB5D57"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Disparidad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implementación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así</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resultados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analíticos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generados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dentro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p>
    <w:p w14:paraId="07CF850C" w14:textId="77777777" w:rsidR="00853862" w:rsidRPr="000C137C" w:rsidRDefault="00853862" w:rsidP="00853862">
      <w:pPr>
        <w:jc w:val="both"/>
        <w:rPr>
          <w:rFonts w:ascii="Times New Roman" w:hAnsi="Times New Roman" w:cs="Times New Roman"/>
          <w:sz w:val="24"/>
          <w:szCs w:val="24"/>
        </w:rPr>
      </w:pPr>
    </w:p>
    <w:p w14:paraId="3F2FE55E" w14:textId="70732ECE" w:rsidR="00853862" w:rsidRPr="000C137C" w:rsidRDefault="000C137C" w:rsidP="00853862">
      <w:pPr>
        <w:jc w:val="both"/>
        <w:rPr>
          <w:rFonts w:ascii="Times New Roman" w:hAnsi="Times New Roman" w:cs="Times New Roman"/>
          <w:b/>
          <w:bCs/>
          <w:sz w:val="24"/>
          <w:szCs w:val="24"/>
        </w:rPr>
      </w:pPr>
      <w:r w:rsidRPr="000C137C">
        <w:rPr>
          <w:rFonts w:ascii="Times New Roman" w:hAnsi="Times New Roman" w:cs="Times New Roman"/>
          <w:b/>
          <w:bCs/>
          <w:sz w:val="24"/>
          <w:szCs w:val="24"/>
        </w:rPr>
        <w:t>3.</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Amenazas</w:t>
      </w:r>
      <w:r w:rsidR="00D136BB">
        <w:rPr>
          <w:rFonts w:ascii="Times New Roman" w:hAnsi="Times New Roman" w:cs="Times New Roman"/>
          <w:b/>
          <w:bCs/>
          <w:sz w:val="24"/>
          <w:szCs w:val="24"/>
        </w:rPr>
        <w:t xml:space="preserve"> </w:t>
      </w:r>
    </w:p>
    <w:p w14:paraId="2B7F0FFB" w14:textId="25310C22"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Cambios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políticos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puedan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proyectos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conflictos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intereses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empresas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sociedad.</w:t>
      </w:r>
    </w:p>
    <w:p w14:paraId="4494D8F0" w14:textId="4AA6BAE0"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Percepción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desfavorable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comprensión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beneficios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debiéndose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incrementar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difusión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pacíficos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aplicaciones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tanto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general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gubernamentales.</w:t>
      </w:r>
    </w:p>
    <w:p w14:paraId="1D535757" w14:textId="40B999DA"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Falta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estabilidad</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calificado.</w:t>
      </w:r>
    </w:p>
    <w:p w14:paraId="214A6A84" w14:textId="72BC1917"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Limitación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recursos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mantenimiento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efectivo,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reparación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modernización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continua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equipamiento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instalaciones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laboratorios.</w:t>
      </w:r>
    </w:p>
    <w:p w14:paraId="3EE50F7D" w14:textId="40858F0D"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Insuficiente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percepción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capacidades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limitan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amplia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introducción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p>
    <w:p w14:paraId="110CEE1D" w14:textId="77777777" w:rsidR="00391477" w:rsidRPr="000C137C" w:rsidRDefault="00391477" w:rsidP="00853862">
      <w:pPr>
        <w:jc w:val="both"/>
        <w:rPr>
          <w:rFonts w:ascii="Times New Roman" w:hAnsi="Times New Roman" w:cs="Times New Roman"/>
          <w:sz w:val="24"/>
          <w:szCs w:val="24"/>
        </w:rPr>
      </w:pPr>
    </w:p>
    <w:p w14:paraId="52156DE4" w14:textId="1D7B4A69" w:rsidR="00853862" w:rsidRPr="000C137C" w:rsidRDefault="000C137C" w:rsidP="00853862">
      <w:pPr>
        <w:jc w:val="both"/>
        <w:rPr>
          <w:rFonts w:ascii="Times New Roman" w:hAnsi="Times New Roman" w:cs="Times New Roman"/>
          <w:b/>
          <w:bCs/>
          <w:sz w:val="24"/>
          <w:szCs w:val="24"/>
        </w:rPr>
      </w:pPr>
      <w:r w:rsidRPr="000C137C">
        <w:rPr>
          <w:rFonts w:ascii="Times New Roman" w:hAnsi="Times New Roman" w:cs="Times New Roman"/>
          <w:b/>
          <w:bCs/>
          <w:sz w:val="24"/>
          <w:szCs w:val="24"/>
        </w:rPr>
        <w:t>4.</w:t>
      </w:r>
      <w:r w:rsidR="00D136BB">
        <w:rPr>
          <w:rFonts w:ascii="Times New Roman" w:hAnsi="Times New Roman" w:cs="Times New Roman"/>
          <w:b/>
          <w:bCs/>
          <w:sz w:val="24"/>
          <w:szCs w:val="24"/>
        </w:rPr>
        <w:t xml:space="preserve"> </w:t>
      </w:r>
      <w:r w:rsidR="00853862" w:rsidRPr="000C137C">
        <w:rPr>
          <w:rFonts w:ascii="Times New Roman" w:hAnsi="Times New Roman" w:cs="Times New Roman"/>
          <w:b/>
          <w:bCs/>
          <w:sz w:val="24"/>
          <w:szCs w:val="24"/>
        </w:rPr>
        <w:t>Oportunidades</w:t>
      </w:r>
      <w:r w:rsidR="00D136BB">
        <w:rPr>
          <w:rFonts w:ascii="Times New Roman" w:hAnsi="Times New Roman" w:cs="Times New Roman"/>
          <w:b/>
          <w:bCs/>
          <w:sz w:val="24"/>
          <w:szCs w:val="24"/>
        </w:rPr>
        <w:t xml:space="preserve"> </w:t>
      </w:r>
    </w:p>
    <w:p w14:paraId="1B259FC5" w14:textId="18F831C5"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(1)</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Aprobación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Naciones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Agenda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2030</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Sostenible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consecuente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asociación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ODS,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estableciendo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visión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trasformadora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desde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punto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vista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económico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fortaleciendo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programas.</w:t>
      </w:r>
    </w:p>
    <w:p w14:paraId="0D6EF72D" w14:textId="7FCCA59A"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(2)</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Identificación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críticos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afectan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situación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p>
    <w:p w14:paraId="750D2C12" w14:textId="17DBC82B"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(3)</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sociales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mayores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demandas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insatisfechas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fuerzan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Gobierno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toma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efectiva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institucionales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afrontar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problemáticas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comunes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creciente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modernización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marcos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normativos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ejemplo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sector</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hídrico).</w:t>
      </w:r>
    </w:p>
    <w:p w14:paraId="1560AD9F" w14:textId="0397ACE9"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(4)</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uso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ambientales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aumento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dichos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p>
    <w:p w14:paraId="38F162A3" w14:textId="6878B4A6"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(5)</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Proliferación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consolidación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Redes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globales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específicos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que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fortalecen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cooperación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área.</w:t>
      </w:r>
    </w:p>
    <w:p w14:paraId="1F61D1B2" w14:textId="45468503" w:rsidR="00853862" w:rsidRPr="000C137C" w:rsidRDefault="00853862" w:rsidP="00853862">
      <w:pPr>
        <w:jc w:val="both"/>
        <w:rPr>
          <w:rFonts w:ascii="Times New Roman" w:hAnsi="Times New Roman" w:cs="Times New Roman"/>
          <w:sz w:val="24"/>
          <w:szCs w:val="24"/>
        </w:rPr>
      </w:pPr>
      <w:r w:rsidRPr="000C137C">
        <w:rPr>
          <w:rFonts w:ascii="Times New Roman" w:hAnsi="Times New Roman" w:cs="Times New Roman"/>
          <w:sz w:val="24"/>
          <w:szCs w:val="24"/>
        </w:rPr>
        <w:t>(6)</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Incremento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intercambios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académicos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nivel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global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y</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regional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consiguiente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transferencia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conocimiento,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contribuyendo</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una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sustancial</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de</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los</w:t>
      </w:r>
      <w:r w:rsidR="00D136BB">
        <w:rPr>
          <w:rFonts w:ascii="Times New Roman" w:hAnsi="Times New Roman" w:cs="Times New Roman"/>
          <w:sz w:val="24"/>
          <w:szCs w:val="24"/>
        </w:rPr>
        <w:t xml:space="preserve"> </w:t>
      </w:r>
      <w:r w:rsidRPr="000C137C">
        <w:rPr>
          <w:rFonts w:ascii="Times New Roman" w:hAnsi="Times New Roman" w:cs="Times New Roman"/>
          <w:sz w:val="24"/>
          <w:szCs w:val="24"/>
        </w:rPr>
        <w:t>profesionales.</w:t>
      </w:r>
    </w:p>
    <w:p w14:paraId="06B66246" w14:textId="3817799F" w:rsidR="00853862" w:rsidRPr="000C137C" w:rsidRDefault="00853862" w:rsidP="00853862">
      <w:pPr>
        <w:rPr>
          <w:rFonts w:ascii="Times New Roman" w:hAnsi="Times New Roman" w:cs="Times New Roman"/>
          <w:sz w:val="24"/>
          <w:szCs w:val="24"/>
        </w:rPr>
      </w:pPr>
    </w:p>
    <w:p w14:paraId="1DE4CB48" w14:textId="5A37A027" w:rsidR="00853862" w:rsidRPr="005F6931" w:rsidRDefault="000C137C" w:rsidP="005F6931">
      <w:pPr>
        <w:rPr>
          <w:rFonts w:ascii="Times New Roman" w:hAnsi="Times New Roman" w:cs="Times New Roman"/>
          <w:b/>
          <w:bCs/>
          <w:sz w:val="24"/>
          <w:szCs w:val="24"/>
        </w:rPr>
      </w:pPr>
      <w:r w:rsidRPr="005F6931">
        <w:rPr>
          <w:rFonts w:ascii="Times New Roman" w:hAnsi="Times New Roman" w:cs="Times New Roman"/>
          <w:b/>
          <w:bCs/>
          <w:sz w:val="24"/>
          <w:szCs w:val="24"/>
        </w:rPr>
        <w:t>III.</w:t>
      </w:r>
      <w:r w:rsidR="00D136BB">
        <w:rPr>
          <w:rFonts w:ascii="Times New Roman" w:hAnsi="Times New Roman" w:cs="Times New Roman"/>
          <w:b/>
          <w:bCs/>
          <w:sz w:val="24"/>
          <w:szCs w:val="24"/>
        </w:rPr>
        <w:t xml:space="preserve"> </w:t>
      </w:r>
      <w:r w:rsidR="00853862" w:rsidRPr="005F6931">
        <w:rPr>
          <w:rFonts w:ascii="Times New Roman" w:hAnsi="Times New Roman" w:cs="Times New Roman"/>
          <w:b/>
          <w:bCs/>
          <w:sz w:val="24"/>
          <w:szCs w:val="24"/>
        </w:rPr>
        <w:t>N</w:t>
      </w:r>
      <w:r w:rsidR="00D532E8">
        <w:rPr>
          <w:rFonts w:ascii="Times New Roman" w:hAnsi="Times New Roman" w:cs="Times New Roman"/>
          <w:b/>
          <w:bCs/>
          <w:sz w:val="24"/>
          <w:szCs w:val="24"/>
        </w:rPr>
        <w:t>ecesidades</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o</w:t>
      </w:r>
      <w:r w:rsidR="00D136BB">
        <w:rPr>
          <w:rFonts w:ascii="Times New Roman" w:hAnsi="Times New Roman" w:cs="Times New Roman"/>
          <w:b/>
          <w:bCs/>
          <w:sz w:val="24"/>
          <w:szCs w:val="24"/>
        </w:rPr>
        <w:t xml:space="preserve"> </w:t>
      </w:r>
      <w:r w:rsidR="00D532E8">
        <w:rPr>
          <w:rFonts w:ascii="Times New Roman" w:hAnsi="Times New Roman" w:cs="Times New Roman"/>
          <w:b/>
          <w:bCs/>
          <w:sz w:val="24"/>
          <w:szCs w:val="24"/>
        </w:rPr>
        <w:t>Problemas</w:t>
      </w:r>
      <w:r w:rsidR="00D136BB">
        <w:rPr>
          <w:rFonts w:ascii="Times New Roman" w:hAnsi="Times New Roman" w:cs="Times New Roman"/>
          <w:b/>
          <w:bCs/>
          <w:sz w:val="24"/>
          <w:szCs w:val="24"/>
        </w:rPr>
        <w:t xml:space="preserve"> </w:t>
      </w:r>
    </w:p>
    <w:p w14:paraId="6D57574E" w14:textId="77B1727F" w:rsidR="00853862" w:rsidRPr="005F6931" w:rsidRDefault="00853862" w:rsidP="00853862">
      <w:pPr>
        <w:pStyle w:val="Default"/>
        <w:jc w:val="both"/>
        <w:rPr>
          <w:rFonts w:ascii="Times New Roman" w:hAnsi="Times New Roman" w:cs="Times New Roman"/>
          <w:b/>
          <w:bCs/>
          <w:iCs/>
          <w:color w:val="auto"/>
        </w:rPr>
      </w:pPr>
      <w:r w:rsidRPr="005F6931">
        <w:rPr>
          <w:rFonts w:ascii="Times New Roman" w:hAnsi="Times New Roman" w:cs="Times New Roman"/>
          <w:b/>
          <w:bCs/>
          <w:iCs/>
          <w:color w:val="auto"/>
        </w:rPr>
        <w:t>M1.</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Insuficiente</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conocimiento</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de</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la</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disponibilidad</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e</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inadecuada</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gestión</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de</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los</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Recursos</w:t>
      </w:r>
      <w:r w:rsidR="00D136BB">
        <w:rPr>
          <w:rFonts w:ascii="Times New Roman" w:hAnsi="Times New Roman" w:cs="Times New Roman"/>
          <w:b/>
          <w:bCs/>
          <w:iCs/>
          <w:color w:val="auto"/>
        </w:rPr>
        <w:t xml:space="preserve"> </w:t>
      </w:r>
      <w:r w:rsidRPr="005F6931">
        <w:rPr>
          <w:rFonts w:ascii="Times New Roman" w:hAnsi="Times New Roman" w:cs="Times New Roman"/>
          <w:b/>
          <w:bCs/>
          <w:iCs/>
          <w:color w:val="auto"/>
        </w:rPr>
        <w:t>Hídricos.</w:t>
      </w:r>
    </w:p>
    <w:p w14:paraId="4ABD367C" w14:textId="3C5B941D" w:rsidR="00853862" w:rsidRPr="005F6931" w:rsidRDefault="00D136BB" w:rsidP="00853862">
      <w:pPr>
        <w:pStyle w:val="NormalWeb"/>
        <w:shd w:val="clear" w:color="auto" w:fill="FFFFFF"/>
        <w:spacing w:before="0" w:beforeAutospacing="0" w:after="0" w:afterAutospacing="0"/>
        <w:ind w:left="945"/>
        <w:jc w:val="both"/>
      </w:pPr>
      <w:r>
        <w:t xml:space="preserve"> </w:t>
      </w:r>
    </w:p>
    <w:p w14:paraId="57E0034B" w14:textId="06A5763E" w:rsidR="00853862" w:rsidRPr="005F6931" w:rsidRDefault="00853862" w:rsidP="00853862">
      <w:pPr>
        <w:pStyle w:val="NormalWeb"/>
        <w:shd w:val="clear" w:color="auto" w:fill="FFFFFF"/>
        <w:spacing w:before="0" w:beforeAutospacing="0" w:after="0" w:afterAutospacing="0"/>
        <w:jc w:val="both"/>
      </w:pPr>
      <w:r w:rsidRPr="005F6931">
        <w:rPr>
          <w:u w:val="single"/>
        </w:rPr>
        <w:t>Justificación:</w:t>
      </w:r>
      <w:r w:rsidR="00D136BB">
        <w:t xml:space="preserve"> </w:t>
      </w:r>
      <w:r w:rsidRPr="005F6931">
        <w:t>Aunque</w:t>
      </w:r>
      <w:r w:rsidR="00D136BB">
        <w:t xml:space="preserve"> </w:t>
      </w:r>
      <w:r w:rsidR="00C54B63">
        <w:t>AL</w:t>
      </w:r>
      <w:r w:rsidR="00BC37D5">
        <w:t>y</w:t>
      </w:r>
      <w:r w:rsidR="00C54B63">
        <w:t>C</w:t>
      </w:r>
      <w:r w:rsidR="00D136BB">
        <w:t xml:space="preserve"> </w:t>
      </w:r>
      <w:r w:rsidRPr="005F6931">
        <w:t>es</w:t>
      </w:r>
      <w:r w:rsidR="00D136BB">
        <w:t xml:space="preserve"> </w:t>
      </w:r>
      <w:r w:rsidRPr="005F6931">
        <w:t>la</w:t>
      </w:r>
      <w:r w:rsidR="00D136BB">
        <w:t xml:space="preserve"> </w:t>
      </w:r>
      <w:r w:rsidRPr="005F6931">
        <w:t>región</w:t>
      </w:r>
      <w:r w:rsidR="00D136BB">
        <w:t xml:space="preserve"> </w:t>
      </w:r>
      <w:r w:rsidRPr="005F6931">
        <w:t>con</w:t>
      </w:r>
      <w:r w:rsidR="00D136BB">
        <w:t xml:space="preserve"> </w:t>
      </w:r>
      <w:r w:rsidRPr="005F6931">
        <w:t>mayor</w:t>
      </w:r>
      <w:r w:rsidR="00D136BB">
        <w:t xml:space="preserve"> </w:t>
      </w:r>
      <w:r w:rsidRPr="005F6931">
        <w:t>disponibilidad</w:t>
      </w:r>
      <w:r w:rsidR="00D136BB">
        <w:t xml:space="preserve"> </w:t>
      </w:r>
      <w:r w:rsidRPr="005F6931">
        <w:t>de</w:t>
      </w:r>
      <w:r w:rsidR="00D136BB">
        <w:t xml:space="preserve"> </w:t>
      </w:r>
      <w:r w:rsidRPr="005F6931">
        <w:t>agua</w:t>
      </w:r>
      <w:r w:rsidR="00D136BB">
        <w:t xml:space="preserve"> </w:t>
      </w:r>
      <w:r w:rsidRPr="005F6931">
        <w:t>per</w:t>
      </w:r>
      <w:r w:rsidR="00D136BB">
        <w:t xml:space="preserve"> </w:t>
      </w:r>
      <w:r w:rsidRPr="005F6931">
        <w:t>cápita,</w:t>
      </w:r>
      <w:r w:rsidR="00D136BB">
        <w:t xml:space="preserve"> </w:t>
      </w:r>
      <w:r w:rsidRPr="005F6931">
        <w:t>numerosos</w:t>
      </w:r>
      <w:r w:rsidR="00D136BB">
        <w:t xml:space="preserve"> </w:t>
      </w:r>
      <w:r w:rsidRPr="005F6931">
        <w:t>centros</w:t>
      </w:r>
      <w:r w:rsidR="00D136BB">
        <w:t xml:space="preserve"> </w:t>
      </w:r>
      <w:r w:rsidRPr="005F6931">
        <w:t>urbanos</w:t>
      </w:r>
      <w:r w:rsidR="00D136BB">
        <w:t xml:space="preserve"> </w:t>
      </w:r>
      <w:r w:rsidRPr="005F6931">
        <w:t>y</w:t>
      </w:r>
      <w:r w:rsidR="00D136BB">
        <w:t xml:space="preserve"> </w:t>
      </w:r>
      <w:r w:rsidRPr="005F6931">
        <w:t>áreas</w:t>
      </w:r>
      <w:r w:rsidR="00D136BB">
        <w:t xml:space="preserve"> </w:t>
      </w:r>
      <w:r w:rsidRPr="005F6931">
        <w:t>rurales</w:t>
      </w:r>
      <w:r w:rsidR="00D136BB">
        <w:t xml:space="preserve"> </w:t>
      </w:r>
      <w:r w:rsidRPr="005F6931">
        <w:t>de</w:t>
      </w:r>
      <w:r w:rsidR="00D136BB">
        <w:t xml:space="preserve"> </w:t>
      </w:r>
      <w:r w:rsidRPr="005F6931">
        <w:t>la</w:t>
      </w:r>
      <w:r w:rsidR="00D136BB">
        <w:t xml:space="preserve"> </w:t>
      </w:r>
      <w:r w:rsidRPr="005F6931">
        <w:t>región</w:t>
      </w:r>
      <w:r w:rsidR="00D136BB">
        <w:t xml:space="preserve"> </w:t>
      </w:r>
      <w:r w:rsidRPr="005F6931">
        <w:t>no</w:t>
      </w:r>
      <w:r w:rsidR="00D136BB">
        <w:t xml:space="preserve"> </w:t>
      </w:r>
      <w:r w:rsidRPr="005F6931">
        <w:t>disponen</w:t>
      </w:r>
      <w:r w:rsidR="00D136BB">
        <w:t xml:space="preserve"> </w:t>
      </w:r>
      <w:r w:rsidRPr="005F6931">
        <w:t>de</w:t>
      </w:r>
      <w:r w:rsidR="00D136BB">
        <w:t xml:space="preserve"> </w:t>
      </w:r>
      <w:r w:rsidRPr="005F6931">
        <w:t>un</w:t>
      </w:r>
      <w:r w:rsidR="00D136BB">
        <w:t xml:space="preserve"> </w:t>
      </w:r>
      <w:r w:rsidRPr="005F6931">
        <w:t>acceso</w:t>
      </w:r>
      <w:r w:rsidR="00D136BB">
        <w:t xml:space="preserve"> </w:t>
      </w:r>
      <w:r w:rsidRPr="005F6931">
        <w:t>garantizado</w:t>
      </w:r>
      <w:r w:rsidR="00D136BB">
        <w:t xml:space="preserve"> </w:t>
      </w:r>
      <w:r w:rsidRPr="005F6931">
        <w:t>de</w:t>
      </w:r>
      <w:r w:rsidR="00D136BB">
        <w:t xml:space="preserve"> </w:t>
      </w:r>
      <w:r w:rsidRPr="005F6931">
        <w:t>agua</w:t>
      </w:r>
      <w:r w:rsidR="00D136BB">
        <w:t xml:space="preserve"> </w:t>
      </w:r>
      <w:r w:rsidRPr="005F6931">
        <w:t>para</w:t>
      </w:r>
      <w:r w:rsidR="00D136BB">
        <w:t xml:space="preserve"> </w:t>
      </w:r>
      <w:r w:rsidRPr="005F6931">
        <w:t>cubrir</w:t>
      </w:r>
      <w:r w:rsidR="00D136BB">
        <w:t xml:space="preserve"> </w:t>
      </w:r>
      <w:r w:rsidRPr="005F6931">
        <w:t>una</w:t>
      </w:r>
      <w:r w:rsidR="00D136BB">
        <w:t xml:space="preserve"> </w:t>
      </w:r>
      <w:r w:rsidRPr="005F6931">
        <w:t>creciente</w:t>
      </w:r>
      <w:r w:rsidR="00D136BB">
        <w:t xml:space="preserve"> </w:t>
      </w:r>
      <w:r w:rsidRPr="005F6931">
        <w:t>demanda</w:t>
      </w:r>
      <w:r w:rsidR="00D136BB">
        <w:t xml:space="preserve"> </w:t>
      </w:r>
      <w:r w:rsidRPr="005F6931">
        <w:t>asociada</w:t>
      </w:r>
      <w:r w:rsidR="00D136BB">
        <w:t xml:space="preserve"> </w:t>
      </w:r>
      <w:r w:rsidRPr="005F6931">
        <w:t>al</w:t>
      </w:r>
      <w:r w:rsidR="00D136BB">
        <w:t xml:space="preserve"> </w:t>
      </w:r>
      <w:r w:rsidRPr="005F6931">
        <w:t>crecimiento</w:t>
      </w:r>
      <w:r w:rsidR="00D136BB">
        <w:t xml:space="preserve"> </w:t>
      </w:r>
      <w:r w:rsidRPr="005F6931">
        <w:t>poblacional</w:t>
      </w:r>
      <w:r w:rsidR="00D136BB">
        <w:t xml:space="preserve"> </w:t>
      </w:r>
      <w:r w:rsidRPr="005F6931">
        <w:t>y</w:t>
      </w:r>
      <w:r w:rsidR="00D136BB">
        <w:t xml:space="preserve"> </w:t>
      </w:r>
      <w:r w:rsidRPr="005F6931">
        <w:t>desarrollo</w:t>
      </w:r>
      <w:r w:rsidR="00D136BB">
        <w:t xml:space="preserve"> </w:t>
      </w:r>
      <w:r w:rsidRPr="005F6931">
        <w:t>económico.</w:t>
      </w:r>
      <w:r w:rsidR="00D136BB">
        <w:t xml:space="preserve"> </w:t>
      </w:r>
      <w:r w:rsidRPr="005F6931">
        <w:t>Muchos</w:t>
      </w:r>
      <w:r w:rsidR="00D136BB">
        <w:t xml:space="preserve"> </w:t>
      </w:r>
      <w:r w:rsidRPr="005F6931">
        <w:t>países</w:t>
      </w:r>
      <w:r w:rsidR="00D136BB">
        <w:t xml:space="preserve"> </w:t>
      </w:r>
      <w:r w:rsidRPr="005F6931">
        <w:t>carecen</w:t>
      </w:r>
      <w:r w:rsidR="00D136BB">
        <w:t xml:space="preserve"> </w:t>
      </w:r>
      <w:r w:rsidRPr="005F6931">
        <w:t>de</w:t>
      </w:r>
      <w:r w:rsidR="00D136BB">
        <w:t xml:space="preserve"> </w:t>
      </w:r>
      <w:r w:rsidRPr="005F6931">
        <w:t>estimaciones</w:t>
      </w:r>
      <w:r w:rsidR="00D136BB">
        <w:t xml:space="preserve"> </w:t>
      </w:r>
      <w:r w:rsidRPr="005F6931">
        <w:t>fiables</w:t>
      </w:r>
      <w:r w:rsidR="00D136BB">
        <w:t xml:space="preserve"> </w:t>
      </w:r>
      <w:r w:rsidRPr="005F6931">
        <w:t>de</w:t>
      </w:r>
      <w:r w:rsidR="00D136BB">
        <w:t xml:space="preserve"> </w:t>
      </w:r>
      <w:r w:rsidRPr="005F6931">
        <w:t>la</w:t>
      </w:r>
      <w:r w:rsidR="00D136BB">
        <w:t xml:space="preserve"> </w:t>
      </w:r>
      <w:r w:rsidRPr="005F6931">
        <w:t>disponibilidad</w:t>
      </w:r>
      <w:r w:rsidR="00D136BB">
        <w:t xml:space="preserve"> </w:t>
      </w:r>
      <w:r w:rsidRPr="005F6931">
        <w:t>de</w:t>
      </w:r>
      <w:r w:rsidR="00D136BB">
        <w:t xml:space="preserve"> </w:t>
      </w:r>
      <w:r w:rsidRPr="005F6931">
        <w:t>recursos</w:t>
      </w:r>
      <w:r w:rsidR="00D136BB">
        <w:t xml:space="preserve"> </w:t>
      </w:r>
      <w:r w:rsidRPr="005F6931">
        <w:t>hídricos</w:t>
      </w:r>
      <w:r w:rsidR="00D136BB">
        <w:t xml:space="preserve"> </w:t>
      </w:r>
      <w:r w:rsidRPr="005F6931">
        <w:t>superficiales</w:t>
      </w:r>
      <w:r w:rsidR="00D136BB">
        <w:t xml:space="preserve"> </w:t>
      </w:r>
      <w:r w:rsidRPr="005F6931">
        <w:t>y</w:t>
      </w:r>
      <w:r w:rsidR="00D136BB">
        <w:t xml:space="preserve"> </w:t>
      </w:r>
      <w:r w:rsidRPr="005F6931">
        <w:t>subterráneos.</w:t>
      </w:r>
      <w:r w:rsidR="00D136BB">
        <w:t xml:space="preserve"> </w:t>
      </w:r>
      <w:r w:rsidRPr="005F6931">
        <w:t>Por</w:t>
      </w:r>
      <w:r w:rsidR="00D136BB">
        <w:t xml:space="preserve"> </w:t>
      </w:r>
      <w:r w:rsidRPr="005F6931">
        <w:t>otra</w:t>
      </w:r>
      <w:r w:rsidR="00D136BB">
        <w:t xml:space="preserve"> </w:t>
      </w:r>
      <w:r w:rsidRPr="005F6931">
        <w:t>parte,</w:t>
      </w:r>
      <w:r w:rsidR="00D136BB">
        <w:t xml:space="preserve"> </w:t>
      </w:r>
      <w:r w:rsidRPr="005F6931">
        <w:t>los</w:t>
      </w:r>
      <w:r w:rsidR="00D136BB">
        <w:t xml:space="preserve"> </w:t>
      </w:r>
      <w:r w:rsidRPr="005F6931">
        <w:t>cambios</w:t>
      </w:r>
      <w:r w:rsidR="00D136BB">
        <w:t xml:space="preserve"> </w:t>
      </w:r>
      <w:r w:rsidRPr="005F6931">
        <w:t>esperados</w:t>
      </w:r>
      <w:r w:rsidR="00D136BB">
        <w:t xml:space="preserve"> </w:t>
      </w:r>
      <w:r w:rsidRPr="005F6931">
        <w:t>en</w:t>
      </w:r>
      <w:r w:rsidR="00D136BB">
        <w:t xml:space="preserve"> </w:t>
      </w:r>
      <w:r w:rsidRPr="005F6931">
        <w:t>los</w:t>
      </w:r>
      <w:r w:rsidR="00D136BB">
        <w:t xml:space="preserve"> </w:t>
      </w:r>
      <w:r w:rsidRPr="005F6931">
        <w:t>patrones</w:t>
      </w:r>
      <w:r w:rsidR="00D136BB">
        <w:t xml:space="preserve"> </w:t>
      </w:r>
      <w:r w:rsidRPr="005F6931">
        <w:t>de</w:t>
      </w:r>
      <w:r w:rsidR="00D136BB">
        <w:t xml:space="preserve"> </w:t>
      </w:r>
      <w:r w:rsidRPr="005F6931">
        <w:t>precipitación</w:t>
      </w:r>
      <w:r w:rsidR="00D136BB">
        <w:t xml:space="preserve"> </w:t>
      </w:r>
      <w:r w:rsidRPr="005F6931">
        <w:t>asociados</w:t>
      </w:r>
      <w:r w:rsidR="00D136BB">
        <w:t xml:space="preserve"> </w:t>
      </w:r>
      <w:r w:rsidRPr="005F6931">
        <w:t>al</w:t>
      </w:r>
      <w:r w:rsidR="00D136BB">
        <w:t xml:space="preserve"> </w:t>
      </w:r>
      <w:r w:rsidRPr="005F6931">
        <w:t>cambio</w:t>
      </w:r>
      <w:r w:rsidR="00D136BB">
        <w:t xml:space="preserve"> </w:t>
      </w:r>
      <w:r w:rsidRPr="005F6931">
        <w:t>climático</w:t>
      </w:r>
      <w:r w:rsidR="00D136BB">
        <w:t xml:space="preserve"> </w:t>
      </w:r>
      <w:r w:rsidRPr="005F6931">
        <w:t>global</w:t>
      </w:r>
      <w:r w:rsidR="00D136BB">
        <w:t xml:space="preserve"> </w:t>
      </w:r>
      <w:r w:rsidRPr="005F6931">
        <w:t>(inundaciones</w:t>
      </w:r>
      <w:r w:rsidR="00D136BB">
        <w:t xml:space="preserve"> </w:t>
      </w:r>
      <w:r w:rsidRPr="005F6931">
        <w:t>y</w:t>
      </w:r>
      <w:r w:rsidR="00D136BB">
        <w:t xml:space="preserve"> </w:t>
      </w:r>
      <w:r w:rsidRPr="005F6931">
        <w:t>periodos</w:t>
      </w:r>
      <w:r w:rsidR="00D136BB">
        <w:t xml:space="preserve"> </w:t>
      </w:r>
      <w:r w:rsidRPr="005F6931">
        <w:t>de</w:t>
      </w:r>
      <w:r w:rsidR="00D136BB">
        <w:t xml:space="preserve"> </w:t>
      </w:r>
      <w:r w:rsidRPr="005F6931">
        <w:t>sequía</w:t>
      </w:r>
      <w:r w:rsidR="00D136BB">
        <w:t xml:space="preserve"> </w:t>
      </w:r>
      <w:r w:rsidRPr="005F6931">
        <w:t>prolongados),</w:t>
      </w:r>
      <w:r w:rsidR="00D136BB">
        <w:t xml:space="preserve"> </w:t>
      </w:r>
      <w:r w:rsidRPr="005F6931">
        <w:t>pueden</w:t>
      </w:r>
      <w:r w:rsidR="00D136BB">
        <w:t xml:space="preserve"> </w:t>
      </w:r>
      <w:r w:rsidRPr="005F6931">
        <w:t>afectar</w:t>
      </w:r>
      <w:r w:rsidR="00D136BB">
        <w:t xml:space="preserve"> </w:t>
      </w:r>
      <w:r w:rsidRPr="005F6931">
        <w:t>seriamente</w:t>
      </w:r>
      <w:r w:rsidR="00D136BB">
        <w:t xml:space="preserve"> </w:t>
      </w:r>
      <w:r w:rsidRPr="005F6931">
        <w:t>la</w:t>
      </w:r>
      <w:r w:rsidR="00D136BB">
        <w:t xml:space="preserve"> </w:t>
      </w:r>
      <w:r w:rsidRPr="005F6931">
        <w:t>disponibilidad</w:t>
      </w:r>
      <w:r w:rsidR="00D136BB">
        <w:t xml:space="preserve"> </w:t>
      </w:r>
      <w:r w:rsidRPr="005F6931">
        <w:t>del</w:t>
      </w:r>
      <w:r w:rsidR="00D136BB">
        <w:t xml:space="preserve"> </w:t>
      </w:r>
      <w:r w:rsidRPr="005F6931">
        <w:t>recurso</w:t>
      </w:r>
      <w:r w:rsidR="00D136BB">
        <w:t xml:space="preserve"> </w:t>
      </w:r>
      <w:r w:rsidRPr="005F6931">
        <w:t>hídrico</w:t>
      </w:r>
      <w:r w:rsidR="00D136BB">
        <w:t xml:space="preserve"> </w:t>
      </w:r>
      <w:r w:rsidRPr="005F6931">
        <w:t>a</w:t>
      </w:r>
      <w:r w:rsidR="00D136BB">
        <w:t xml:space="preserve"> </w:t>
      </w:r>
      <w:r w:rsidRPr="005F6931">
        <w:t>la</w:t>
      </w:r>
      <w:r w:rsidR="00D136BB">
        <w:t xml:space="preserve"> </w:t>
      </w:r>
      <w:r w:rsidRPr="005F6931">
        <w:t>población.</w:t>
      </w:r>
    </w:p>
    <w:p w14:paraId="47EB42B1" w14:textId="213B6CDD" w:rsidR="00853862" w:rsidRPr="005F6931" w:rsidRDefault="00D136BB" w:rsidP="00853862">
      <w:pPr>
        <w:pStyle w:val="NormalWeb"/>
        <w:shd w:val="clear" w:color="auto" w:fill="FFFFFF"/>
        <w:spacing w:before="0" w:beforeAutospacing="0" w:after="0" w:afterAutospacing="0"/>
        <w:ind w:left="945"/>
        <w:jc w:val="both"/>
      </w:pPr>
      <w:r>
        <w:t xml:space="preserve"> </w:t>
      </w:r>
    </w:p>
    <w:p w14:paraId="276A501A" w14:textId="22691738" w:rsidR="00853862" w:rsidRPr="005F6931" w:rsidRDefault="00853862" w:rsidP="00853862">
      <w:pPr>
        <w:pStyle w:val="NormalWeb"/>
        <w:shd w:val="clear" w:color="auto" w:fill="FFFFFF"/>
        <w:spacing w:before="0" w:beforeAutospacing="0" w:after="0" w:afterAutospacing="0"/>
        <w:jc w:val="both"/>
      </w:pPr>
      <w:r w:rsidRPr="005F6931">
        <w:rPr>
          <w:u w:val="single"/>
        </w:rPr>
        <w:t>Objetivo:</w:t>
      </w:r>
      <w:r w:rsidR="00D136BB">
        <w:t xml:space="preserve"> </w:t>
      </w:r>
      <w:r w:rsidRPr="005F6931">
        <w:t>Generar</w:t>
      </w:r>
      <w:r w:rsidR="00D136BB">
        <w:t xml:space="preserve"> </w:t>
      </w:r>
      <w:r w:rsidRPr="005F6931">
        <w:t>la</w:t>
      </w:r>
      <w:r w:rsidR="00D136BB">
        <w:t xml:space="preserve"> </w:t>
      </w:r>
      <w:r w:rsidRPr="005F6931">
        <w:t>información</w:t>
      </w:r>
      <w:r w:rsidR="00D136BB">
        <w:t xml:space="preserve"> </w:t>
      </w:r>
      <w:r w:rsidRPr="005F6931">
        <w:t>hidrológica</w:t>
      </w:r>
      <w:r w:rsidR="00D136BB">
        <w:t xml:space="preserve"> </w:t>
      </w:r>
      <w:r w:rsidRPr="005F6931">
        <w:t>necesaria</w:t>
      </w:r>
      <w:r w:rsidR="00D136BB">
        <w:t xml:space="preserve"> </w:t>
      </w:r>
      <w:r w:rsidRPr="005F6931">
        <w:t>para</w:t>
      </w:r>
      <w:r w:rsidR="00D136BB">
        <w:t xml:space="preserve"> </w:t>
      </w:r>
      <w:r w:rsidRPr="005F6931">
        <w:t>llevar</w:t>
      </w:r>
      <w:r w:rsidR="00D136BB">
        <w:t xml:space="preserve"> </w:t>
      </w:r>
      <w:r w:rsidRPr="005F6931">
        <w:t>a</w:t>
      </w:r>
      <w:r w:rsidR="00D136BB">
        <w:t xml:space="preserve"> </w:t>
      </w:r>
      <w:r w:rsidRPr="005F6931">
        <w:t>cabo</w:t>
      </w:r>
      <w:r w:rsidR="00D136BB">
        <w:t xml:space="preserve"> </w:t>
      </w:r>
      <w:r w:rsidRPr="005F6931">
        <w:t>una</w:t>
      </w:r>
      <w:r w:rsidR="00D136BB">
        <w:t xml:space="preserve"> </w:t>
      </w:r>
      <w:r w:rsidRPr="005F6931">
        <w:t>gestión</w:t>
      </w:r>
      <w:r w:rsidR="00D136BB">
        <w:t xml:space="preserve"> </w:t>
      </w:r>
      <w:r w:rsidRPr="005F6931">
        <w:t>integrada</w:t>
      </w:r>
      <w:r w:rsidR="00D136BB">
        <w:t xml:space="preserve"> </w:t>
      </w:r>
      <w:r w:rsidRPr="005F6931">
        <w:t>de</w:t>
      </w:r>
      <w:r w:rsidR="00D136BB">
        <w:t xml:space="preserve"> </w:t>
      </w:r>
      <w:r w:rsidRPr="005F6931">
        <w:t>los</w:t>
      </w:r>
      <w:r w:rsidR="00D136BB">
        <w:t xml:space="preserve"> </w:t>
      </w:r>
      <w:r w:rsidRPr="005F6931">
        <w:t>recursos</w:t>
      </w:r>
      <w:r w:rsidR="00D136BB">
        <w:t xml:space="preserve"> </w:t>
      </w:r>
      <w:r w:rsidRPr="005F6931">
        <w:t>hídricos</w:t>
      </w:r>
      <w:r w:rsidR="00D136BB">
        <w:t xml:space="preserve"> </w:t>
      </w:r>
      <w:r w:rsidRPr="005F6931">
        <w:t>en</w:t>
      </w:r>
      <w:r w:rsidR="00D136BB">
        <w:t xml:space="preserve"> </w:t>
      </w:r>
      <w:r w:rsidRPr="005F6931">
        <w:t>la</w:t>
      </w:r>
      <w:r w:rsidR="00D136BB">
        <w:t xml:space="preserve"> </w:t>
      </w:r>
      <w:r w:rsidRPr="005F6931">
        <w:t>región,</w:t>
      </w:r>
      <w:r w:rsidR="00D136BB">
        <w:t xml:space="preserve"> </w:t>
      </w:r>
      <w:r w:rsidRPr="005F6931">
        <w:t>atendiendo</w:t>
      </w:r>
      <w:r w:rsidR="00D136BB">
        <w:t xml:space="preserve"> </w:t>
      </w:r>
      <w:r w:rsidRPr="005F6931">
        <w:t>a</w:t>
      </w:r>
      <w:r w:rsidR="00D136BB">
        <w:t xml:space="preserve"> </w:t>
      </w:r>
      <w:r w:rsidRPr="005F6931">
        <w:t>aspectos</w:t>
      </w:r>
      <w:r w:rsidR="00D136BB">
        <w:t xml:space="preserve"> </w:t>
      </w:r>
      <w:r w:rsidRPr="005F6931">
        <w:t>de</w:t>
      </w:r>
      <w:r w:rsidR="00D136BB">
        <w:t xml:space="preserve"> </w:t>
      </w:r>
      <w:r w:rsidRPr="005F6931">
        <w:t>disponibilidad.</w:t>
      </w:r>
    </w:p>
    <w:p w14:paraId="348FBA15" w14:textId="77777777" w:rsidR="00853862" w:rsidRPr="005F6931" w:rsidRDefault="00853862" w:rsidP="00853862">
      <w:pPr>
        <w:pStyle w:val="NormalWeb"/>
        <w:shd w:val="clear" w:color="auto" w:fill="FFFFFF"/>
        <w:spacing w:before="0" w:beforeAutospacing="0" w:after="0" w:afterAutospacing="0"/>
        <w:jc w:val="both"/>
      </w:pPr>
    </w:p>
    <w:p w14:paraId="08E279CB" w14:textId="01E4BBE3" w:rsidR="00853862" w:rsidRPr="005F6931" w:rsidRDefault="00853862" w:rsidP="00853862">
      <w:pPr>
        <w:pStyle w:val="NormalWeb"/>
        <w:shd w:val="clear" w:color="auto" w:fill="FFFFFF"/>
        <w:spacing w:before="0" w:beforeAutospacing="0" w:after="0" w:afterAutospacing="0"/>
        <w:jc w:val="both"/>
      </w:pPr>
      <w:r w:rsidRPr="005F6931">
        <w:rPr>
          <w:u w:val="single"/>
        </w:rPr>
        <w:t>Indicador:</w:t>
      </w:r>
      <w:r w:rsidR="00D136BB">
        <w:t xml:space="preserve"> </w:t>
      </w:r>
      <w:r w:rsidRPr="005F6931">
        <w:t>Número</w:t>
      </w:r>
      <w:r w:rsidR="00D136BB">
        <w:t xml:space="preserve"> </w:t>
      </w:r>
      <w:r w:rsidRPr="005F6931">
        <w:t>de</w:t>
      </w:r>
      <w:r w:rsidR="00D136BB">
        <w:t xml:space="preserve"> </w:t>
      </w:r>
      <w:r w:rsidRPr="005F6931">
        <w:t>estudios</w:t>
      </w:r>
      <w:r w:rsidR="00D136BB">
        <w:t xml:space="preserve"> </w:t>
      </w:r>
      <w:r w:rsidRPr="005F6931">
        <w:t>hidrológicos</w:t>
      </w:r>
      <w:r w:rsidR="00D136BB">
        <w:t xml:space="preserve"> </w:t>
      </w:r>
      <w:r w:rsidRPr="005F6931">
        <w:t>utilizando</w:t>
      </w:r>
      <w:r w:rsidR="00D136BB">
        <w:t xml:space="preserve"> </w:t>
      </w:r>
      <w:r w:rsidRPr="005F6931">
        <w:t>técnicas</w:t>
      </w:r>
      <w:r w:rsidR="00D136BB">
        <w:t xml:space="preserve"> </w:t>
      </w:r>
      <w:r w:rsidRPr="005F6931">
        <w:t>isotópicas</w:t>
      </w:r>
      <w:r w:rsidR="00D136BB">
        <w:t xml:space="preserve"> </w:t>
      </w:r>
      <w:r w:rsidRPr="005F6931">
        <w:t>y</w:t>
      </w:r>
      <w:r w:rsidR="00D136BB">
        <w:t xml:space="preserve"> </w:t>
      </w:r>
      <w:r w:rsidRPr="005F6931">
        <w:t>nucleares</w:t>
      </w:r>
      <w:r w:rsidR="00D136BB">
        <w:t xml:space="preserve"> </w:t>
      </w:r>
      <w:r w:rsidRPr="005F6931">
        <w:t>incorporados</w:t>
      </w:r>
      <w:r w:rsidR="00D136BB">
        <w:t xml:space="preserve"> </w:t>
      </w:r>
      <w:r w:rsidRPr="005F6931">
        <w:t>en</w:t>
      </w:r>
      <w:r w:rsidR="00D136BB">
        <w:t xml:space="preserve"> </w:t>
      </w:r>
      <w:r w:rsidRPr="005F6931">
        <w:t>los</w:t>
      </w:r>
      <w:r w:rsidR="00D136BB">
        <w:t xml:space="preserve"> </w:t>
      </w:r>
      <w:r w:rsidRPr="005F6931">
        <w:t>planes</w:t>
      </w:r>
      <w:r w:rsidR="00D136BB">
        <w:t xml:space="preserve"> </w:t>
      </w:r>
      <w:r w:rsidRPr="005F6931">
        <w:t>de</w:t>
      </w:r>
      <w:r w:rsidR="00D136BB">
        <w:t xml:space="preserve"> </w:t>
      </w:r>
      <w:r w:rsidRPr="005F6931">
        <w:t>gestión</w:t>
      </w:r>
      <w:r w:rsidR="00D136BB">
        <w:t xml:space="preserve"> </w:t>
      </w:r>
      <w:r w:rsidRPr="005F6931">
        <w:t>de</w:t>
      </w:r>
      <w:r w:rsidR="00D136BB">
        <w:t xml:space="preserve"> </w:t>
      </w:r>
      <w:r w:rsidRPr="005F6931">
        <w:t>recursos</w:t>
      </w:r>
      <w:r w:rsidR="00D136BB">
        <w:t xml:space="preserve"> </w:t>
      </w:r>
      <w:r w:rsidRPr="005F6931">
        <w:t>hídricos</w:t>
      </w:r>
      <w:r w:rsidR="00D136BB">
        <w:t xml:space="preserve"> </w:t>
      </w:r>
      <w:r w:rsidRPr="005F6931">
        <w:t>destinados</w:t>
      </w:r>
      <w:r w:rsidR="00D136BB">
        <w:t xml:space="preserve"> </w:t>
      </w:r>
      <w:r w:rsidRPr="005F6931">
        <w:t>a</w:t>
      </w:r>
      <w:r w:rsidR="00D136BB">
        <w:t xml:space="preserve"> </w:t>
      </w:r>
      <w:r w:rsidRPr="005F6931">
        <w:t>incrementar</w:t>
      </w:r>
      <w:r w:rsidR="00D136BB">
        <w:t xml:space="preserve"> </w:t>
      </w:r>
      <w:r w:rsidRPr="005F6931">
        <w:t>la</w:t>
      </w:r>
      <w:r w:rsidR="00D136BB">
        <w:t xml:space="preserve"> </w:t>
      </w:r>
      <w:r w:rsidRPr="005F6931">
        <w:t>disponibilidad</w:t>
      </w:r>
      <w:r w:rsidR="00D136BB">
        <w:t xml:space="preserve"> </w:t>
      </w:r>
      <w:r w:rsidRPr="005F6931">
        <w:t>de</w:t>
      </w:r>
      <w:r w:rsidR="00D136BB">
        <w:t xml:space="preserve"> </w:t>
      </w:r>
      <w:r w:rsidRPr="005F6931">
        <w:t>agua</w:t>
      </w:r>
      <w:r w:rsidR="00D136BB">
        <w:t xml:space="preserve"> </w:t>
      </w:r>
      <w:r w:rsidRPr="005F6931">
        <w:t>ejecutados</w:t>
      </w:r>
      <w:r w:rsidR="00D136BB">
        <w:t xml:space="preserve"> </w:t>
      </w:r>
      <w:r w:rsidRPr="005F6931">
        <w:t>en</w:t>
      </w:r>
      <w:r w:rsidR="00D136BB">
        <w:t xml:space="preserve"> </w:t>
      </w:r>
      <w:r w:rsidRPr="005F6931">
        <w:t>la</w:t>
      </w:r>
      <w:r w:rsidR="00D136BB">
        <w:t xml:space="preserve"> </w:t>
      </w:r>
      <w:r w:rsidRPr="005F6931">
        <w:t>región</w:t>
      </w:r>
      <w:r w:rsidR="00D136BB">
        <w:t xml:space="preserve"> </w:t>
      </w:r>
      <w:r w:rsidRPr="005F6931">
        <w:t>en</w:t>
      </w:r>
      <w:r w:rsidR="00D136BB">
        <w:t xml:space="preserve"> </w:t>
      </w:r>
      <w:r w:rsidRPr="005F6931">
        <w:t>el</w:t>
      </w:r>
      <w:r w:rsidR="00D136BB">
        <w:t xml:space="preserve"> </w:t>
      </w:r>
      <w:r w:rsidRPr="005F6931">
        <w:t>periodo</w:t>
      </w:r>
      <w:r w:rsidR="00D136BB">
        <w:t xml:space="preserve"> </w:t>
      </w:r>
      <w:r w:rsidRPr="005F6931">
        <w:t>2022-2029.</w:t>
      </w:r>
      <w:r w:rsidR="00D136BB">
        <w:t xml:space="preserve"> </w:t>
      </w:r>
      <w:r w:rsidRPr="005F6931">
        <w:rPr>
          <w:color w:val="000000"/>
        </w:rPr>
        <w:t>(Indicadores</w:t>
      </w:r>
      <w:r w:rsidR="00D136BB">
        <w:rPr>
          <w:color w:val="000000"/>
        </w:rPr>
        <w:t xml:space="preserve"> </w:t>
      </w:r>
      <w:r w:rsidRPr="005F6931">
        <w:rPr>
          <w:color w:val="000000"/>
        </w:rPr>
        <w:t>ODS</w:t>
      </w:r>
      <w:r w:rsidR="00D136BB">
        <w:rPr>
          <w:color w:val="000000"/>
        </w:rPr>
        <w:t xml:space="preserve"> </w:t>
      </w:r>
      <w:r w:rsidRPr="005F6931">
        <w:rPr>
          <w:color w:val="000000"/>
        </w:rPr>
        <w:t>6</w:t>
      </w:r>
      <w:r w:rsidR="00D136BB">
        <w:rPr>
          <w:color w:val="000000"/>
        </w:rPr>
        <w:t xml:space="preserve"> </w:t>
      </w:r>
      <w:r w:rsidRPr="005F6931">
        <w:rPr>
          <w:color w:val="000000"/>
        </w:rPr>
        <w:t>y</w:t>
      </w:r>
      <w:r w:rsidR="00D136BB">
        <w:rPr>
          <w:color w:val="000000"/>
        </w:rPr>
        <w:t xml:space="preserve"> </w:t>
      </w:r>
      <w:r w:rsidRPr="005F6931">
        <w:rPr>
          <w:color w:val="000000"/>
        </w:rPr>
        <w:t>3).</w:t>
      </w:r>
    </w:p>
    <w:p w14:paraId="73672321" w14:textId="492D2668" w:rsidR="00853862" w:rsidRPr="005F6931" w:rsidRDefault="00D136BB" w:rsidP="00853862">
      <w:pPr>
        <w:pStyle w:val="NormalWeb"/>
        <w:shd w:val="clear" w:color="auto" w:fill="FFFFFF"/>
        <w:spacing w:before="0" w:beforeAutospacing="0" w:after="0" w:afterAutospacing="0"/>
        <w:ind w:left="945"/>
        <w:jc w:val="both"/>
      </w:pPr>
      <w:r>
        <w:t xml:space="preserve"> </w:t>
      </w:r>
    </w:p>
    <w:p w14:paraId="56BBA6A4" w14:textId="77777777" w:rsidR="00853862" w:rsidRPr="005F6931" w:rsidRDefault="00853862" w:rsidP="00853862">
      <w:pPr>
        <w:pStyle w:val="NormalWeb"/>
        <w:shd w:val="clear" w:color="auto" w:fill="FFFFFF"/>
        <w:spacing w:before="0" w:beforeAutospacing="0" w:after="0" w:afterAutospacing="0"/>
        <w:jc w:val="both"/>
      </w:pPr>
    </w:p>
    <w:p w14:paraId="77F4D2F1" w14:textId="48ACFEA0" w:rsidR="00853862" w:rsidRPr="005F6931" w:rsidRDefault="00853862" w:rsidP="00853862">
      <w:pPr>
        <w:pStyle w:val="NormalWeb"/>
        <w:shd w:val="clear" w:color="auto" w:fill="FFFFFF"/>
        <w:spacing w:before="0" w:beforeAutospacing="0" w:after="0" w:afterAutospacing="0"/>
        <w:jc w:val="both"/>
        <w:rPr>
          <w:b/>
          <w:bCs/>
          <w:iCs/>
        </w:rPr>
      </w:pPr>
      <w:r w:rsidRPr="005F6931">
        <w:rPr>
          <w:b/>
          <w:bCs/>
          <w:iCs/>
        </w:rPr>
        <w:t>M2.</w:t>
      </w:r>
      <w:r w:rsidR="00D136BB">
        <w:rPr>
          <w:b/>
          <w:bCs/>
          <w:iCs/>
        </w:rPr>
        <w:t xml:space="preserve"> </w:t>
      </w:r>
      <w:r w:rsidRPr="005F6931">
        <w:rPr>
          <w:b/>
          <w:bCs/>
          <w:iCs/>
        </w:rPr>
        <w:t>Insuficiente</w:t>
      </w:r>
      <w:r w:rsidR="00D136BB">
        <w:rPr>
          <w:b/>
          <w:bCs/>
          <w:iCs/>
        </w:rPr>
        <w:t xml:space="preserve"> </w:t>
      </w:r>
      <w:r w:rsidRPr="005F6931">
        <w:rPr>
          <w:b/>
          <w:bCs/>
          <w:iCs/>
        </w:rPr>
        <w:t>conocimiento</w:t>
      </w:r>
      <w:r w:rsidR="00D136BB">
        <w:rPr>
          <w:b/>
          <w:bCs/>
          <w:iCs/>
        </w:rPr>
        <w:t xml:space="preserve"> </w:t>
      </w:r>
      <w:r w:rsidRPr="005F6931">
        <w:rPr>
          <w:b/>
          <w:bCs/>
          <w:iCs/>
        </w:rPr>
        <w:t>sobre</w:t>
      </w:r>
      <w:r w:rsidR="00D136BB">
        <w:rPr>
          <w:b/>
          <w:bCs/>
          <w:iCs/>
        </w:rPr>
        <w:t xml:space="preserve"> </w:t>
      </w:r>
      <w:r w:rsidRPr="005F6931">
        <w:rPr>
          <w:b/>
          <w:bCs/>
          <w:iCs/>
        </w:rPr>
        <w:t>la</w:t>
      </w:r>
      <w:r w:rsidR="00D136BB">
        <w:rPr>
          <w:b/>
          <w:bCs/>
          <w:iCs/>
        </w:rPr>
        <w:t xml:space="preserve"> </w:t>
      </w:r>
      <w:r w:rsidRPr="005F6931">
        <w:rPr>
          <w:b/>
          <w:bCs/>
          <w:iCs/>
        </w:rPr>
        <w:t>calidad</w:t>
      </w:r>
      <w:r w:rsidR="00D136BB">
        <w:rPr>
          <w:b/>
          <w:bCs/>
          <w:iCs/>
        </w:rPr>
        <w:t xml:space="preserve"> </w:t>
      </w:r>
      <w:r w:rsidRPr="005F6931">
        <w:rPr>
          <w:b/>
          <w:bCs/>
          <w:iCs/>
        </w:rPr>
        <w:t>de</w:t>
      </w:r>
      <w:r w:rsidR="00D136BB">
        <w:rPr>
          <w:b/>
          <w:bCs/>
          <w:iCs/>
        </w:rPr>
        <w:t xml:space="preserve"> </w:t>
      </w:r>
      <w:r w:rsidRPr="005F6931">
        <w:rPr>
          <w:b/>
          <w:bCs/>
          <w:iCs/>
        </w:rPr>
        <w:t>agua</w:t>
      </w:r>
      <w:r w:rsidR="00D136BB">
        <w:rPr>
          <w:b/>
          <w:bCs/>
          <w:iCs/>
        </w:rPr>
        <w:t xml:space="preserve"> </w:t>
      </w:r>
      <w:r w:rsidRPr="005F6931">
        <w:rPr>
          <w:b/>
          <w:bCs/>
          <w:iCs/>
        </w:rPr>
        <w:t>y</w:t>
      </w:r>
      <w:r w:rsidR="00D136BB">
        <w:rPr>
          <w:b/>
          <w:bCs/>
          <w:iCs/>
        </w:rPr>
        <w:t xml:space="preserve"> </w:t>
      </w:r>
      <w:r w:rsidRPr="005F6931">
        <w:rPr>
          <w:b/>
          <w:bCs/>
          <w:iCs/>
        </w:rPr>
        <w:t>de</w:t>
      </w:r>
      <w:r w:rsidR="00D136BB">
        <w:rPr>
          <w:b/>
          <w:bCs/>
          <w:iCs/>
        </w:rPr>
        <w:t xml:space="preserve"> </w:t>
      </w:r>
      <w:r w:rsidRPr="005F6931">
        <w:rPr>
          <w:b/>
          <w:bCs/>
          <w:iCs/>
        </w:rPr>
        <w:t>las</w:t>
      </w:r>
      <w:r w:rsidR="00D136BB">
        <w:rPr>
          <w:b/>
          <w:bCs/>
          <w:iCs/>
        </w:rPr>
        <w:t xml:space="preserve"> </w:t>
      </w:r>
      <w:r w:rsidRPr="005F6931">
        <w:rPr>
          <w:b/>
          <w:bCs/>
          <w:iCs/>
        </w:rPr>
        <w:t>posibles</w:t>
      </w:r>
      <w:r w:rsidR="00D136BB">
        <w:rPr>
          <w:b/>
          <w:bCs/>
          <w:iCs/>
        </w:rPr>
        <w:t xml:space="preserve"> </w:t>
      </w:r>
      <w:r w:rsidRPr="005F6931">
        <w:rPr>
          <w:b/>
          <w:bCs/>
          <w:iCs/>
        </w:rPr>
        <w:t>fuentes</w:t>
      </w:r>
      <w:r w:rsidR="00D136BB">
        <w:rPr>
          <w:b/>
          <w:bCs/>
          <w:iCs/>
        </w:rPr>
        <w:t xml:space="preserve"> </w:t>
      </w:r>
      <w:r w:rsidRPr="005F6931">
        <w:rPr>
          <w:b/>
          <w:bCs/>
          <w:iCs/>
        </w:rPr>
        <w:t>que</w:t>
      </w:r>
      <w:r w:rsidR="00D136BB">
        <w:rPr>
          <w:b/>
          <w:bCs/>
          <w:iCs/>
        </w:rPr>
        <w:t xml:space="preserve"> </w:t>
      </w:r>
      <w:r w:rsidRPr="005F6931">
        <w:rPr>
          <w:b/>
          <w:bCs/>
          <w:iCs/>
        </w:rPr>
        <w:t>contribuyen</w:t>
      </w:r>
      <w:r w:rsidR="00D136BB">
        <w:rPr>
          <w:b/>
          <w:bCs/>
          <w:iCs/>
        </w:rPr>
        <w:t xml:space="preserve"> </w:t>
      </w:r>
      <w:r w:rsidRPr="005F6931">
        <w:rPr>
          <w:b/>
          <w:bCs/>
          <w:iCs/>
        </w:rPr>
        <w:t>a</w:t>
      </w:r>
      <w:r w:rsidR="00D136BB">
        <w:rPr>
          <w:b/>
          <w:bCs/>
          <w:iCs/>
        </w:rPr>
        <w:t xml:space="preserve"> </w:t>
      </w:r>
      <w:r w:rsidRPr="005F6931">
        <w:rPr>
          <w:b/>
          <w:bCs/>
          <w:iCs/>
        </w:rPr>
        <w:t>su</w:t>
      </w:r>
      <w:r w:rsidR="00D136BB">
        <w:rPr>
          <w:b/>
          <w:bCs/>
          <w:iCs/>
        </w:rPr>
        <w:t xml:space="preserve"> </w:t>
      </w:r>
      <w:r w:rsidRPr="005F6931">
        <w:rPr>
          <w:b/>
          <w:bCs/>
          <w:iCs/>
        </w:rPr>
        <w:t>contaminación.</w:t>
      </w:r>
    </w:p>
    <w:p w14:paraId="064D60F0" w14:textId="39FE563A" w:rsidR="00853862" w:rsidRPr="005F6931" w:rsidRDefault="00D136BB" w:rsidP="00853862">
      <w:pPr>
        <w:pStyle w:val="NormalWeb"/>
        <w:shd w:val="clear" w:color="auto" w:fill="FFFFFF"/>
        <w:spacing w:before="0" w:beforeAutospacing="0" w:after="0" w:afterAutospacing="0"/>
        <w:ind w:left="945"/>
        <w:jc w:val="both"/>
      </w:pPr>
      <w:r>
        <w:t xml:space="preserve"> </w:t>
      </w:r>
    </w:p>
    <w:p w14:paraId="618C948D" w14:textId="6F0822C8" w:rsidR="00853862" w:rsidRPr="005F6931" w:rsidRDefault="00853862" w:rsidP="00853862">
      <w:pPr>
        <w:pStyle w:val="NormalWeb"/>
        <w:shd w:val="clear" w:color="auto" w:fill="FFFFFF"/>
        <w:spacing w:before="0" w:beforeAutospacing="0" w:after="0" w:afterAutospacing="0"/>
        <w:jc w:val="both"/>
      </w:pPr>
      <w:r w:rsidRPr="005F6931">
        <w:rPr>
          <w:u w:val="single"/>
        </w:rPr>
        <w:t>Justificación:</w:t>
      </w:r>
      <w:r w:rsidR="00D136BB">
        <w:t xml:space="preserve"> </w:t>
      </w:r>
      <w:r w:rsidRPr="005F6931">
        <w:t>Numerosas</w:t>
      </w:r>
      <w:r w:rsidR="00D136BB">
        <w:t xml:space="preserve"> </w:t>
      </w:r>
      <w:r w:rsidRPr="005F6931">
        <w:t>fuentes</w:t>
      </w:r>
      <w:r w:rsidR="00D136BB">
        <w:t xml:space="preserve"> </w:t>
      </w:r>
      <w:r w:rsidRPr="005F6931">
        <w:t>naturales</w:t>
      </w:r>
      <w:r w:rsidR="00D136BB">
        <w:t xml:space="preserve"> </w:t>
      </w:r>
      <w:r w:rsidRPr="005F6931">
        <w:t>y</w:t>
      </w:r>
      <w:r w:rsidR="00D136BB">
        <w:t xml:space="preserve"> </w:t>
      </w:r>
      <w:r w:rsidRPr="005F6931">
        <w:t>antrópicas</w:t>
      </w:r>
      <w:r w:rsidR="00D136BB">
        <w:t xml:space="preserve"> </w:t>
      </w:r>
      <w:r w:rsidRPr="005F6931">
        <w:t>contribuyen</w:t>
      </w:r>
      <w:r w:rsidR="00D136BB">
        <w:t xml:space="preserve"> </w:t>
      </w:r>
      <w:r w:rsidRPr="005F6931">
        <w:t>al</w:t>
      </w:r>
      <w:r w:rsidR="00D136BB">
        <w:t xml:space="preserve"> </w:t>
      </w:r>
      <w:r w:rsidRPr="005F6931">
        <w:t>deterioro</w:t>
      </w:r>
      <w:r w:rsidR="00D136BB">
        <w:t xml:space="preserve"> </w:t>
      </w:r>
      <w:r w:rsidRPr="005F6931">
        <w:t>de</w:t>
      </w:r>
      <w:r w:rsidR="00D136BB">
        <w:t xml:space="preserve"> </w:t>
      </w:r>
      <w:r w:rsidRPr="005F6931">
        <w:t>la</w:t>
      </w:r>
      <w:r w:rsidR="00D136BB">
        <w:t xml:space="preserve"> </w:t>
      </w:r>
      <w:r w:rsidRPr="005F6931">
        <w:t>calidad</w:t>
      </w:r>
      <w:r w:rsidR="00D136BB">
        <w:t xml:space="preserve"> </w:t>
      </w:r>
      <w:r w:rsidRPr="005F6931">
        <w:t>del</w:t>
      </w:r>
      <w:r w:rsidR="00D136BB">
        <w:t xml:space="preserve"> </w:t>
      </w:r>
      <w:r w:rsidRPr="005F6931">
        <w:t>recurso</w:t>
      </w:r>
      <w:r w:rsidR="00D136BB">
        <w:t xml:space="preserve"> </w:t>
      </w:r>
      <w:r w:rsidRPr="005F6931">
        <w:t>hídrico,</w:t>
      </w:r>
      <w:r w:rsidR="00D136BB">
        <w:t xml:space="preserve"> </w:t>
      </w:r>
      <w:r w:rsidRPr="005F6931">
        <w:t>incrementando</w:t>
      </w:r>
      <w:r w:rsidR="00D136BB">
        <w:t xml:space="preserve"> </w:t>
      </w:r>
      <w:r w:rsidRPr="005F6931">
        <w:t>el</w:t>
      </w:r>
      <w:r w:rsidR="00D136BB">
        <w:t xml:space="preserve"> </w:t>
      </w:r>
      <w:r w:rsidRPr="005F6931">
        <w:t>costo</w:t>
      </w:r>
      <w:r w:rsidR="00D136BB">
        <w:t xml:space="preserve"> </w:t>
      </w:r>
      <w:r w:rsidRPr="005F6931">
        <w:t>en</w:t>
      </w:r>
      <w:r w:rsidR="00D136BB">
        <w:t xml:space="preserve"> </w:t>
      </w:r>
      <w:r w:rsidRPr="005F6931">
        <w:t>el</w:t>
      </w:r>
      <w:r w:rsidR="00D136BB">
        <w:t xml:space="preserve"> </w:t>
      </w:r>
      <w:r w:rsidRPr="005F6931">
        <w:t>uso</w:t>
      </w:r>
      <w:r w:rsidR="00D136BB">
        <w:t xml:space="preserve"> </w:t>
      </w:r>
      <w:r w:rsidRPr="005F6931">
        <w:t>de</w:t>
      </w:r>
      <w:r w:rsidR="00D136BB">
        <w:t xml:space="preserve"> </w:t>
      </w:r>
      <w:r w:rsidRPr="005F6931">
        <w:t>plantas</w:t>
      </w:r>
      <w:r w:rsidR="00D136BB">
        <w:t xml:space="preserve"> </w:t>
      </w:r>
      <w:r w:rsidRPr="005F6931">
        <w:t>de</w:t>
      </w:r>
      <w:r w:rsidR="00D136BB">
        <w:t xml:space="preserve"> </w:t>
      </w:r>
      <w:r w:rsidRPr="005F6931">
        <w:t>tratamiento</w:t>
      </w:r>
      <w:r w:rsidR="00D136BB">
        <w:t xml:space="preserve"> </w:t>
      </w:r>
      <w:r w:rsidRPr="005F6931">
        <w:t>de</w:t>
      </w:r>
      <w:r w:rsidR="00D136BB">
        <w:t xml:space="preserve"> </w:t>
      </w:r>
      <w:r w:rsidRPr="005F6931">
        <w:t>agua</w:t>
      </w:r>
      <w:r w:rsidR="00D136BB">
        <w:t xml:space="preserve"> </w:t>
      </w:r>
      <w:r w:rsidRPr="005F6931">
        <w:t>y</w:t>
      </w:r>
      <w:r w:rsidR="00D136BB">
        <w:t xml:space="preserve"> </w:t>
      </w:r>
      <w:r w:rsidRPr="005F6931">
        <w:t>la</w:t>
      </w:r>
      <w:r w:rsidR="00D136BB">
        <w:t xml:space="preserve"> </w:t>
      </w:r>
      <w:r w:rsidRPr="005F6931">
        <w:t>calidad</w:t>
      </w:r>
      <w:r w:rsidR="00D136BB">
        <w:t xml:space="preserve"> </w:t>
      </w:r>
      <w:r w:rsidRPr="005F6931">
        <w:t>del</w:t>
      </w:r>
      <w:r w:rsidR="00D136BB">
        <w:t xml:space="preserve"> </w:t>
      </w:r>
      <w:r w:rsidRPr="005F6931">
        <w:t>recurso</w:t>
      </w:r>
      <w:r w:rsidR="00D136BB">
        <w:t xml:space="preserve"> </w:t>
      </w:r>
      <w:r w:rsidRPr="005F6931">
        <w:t>para</w:t>
      </w:r>
      <w:r w:rsidR="00D136BB">
        <w:t xml:space="preserve"> </w:t>
      </w:r>
      <w:r w:rsidRPr="005F6931">
        <w:t>diferentes</w:t>
      </w:r>
      <w:r w:rsidR="00D136BB">
        <w:t xml:space="preserve"> </w:t>
      </w:r>
      <w:r w:rsidRPr="005F6931">
        <w:t>usos,</w:t>
      </w:r>
      <w:r w:rsidR="00D136BB">
        <w:t xml:space="preserve"> </w:t>
      </w:r>
      <w:r w:rsidRPr="005F6931">
        <w:t>afectando</w:t>
      </w:r>
      <w:r w:rsidR="00D136BB">
        <w:t xml:space="preserve"> </w:t>
      </w:r>
      <w:r w:rsidRPr="005F6931">
        <w:t>tanto</w:t>
      </w:r>
      <w:r w:rsidR="00D136BB">
        <w:t xml:space="preserve"> </w:t>
      </w:r>
      <w:r w:rsidRPr="005F6931">
        <w:t>al</w:t>
      </w:r>
      <w:r w:rsidR="00D136BB">
        <w:t xml:space="preserve"> </w:t>
      </w:r>
      <w:r w:rsidRPr="005F6931">
        <w:t>abastecimiento</w:t>
      </w:r>
      <w:r w:rsidR="00D136BB">
        <w:t xml:space="preserve"> </w:t>
      </w:r>
      <w:r w:rsidRPr="005F6931">
        <w:t>para</w:t>
      </w:r>
      <w:r w:rsidR="00D136BB">
        <w:t xml:space="preserve"> </w:t>
      </w:r>
      <w:r w:rsidRPr="005F6931">
        <w:t>consumo</w:t>
      </w:r>
      <w:r w:rsidR="00D136BB">
        <w:t xml:space="preserve"> </w:t>
      </w:r>
      <w:r w:rsidRPr="005F6931">
        <w:t>humano,</w:t>
      </w:r>
      <w:r w:rsidR="00D136BB">
        <w:t xml:space="preserve"> </w:t>
      </w:r>
      <w:r w:rsidRPr="005F6931">
        <w:t>la</w:t>
      </w:r>
      <w:r w:rsidR="00D136BB">
        <w:t xml:space="preserve"> </w:t>
      </w:r>
      <w:r w:rsidRPr="005F6931">
        <w:t>seguridad</w:t>
      </w:r>
      <w:r w:rsidR="00D136BB">
        <w:t xml:space="preserve"> </w:t>
      </w:r>
      <w:r w:rsidRPr="005F6931">
        <w:t>alimentaria</w:t>
      </w:r>
      <w:r w:rsidR="00D136BB">
        <w:t xml:space="preserve"> </w:t>
      </w:r>
      <w:r w:rsidRPr="005F6931">
        <w:t>o</w:t>
      </w:r>
      <w:r w:rsidR="00D136BB">
        <w:t xml:space="preserve"> </w:t>
      </w:r>
      <w:r w:rsidRPr="005F6931">
        <w:t>el</w:t>
      </w:r>
      <w:r w:rsidR="00D136BB">
        <w:t xml:space="preserve"> </w:t>
      </w:r>
      <w:r w:rsidRPr="005F6931">
        <w:t>desarrollo</w:t>
      </w:r>
      <w:r w:rsidR="00D136BB">
        <w:t xml:space="preserve"> </w:t>
      </w:r>
      <w:r w:rsidRPr="005F6931">
        <w:t>industrial.</w:t>
      </w:r>
      <w:r w:rsidR="00D136BB">
        <w:t xml:space="preserve">  </w:t>
      </w:r>
      <w:r w:rsidRPr="005F6931">
        <w:t>La</w:t>
      </w:r>
      <w:r w:rsidR="00D136BB">
        <w:t xml:space="preserve"> </w:t>
      </w:r>
      <w:r w:rsidRPr="005F6931">
        <w:t>falta</w:t>
      </w:r>
      <w:r w:rsidR="00D136BB">
        <w:t xml:space="preserve"> </w:t>
      </w:r>
      <w:r w:rsidRPr="005F6931">
        <w:t>de</w:t>
      </w:r>
      <w:r w:rsidR="00D136BB">
        <w:t xml:space="preserve"> </w:t>
      </w:r>
      <w:r w:rsidRPr="005F6931">
        <w:t>conocimiento</w:t>
      </w:r>
      <w:r w:rsidR="00D136BB">
        <w:t xml:space="preserve"> </w:t>
      </w:r>
      <w:r w:rsidRPr="005F6931">
        <w:t>sobre</w:t>
      </w:r>
      <w:r w:rsidR="00D136BB">
        <w:t xml:space="preserve"> </w:t>
      </w:r>
      <w:r w:rsidRPr="005F6931">
        <w:t>las</w:t>
      </w:r>
      <w:r w:rsidR="00D136BB">
        <w:t xml:space="preserve"> </w:t>
      </w:r>
      <w:r w:rsidRPr="005F6931">
        <w:t>fuentes</w:t>
      </w:r>
      <w:r w:rsidR="00D136BB">
        <w:t xml:space="preserve"> </w:t>
      </w:r>
      <w:r w:rsidRPr="005F6931">
        <w:t>de</w:t>
      </w:r>
      <w:r w:rsidR="00D136BB">
        <w:t xml:space="preserve"> </w:t>
      </w:r>
      <w:r w:rsidRPr="005F6931">
        <w:t>contaminación</w:t>
      </w:r>
      <w:r w:rsidR="00D136BB">
        <w:t xml:space="preserve"> </w:t>
      </w:r>
      <w:r w:rsidRPr="005F6931">
        <w:t>y</w:t>
      </w:r>
      <w:r w:rsidR="00D136BB">
        <w:t xml:space="preserve"> </w:t>
      </w:r>
      <w:r w:rsidRPr="005F6931">
        <w:t>el</w:t>
      </w:r>
      <w:r w:rsidR="00D136BB">
        <w:t xml:space="preserve"> </w:t>
      </w:r>
      <w:r w:rsidRPr="005F6931">
        <w:t>grado</w:t>
      </w:r>
      <w:r w:rsidR="00D136BB">
        <w:t xml:space="preserve"> </w:t>
      </w:r>
      <w:r w:rsidRPr="005F6931">
        <w:t>de</w:t>
      </w:r>
      <w:r w:rsidR="00D136BB">
        <w:t xml:space="preserve"> </w:t>
      </w:r>
      <w:r w:rsidRPr="005F6931">
        <w:t>vulnerabilidad</w:t>
      </w:r>
      <w:r w:rsidR="00D136BB">
        <w:t xml:space="preserve"> </w:t>
      </w:r>
      <w:r w:rsidRPr="005F6931">
        <w:t>de</w:t>
      </w:r>
      <w:r w:rsidR="00D136BB">
        <w:t xml:space="preserve"> </w:t>
      </w:r>
      <w:r w:rsidRPr="005F6931">
        <w:t>las</w:t>
      </w:r>
      <w:r w:rsidR="00D136BB">
        <w:t xml:space="preserve"> </w:t>
      </w:r>
      <w:r w:rsidRPr="005F6931">
        <w:t>diferentes</w:t>
      </w:r>
      <w:r w:rsidR="00D136BB">
        <w:t xml:space="preserve"> </w:t>
      </w:r>
      <w:r w:rsidRPr="005F6931">
        <w:t>fuentes</w:t>
      </w:r>
      <w:r w:rsidR="00D136BB">
        <w:t xml:space="preserve"> </w:t>
      </w:r>
      <w:r w:rsidRPr="005F6931">
        <w:t>impide</w:t>
      </w:r>
      <w:r w:rsidR="00D136BB">
        <w:t xml:space="preserve"> </w:t>
      </w:r>
      <w:r w:rsidRPr="005F6931">
        <w:t>adoptar</w:t>
      </w:r>
      <w:r w:rsidR="00D136BB">
        <w:t xml:space="preserve"> </w:t>
      </w:r>
      <w:r w:rsidRPr="005F6931">
        <w:t>medidas</w:t>
      </w:r>
      <w:r w:rsidR="00D136BB">
        <w:t xml:space="preserve"> </w:t>
      </w:r>
      <w:r w:rsidRPr="005F6931">
        <w:t>preventivas</w:t>
      </w:r>
      <w:r w:rsidR="00D136BB">
        <w:t xml:space="preserve"> </w:t>
      </w:r>
      <w:r w:rsidRPr="005F6931">
        <w:t>o</w:t>
      </w:r>
      <w:r w:rsidR="00D136BB">
        <w:t xml:space="preserve"> </w:t>
      </w:r>
      <w:r w:rsidRPr="005F6931">
        <w:t>correctoras</w:t>
      </w:r>
      <w:r w:rsidR="00D136BB">
        <w:t xml:space="preserve"> </w:t>
      </w:r>
      <w:r w:rsidRPr="005F6931">
        <w:t>para</w:t>
      </w:r>
      <w:r w:rsidR="00D136BB">
        <w:t xml:space="preserve"> </w:t>
      </w:r>
      <w:r w:rsidRPr="005F6931">
        <w:t>mejorar</w:t>
      </w:r>
      <w:r w:rsidR="00D136BB">
        <w:t xml:space="preserve"> </w:t>
      </w:r>
      <w:r w:rsidRPr="005F6931">
        <w:t>la</w:t>
      </w:r>
      <w:r w:rsidR="00D136BB">
        <w:t xml:space="preserve"> </w:t>
      </w:r>
      <w:r w:rsidRPr="005F6931">
        <w:t>calidad</w:t>
      </w:r>
      <w:r w:rsidR="00D136BB">
        <w:t xml:space="preserve"> </w:t>
      </w:r>
      <w:r w:rsidRPr="005F6931">
        <w:t>del</w:t>
      </w:r>
      <w:r w:rsidR="00D136BB">
        <w:t xml:space="preserve"> </w:t>
      </w:r>
      <w:r w:rsidRPr="005F6931">
        <w:t>agua.</w:t>
      </w:r>
      <w:r w:rsidR="00D136BB">
        <w:t xml:space="preserve"> </w:t>
      </w:r>
      <w:r w:rsidRPr="005F6931">
        <w:t>La</w:t>
      </w:r>
      <w:r w:rsidR="00D136BB">
        <w:t xml:space="preserve"> </w:t>
      </w:r>
      <w:r w:rsidRPr="005F6931">
        <w:t>gestión</w:t>
      </w:r>
      <w:r w:rsidR="00D136BB">
        <w:t xml:space="preserve"> </w:t>
      </w:r>
      <w:r w:rsidRPr="005F6931">
        <w:t>inadecuada</w:t>
      </w:r>
      <w:r w:rsidR="00D136BB">
        <w:t xml:space="preserve"> </w:t>
      </w:r>
      <w:r w:rsidRPr="005F6931">
        <w:t>de</w:t>
      </w:r>
      <w:r w:rsidR="00D136BB">
        <w:t xml:space="preserve"> </w:t>
      </w:r>
      <w:r w:rsidRPr="005F6931">
        <w:t>los</w:t>
      </w:r>
      <w:r w:rsidR="00D136BB">
        <w:t xml:space="preserve"> </w:t>
      </w:r>
      <w:r w:rsidRPr="005F6931">
        <w:t>recursos</w:t>
      </w:r>
      <w:r w:rsidR="00D136BB">
        <w:t xml:space="preserve"> </w:t>
      </w:r>
      <w:r w:rsidRPr="005F6931">
        <w:t>hídricos</w:t>
      </w:r>
      <w:r w:rsidR="00D136BB">
        <w:t xml:space="preserve"> </w:t>
      </w:r>
      <w:r w:rsidRPr="005F6931">
        <w:t>no</w:t>
      </w:r>
      <w:r w:rsidR="00D136BB">
        <w:t xml:space="preserve"> </w:t>
      </w:r>
      <w:r w:rsidRPr="005F6931">
        <w:t>solo</w:t>
      </w:r>
      <w:r w:rsidR="00D136BB">
        <w:t xml:space="preserve"> </w:t>
      </w:r>
      <w:r w:rsidRPr="005F6931">
        <w:t>tiene</w:t>
      </w:r>
      <w:r w:rsidR="00D136BB">
        <w:t xml:space="preserve"> </w:t>
      </w:r>
      <w:r w:rsidRPr="005F6931">
        <w:t>un</w:t>
      </w:r>
      <w:r w:rsidR="00D136BB">
        <w:t xml:space="preserve"> </w:t>
      </w:r>
      <w:r w:rsidRPr="005F6931">
        <w:t>coste</w:t>
      </w:r>
      <w:r w:rsidR="00D136BB">
        <w:t xml:space="preserve"> </w:t>
      </w:r>
      <w:r w:rsidRPr="005F6931">
        <w:t>económico</w:t>
      </w:r>
      <w:r w:rsidR="00D136BB">
        <w:t xml:space="preserve"> </w:t>
      </w:r>
      <w:r w:rsidRPr="005F6931">
        <w:t>y</w:t>
      </w:r>
      <w:r w:rsidR="00D136BB">
        <w:t xml:space="preserve"> </w:t>
      </w:r>
      <w:r w:rsidRPr="005F6931">
        <w:t>social</w:t>
      </w:r>
      <w:r w:rsidR="00D136BB">
        <w:t xml:space="preserve"> </w:t>
      </w:r>
      <w:r w:rsidRPr="005F6931">
        <w:t>importante,</w:t>
      </w:r>
      <w:r w:rsidR="00D136BB">
        <w:t xml:space="preserve"> </w:t>
      </w:r>
      <w:r w:rsidRPr="005F6931">
        <w:t>sino</w:t>
      </w:r>
      <w:r w:rsidR="00D136BB">
        <w:t xml:space="preserve"> </w:t>
      </w:r>
      <w:r w:rsidRPr="005F6931">
        <w:t>que</w:t>
      </w:r>
      <w:r w:rsidR="00D136BB">
        <w:t xml:space="preserve"> </w:t>
      </w:r>
      <w:r w:rsidRPr="005F6931">
        <w:t>afecta</w:t>
      </w:r>
      <w:r w:rsidR="00D136BB">
        <w:t xml:space="preserve"> </w:t>
      </w:r>
      <w:r w:rsidRPr="005F6931">
        <w:t>tanto</w:t>
      </w:r>
      <w:r w:rsidR="00D136BB">
        <w:t xml:space="preserve"> </w:t>
      </w:r>
      <w:r w:rsidRPr="005F6931">
        <w:t>a</w:t>
      </w:r>
      <w:r w:rsidR="00D136BB">
        <w:t xml:space="preserve"> </w:t>
      </w:r>
      <w:r w:rsidRPr="005F6931">
        <w:t>la</w:t>
      </w:r>
      <w:r w:rsidR="00D136BB">
        <w:t xml:space="preserve"> </w:t>
      </w:r>
      <w:r w:rsidRPr="005F6931">
        <w:t>disponibilidad</w:t>
      </w:r>
      <w:r w:rsidR="00D136BB">
        <w:t xml:space="preserve"> </w:t>
      </w:r>
      <w:r w:rsidRPr="005F6931">
        <w:t>como</w:t>
      </w:r>
      <w:r w:rsidR="00D136BB">
        <w:t xml:space="preserve"> </w:t>
      </w:r>
      <w:r w:rsidRPr="005F6931">
        <w:t>a</w:t>
      </w:r>
      <w:r w:rsidR="00D136BB">
        <w:t xml:space="preserve"> </w:t>
      </w:r>
      <w:r w:rsidRPr="005F6931">
        <w:t>su</w:t>
      </w:r>
      <w:r w:rsidR="00D136BB">
        <w:t xml:space="preserve"> </w:t>
      </w:r>
      <w:r w:rsidRPr="005F6931">
        <w:t>calidad.</w:t>
      </w:r>
    </w:p>
    <w:p w14:paraId="692BDC5B" w14:textId="6658DC34" w:rsidR="00853862" w:rsidRPr="005F6931" w:rsidRDefault="00D136BB" w:rsidP="00853862">
      <w:pPr>
        <w:pStyle w:val="NormalWeb"/>
        <w:shd w:val="clear" w:color="auto" w:fill="FFFFFF"/>
        <w:spacing w:before="0" w:beforeAutospacing="0" w:after="0" w:afterAutospacing="0"/>
        <w:ind w:left="945"/>
        <w:jc w:val="both"/>
      </w:pPr>
      <w:r>
        <w:t xml:space="preserve"> </w:t>
      </w:r>
    </w:p>
    <w:p w14:paraId="52B187EB" w14:textId="70523A0C" w:rsidR="00853862" w:rsidRPr="005F6931" w:rsidRDefault="00853862" w:rsidP="00853862">
      <w:pPr>
        <w:pStyle w:val="NormalWeb"/>
        <w:shd w:val="clear" w:color="auto" w:fill="FFFFFF"/>
        <w:spacing w:before="0" w:beforeAutospacing="0" w:after="0" w:afterAutospacing="0"/>
        <w:jc w:val="both"/>
      </w:pPr>
      <w:r w:rsidRPr="005F6931">
        <w:rPr>
          <w:u w:val="single"/>
        </w:rPr>
        <w:t>Objetivos:</w:t>
      </w:r>
      <w:r w:rsidR="00D136BB">
        <w:t xml:space="preserve"> </w:t>
      </w:r>
      <w:r w:rsidRPr="005F6931">
        <w:t>Generar</w:t>
      </w:r>
      <w:r w:rsidR="00D136BB">
        <w:t xml:space="preserve"> </w:t>
      </w:r>
      <w:r w:rsidRPr="005F6931">
        <w:t>información</w:t>
      </w:r>
      <w:r w:rsidR="00D136BB">
        <w:t xml:space="preserve"> </w:t>
      </w:r>
      <w:r w:rsidRPr="005F6931">
        <w:t>utilizando</w:t>
      </w:r>
      <w:r w:rsidR="00D136BB">
        <w:t xml:space="preserve"> </w:t>
      </w:r>
      <w:r w:rsidRPr="005F6931">
        <w:t>técnicas</w:t>
      </w:r>
      <w:r w:rsidR="00D136BB">
        <w:t xml:space="preserve"> </w:t>
      </w:r>
      <w:r w:rsidRPr="005F6931">
        <w:t>isotópicas</w:t>
      </w:r>
      <w:r w:rsidR="00D136BB">
        <w:t xml:space="preserve"> </w:t>
      </w:r>
      <w:r w:rsidRPr="005F6931">
        <w:t>y</w:t>
      </w:r>
      <w:r w:rsidR="00D136BB">
        <w:t xml:space="preserve"> </w:t>
      </w:r>
      <w:r w:rsidRPr="005F6931">
        <w:t>nucleares</w:t>
      </w:r>
      <w:r w:rsidR="00D136BB">
        <w:t xml:space="preserve"> </w:t>
      </w:r>
      <w:r w:rsidRPr="005F6931">
        <w:t>sobre</w:t>
      </w:r>
      <w:r w:rsidR="00D136BB">
        <w:t xml:space="preserve"> </w:t>
      </w:r>
      <w:r w:rsidRPr="005F6931">
        <w:t>fuentes</w:t>
      </w:r>
      <w:r w:rsidR="00D136BB">
        <w:t xml:space="preserve"> </w:t>
      </w:r>
      <w:r w:rsidRPr="005F6931">
        <w:t>de</w:t>
      </w:r>
      <w:r w:rsidR="00D136BB">
        <w:t xml:space="preserve"> </w:t>
      </w:r>
      <w:r w:rsidRPr="005F6931">
        <w:t>contaminación</w:t>
      </w:r>
      <w:r w:rsidR="00D136BB">
        <w:t xml:space="preserve"> </w:t>
      </w:r>
      <w:r w:rsidRPr="005F6931">
        <w:t>y</w:t>
      </w:r>
      <w:r w:rsidR="00D136BB">
        <w:t xml:space="preserve"> </w:t>
      </w:r>
      <w:r w:rsidRPr="005F6931">
        <w:t>procesos</w:t>
      </w:r>
      <w:r w:rsidR="00D136BB">
        <w:t xml:space="preserve"> </w:t>
      </w:r>
      <w:r w:rsidRPr="005F6931">
        <w:t>que</w:t>
      </w:r>
      <w:r w:rsidR="00D136BB">
        <w:t xml:space="preserve"> </w:t>
      </w:r>
      <w:r w:rsidRPr="005F6931">
        <w:t>afectan</w:t>
      </w:r>
      <w:r w:rsidR="00D136BB">
        <w:t xml:space="preserve"> </w:t>
      </w:r>
      <w:r w:rsidRPr="005F6931">
        <w:t>a</w:t>
      </w:r>
      <w:r w:rsidR="00D136BB">
        <w:t xml:space="preserve"> </w:t>
      </w:r>
      <w:r w:rsidRPr="005F6931">
        <w:t>la</w:t>
      </w:r>
      <w:r w:rsidR="00D136BB">
        <w:t xml:space="preserve"> </w:t>
      </w:r>
      <w:r w:rsidRPr="005F6931">
        <w:t>calidad</w:t>
      </w:r>
      <w:r w:rsidR="00D136BB">
        <w:t xml:space="preserve"> </w:t>
      </w:r>
      <w:r w:rsidRPr="005F6931">
        <w:t>del</w:t>
      </w:r>
      <w:r w:rsidR="00D136BB">
        <w:t xml:space="preserve"> </w:t>
      </w:r>
      <w:r w:rsidRPr="005F6931">
        <w:t>recurso</w:t>
      </w:r>
      <w:r w:rsidR="00D136BB">
        <w:t xml:space="preserve"> </w:t>
      </w:r>
      <w:r w:rsidRPr="005F6931">
        <w:t>hídrico</w:t>
      </w:r>
      <w:r w:rsidR="00D136BB">
        <w:t xml:space="preserve"> </w:t>
      </w:r>
      <w:r w:rsidRPr="005F6931">
        <w:t>para</w:t>
      </w:r>
      <w:r w:rsidR="00D136BB">
        <w:t xml:space="preserve"> </w:t>
      </w:r>
      <w:r w:rsidRPr="005F6931">
        <w:t>su</w:t>
      </w:r>
      <w:r w:rsidR="00D136BB">
        <w:t xml:space="preserve"> </w:t>
      </w:r>
      <w:r w:rsidRPr="005F6931">
        <w:t>integración</w:t>
      </w:r>
      <w:r w:rsidR="00D136BB">
        <w:t xml:space="preserve"> </w:t>
      </w:r>
      <w:r w:rsidRPr="005F6931">
        <w:t>en</w:t>
      </w:r>
      <w:r w:rsidR="00D136BB">
        <w:t xml:space="preserve"> </w:t>
      </w:r>
      <w:r w:rsidRPr="005F6931">
        <w:t>planes</w:t>
      </w:r>
      <w:r w:rsidR="00D136BB">
        <w:t xml:space="preserve"> </w:t>
      </w:r>
      <w:r w:rsidRPr="005F6931">
        <w:t>de</w:t>
      </w:r>
      <w:r w:rsidR="00D136BB">
        <w:t xml:space="preserve"> </w:t>
      </w:r>
      <w:r w:rsidRPr="005F6931">
        <w:t>gestión.</w:t>
      </w:r>
    </w:p>
    <w:p w14:paraId="7FB81BAF" w14:textId="4B79FF83" w:rsidR="00853862" w:rsidRPr="005F6931" w:rsidRDefault="00D136BB" w:rsidP="00853862">
      <w:pPr>
        <w:pStyle w:val="NormalWeb"/>
        <w:shd w:val="clear" w:color="auto" w:fill="FFFFFF"/>
        <w:spacing w:before="0" w:beforeAutospacing="0" w:after="0" w:afterAutospacing="0"/>
        <w:ind w:left="945"/>
        <w:jc w:val="both"/>
      </w:pPr>
      <w:r>
        <w:t xml:space="preserve"> </w:t>
      </w:r>
    </w:p>
    <w:p w14:paraId="550AF631" w14:textId="1602EE2C" w:rsidR="00853862" w:rsidRPr="005F6931" w:rsidRDefault="00853862" w:rsidP="00853862">
      <w:pPr>
        <w:pStyle w:val="NormalWeb"/>
        <w:shd w:val="clear" w:color="auto" w:fill="FFFFFF"/>
        <w:spacing w:before="0" w:beforeAutospacing="0" w:after="0" w:afterAutospacing="0"/>
        <w:jc w:val="both"/>
      </w:pPr>
      <w:r w:rsidRPr="005F6931">
        <w:rPr>
          <w:u w:val="single"/>
        </w:rPr>
        <w:t>Indicador:</w:t>
      </w:r>
      <w:r w:rsidR="00D136BB">
        <w:t xml:space="preserve"> </w:t>
      </w:r>
      <w:r w:rsidRPr="005F6931">
        <w:t>Número</w:t>
      </w:r>
      <w:r w:rsidR="00D136BB">
        <w:t xml:space="preserve"> </w:t>
      </w:r>
      <w:r w:rsidRPr="005F6931">
        <w:t>de</w:t>
      </w:r>
      <w:r w:rsidR="00D136BB">
        <w:t xml:space="preserve"> </w:t>
      </w:r>
      <w:r w:rsidRPr="005F6931">
        <w:t>estudios</w:t>
      </w:r>
      <w:r w:rsidR="00D136BB">
        <w:t xml:space="preserve"> </w:t>
      </w:r>
      <w:r w:rsidRPr="005F6931">
        <w:t>hidrológicos</w:t>
      </w:r>
      <w:r w:rsidR="00D136BB">
        <w:t xml:space="preserve"> </w:t>
      </w:r>
      <w:r w:rsidRPr="005F6931">
        <w:t>incorporados</w:t>
      </w:r>
      <w:r w:rsidR="00D136BB">
        <w:t xml:space="preserve"> </w:t>
      </w:r>
      <w:r w:rsidRPr="005F6931">
        <w:t>en</w:t>
      </w:r>
      <w:r w:rsidR="00D136BB">
        <w:t xml:space="preserve"> </w:t>
      </w:r>
      <w:r w:rsidRPr="005F6931">
        <w:t>los</w:t>
      </w:r>
      <w:r w:rsidR="00D136BB">
        <w:t xml:space="preserve"> </w:t>
      </w:r>
      <w:r w:rsidRPr="005F6931">
        <w:t>planes</w:t>
      </w:r>
      <w:r w:rsidR="00D136BB">
        <w:t xml:space="preserve"> </w:t>
      </w:r>
      <w:r w:rsidRPr="005F6931">
        <w:t>de</w:t>
      </w:r>
      <w:r w:rsidR="00D136BB">
        <w:t xml:space="preserve"> </w:t>
      </w:r>
      <w:r w:rsidRPr="005F6931">
        <w:t>gestión</w:t>
      </w:r>
      <w:r w:rsidR="00D136BB">
        <w:t xml:space="preserve"> </w:t>
      </w:r>
      <w:r w:rsidRPr="005F6931">
        <w:t>de</w:t>
      </w:r>
      <w:r w:rsidR="00D136BB">
        <w:t xml:space="preserve"> </w:t>
      </w:r>
      <w:r w:rsidRPr="005F6931">
        <w:t>recursos</w:t>
      </w:r>
      <w:r w:rsidR="00D136BB">
        <w:t xml:space="preserve"> </w:t>
      </w:r>
      <w:r w:rsidRPr="005F6931">
        <w:t>hídricos</w:t>
      </w:r>
      <w:r w:rsidR="00D136BB">
        <w:t xml:space="preserve"> </w:t>
      </w:r>
      <w:r w:rsidRPr="005F6931">
        <w:t>destinados</w:t>
      </w:r>
      <w:r w:rsidR="00D136BB">
        <w:t xml:space="preserve"> </w:t>
      </w:r>
      <w:r w:rsidRPr="005F6931">
        <w:t>a</w:t>
      </w:r>
      <w:r w:rsidR="00D136BB">
        <w:t xml:space="preserve"> </w:t>
      </w:r>
      <w:r w:rsidRPr="005F6931">
        <w:t>mejorar</w:t>
      </w:r>
      <w:r w:rsidR="00D136BB">
        <w:t xml:space="preserve"> </w:t>
      </w:r>
      <w:r w:rsidRPr="005F6931">
        <w:t>la</w:t>
      </w:r>
      <w:r w:rsidR="00D136BB">
        <w:t xml:space="preserve"> </w:t>
      </w:r>
      <w:r w:rsidRPr="005F6931">
        <w:t>calidad</w:t>
      </w:r>
      <w:r w:rsidR="00D136BB">
        <w:t xml:space="preserve"> </w:t>
      </w:r>
      <w:r w:rsidRPr="005F6931">
        <w:t>de</w:t>
      </w:r>
      <w:r w:rsidR="00D136BB">
        <w:t xml:space="preserve"> </w:t>
      </w:r>
      <w:r w:rsidRPr="005F6931">
        <w:t>agua</w:t>
      </w:r>
      <w:r w:rsidR="00D136BB">
        <w:t xml:space="preserve"> </w:t>
      </w:r>
      <w:r w:rsidRPr="005F6931">
        <w:t>ejecutados</w:t>
      </w:r>
      <w:r w:rsidR="00D136BB">
        <w:t xml:space="preserve"> </w:t>
      </w:r>
      <w:r w:rsidRPr="005F6931">
        <w:t>en</w:t>
      </w:r>
      <w:r w:rsidR="00D136BB">
        <w:t xml:space="preserve"> </w:t>
      </w:r>
      <w:r w:rsidRPr="005F6931">
        <w:t>la</w:t>
      </w:r>
      <w:r w:rsidR="00D136BB">
        <w:t xml:space="preserve"> </w:t>
      </w:r>
      <w:r w:rsidRPr="005F6931">
        <w:t>región</w:t>
      </w:r>
      <w:r w:rsidR="00D136BB">
        <w:t xml:space="preserve"> </w:t>
      </w:r>
      <w:r w:rsidRPr="005F6931">
        <w:t>en</w:t>
      </w:r>
      <w:r w:rsidR="00D136BB">
        <w:t xml:space="preserve"> </w:t>
      </w:r>
      <w:r w:rsidRPr="005F6931">
        <w:t>el</w:t>
      </w:r>
      <w:r w:rsidR="00D136BB">
        <w:t xml:space="preserve"> </w:t>
      </w:r>
      <w:r w:rsidRPr="005F6931">
        <w:t>periodo</w:t>
      </w:r>
      <w:r w:rsidR="00D136BB">
        <w:t xml:space="preserve"> </w:t>
      </w:r>
      <w:r w:rsidRPr="005F6931">
        <w:t>2022-2029.</w:t>
      </w:r>
      <w:r w:rsidR="00D136BB">
        <w:t xml:space="preserve"> </w:t>
      </w:r>
      <w:r w:rsidRPr="005F6931">
        <w:rPr>
          <w:color w:val="000000"/>
        </w:rPr>
        <w:t>(Indicadores</w:t>
      </w:r>
      <w:r w:rsidR="00D136BB">
        <w:rPr>
          <w:color w:val="000000"/>
        </w:rPr>
        <w:t xml:space="preserve"> </w:t>
      </w:r>
      <w:r w:rsidRPr="005F6931">
        <w:rPr>
          <w:color w:val="000000"/>
        </w:rPr>
        <w:t>ODS</w:t>
      </w:r>
      <w:r w:rsidR="00D136BB">
        <w:rPr>
          <w:color w:val="000000"/>
        </w:rPr>
        <w:t xml:space="preserve"> </w:t>
      </w:r>
      <w:r w:rsidRPr="005F6931">
        <w:rPr>
          <w:color w:val="000000"/>
        </w:rPr>
        <w:t>6</w:t>
      </w:r>
      <w:r w:rsidR="00D136BB">
        <w:rPr>
          <w:color w:val="000000"/>
        </w:rPr>
        <w:t xml:space="preserve"> </w:t>
      </w:r>
      <w:r w:rsidRPr="005F6931">
        <w:rPr>
          <w:color w:val="000000"/>
        </w:rPr>
        <w:t>y</w:t>
      </w:r>
      <w:r w:rsidR="00D136BB">
        <w:rPr>
          <w:color w:val="000000"/>
        </w:rPr>
        <w:t xml:space="preserve"> </w:t>
      </w:r>
      <w:r w:rsidRPr="005F6931">
        <w:rPr>
          <w:color w:val="000000"/>
        </w:rPr>
        <w:t>3).</w:t>
      </w:r>
    </w:p>
    <w:p w14:paraId="2093AC1D" w14:textId="77777777" w:rsidR="00853862" w:rsidRPr="005F6931" w:rsidRDefault="00853862" w:rsidP="00853862">
      <w:pPr>
        <w:pStyle w:val="Default"/>
        <w:jc w:val="both"/>
        <w:rPr>
          <w:rFonts w:ascii="Times New Roman" w:hAnsi="Times New Roman" w:cs="Times New Roman"/>
          <w:color w:val="auto"/>
        </w:rPr>
      </w:pPr>
    </w:p>
    <w:p w14:paraId="5C3EA71B" w14:textId="77777777" w:rsidR="00853862" w:rsidRPr="005F6931" w:rsidRDefault="00853862" w:rsidP="00853862">
      <w:pPr>
        <w:pStyle w:val="Default"/>
        <w:jc w:val="both"/>
        <w:rPr>
          <w:rFonts w:ascii="Times New Roman" w:hAnsi="Times New Roman" w:cs="Times New Roman"/>
          <w:color w:val="auto"/>
        </w:rPr>
      </w:pPr>
    </w:p>
    <w:p w14:paraId="6A9D9717" w14:textId="7C0B5E0C" w:rsidR="00853862" w:rsidRPr="005F6931" w:rsidRDefault="00853862" w:rsidP="00853862">
      <w:pPr>
        <w:jc w:val="both"/>
        <w:rPr>
          <w:rFonts w:ascii="Times New Roman" w:hAnsi="Times New Roman" w:cs="Times New Roman"/>
          <w:b/>
          <w:bCs/>
          <w:iCs/>
          <w:sz w:val="24"/>
          <w:szCs w:val="24"/>
        </w:rPr>
      </w:pPr>
      <w:r w:rsidRPr="005F6931">
        <w:rPr>
          <w:rFonts w:ascii="Times New Roman" w:hAnsi="Times New Roman" w:cs="Times New Roman"/>
          <w:b/>
          <w:bCs/>
          <w:iCs/>
          <w:sz w:val="24"/>
          <w:szCs w:val="24"/>
        </w:rPr>
        <w:t>M3.</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Insuficiente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conocimiento</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de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principales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procesos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que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afectan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las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zonas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costeras,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océanos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y</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recursos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marinos.</w:t>
      </w:r>
    </w:p>
    <w:p w14:paraId="3ABA36DB" w14:textId="3815529E"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r w:rsidRPr="005F6931">
        <w:rPr>
          <w:rFonts w:ascii="Times New Roman" w:hAnsi="Times New Roman" w:cs="Times New Roman"/>
          <w:color w:val="000000"/>
          <w:sz w:val="24"/>
          <w:szCs w:val="24"/>
          <w:u w:val="single"/>
          <w:lang w:eastAsia="es-AR"/>
        </w:rPr>
        <w:t>Justificación:</w:t>
      </w:r>
      <w:r w:rsidR="00D136BB">
        <w:rPr>
          <w:rFonts w:ascii="Times New Roman" w:hAnsi="Times New Roman" w:cs="Times New Roman"/>
          <w:color w:val="000000"/>
          <w:sz w:val="24"/>
          <w:szCs w:val="24"/>
          <w:lang w:eastAsia="es-AR"/>
        </w:rPr>
        <w:t xml:space="preserve"> </w:t>
      </w:r>
      <w:r w:rsidR="00C54B63">
        <w:rPr>
          <w:rFonts w:ascii="Times New Roman" w:hAnsi="Times New Roman" w:cs="Times New Roman"/>
          <w:color w:val="000000"/>
          <w:sz w:val="24"/>
          <w:szCs w:val="24"/>
          <w:lang w:eastAsia="es-AR"/>
        </w:rPr>
        <w:t>AL</w:t>
      </w:r>
      <w:r w:rsidR="00BC37D5">
        <w:rPr>
          <w:rFonts w:ascii="Times New Roman" w:hAnsi="Times New Roman" w:cs="Times New Roman"/>
          <w:color w:val="000000"/>
          <w:sz w:val="24"/>
          <w:szCs w:val="24"/>
          <w:lang w:eastAsia="es-AR"/>
        </w:rPr>
        <w:t>y</w:t>
      </w:r>
      <w:r w:rsidR="00C54B63">
        <w:rPr>
          <w:rFonts w:ascii="Times New Roman" w:hAnsi="Times New Roman" w:cs="Times New Roman"/>
          <w:color w:val="000000"/>
          <w:sz w:val="24"/>
          <w:szCs w:val="24"/>
          <w:lang w:eastAsia="es-AR"/>
        </w:rPr>
        <w:t>C</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tiene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una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línea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costa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más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70000</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km,</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junto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cual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localizan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muchos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sus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mayores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asentamientos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humanos.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22</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países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región,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representa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un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60%</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más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su</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territorio.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pesca,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turismo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actividad</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portuaria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dependen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gran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medida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servicios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ecosistémicos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Este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sector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crucial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seguridad</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alimentaria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pequeños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estados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insulares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contribuye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manera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significativa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turismo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Caribe,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zona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que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realiza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45%</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viajes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cruceros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mundo.</w:t>
      </w:r>
    </w:p>
    <w:p w14:paraId="67B7C2BF" w14:textId="77777777" w:rsidR="00BF2F49" w:rsidRDefault="00BF2F49" w:rsidP="00853862">
      <w:pPr>
        <w:shd w:val="clear" w:color="auto" w:fill="FFFFFF"/>
        <w:spacing w:after="0" w:line="240" w:lineRule="auto"/>
        <w:jc w:val="both"/>
        <w:rPr>
          <w:rFonts w:ascii="Times New Roman" w:hAnsi="Times New Roman" w:cs="Times New Roman"/>
          <w:color w:val="000000"/>
          <w:sz w:val="24"/>
          <w:szCs w:val="24"/>
          <w:lang w:eastAsia="es-AR"/>
        </w:rPr>
      </w:pPr>
    </w:p>
    <w:p w14:paraId="14D73FCF" w14:textId="4E92F44E" w:rsidR="00853862" w:rsidRPr="005F6931" w:rsidRDefault="00BF2F49" w:rsidP="00853862">
      <w:pPr>
        <w:shd w:val="clear" w:color="auto" w:fill="FFFFFF"/>
        <w:spacing w:after="0" w:line="240" w:lineRule="auto"/>
        <w:jc w:val="both"/>
        <w:rPr>
          <w:rFonts w:ascii="Times New Roman" w:hAnsi="Times New Roman" w:cs="Times New Roman"/>
          <w:color w:val="000000"/>
          <w:sz w:val="24"/>
          <w:szCs w:val="24"/>
          <w:lang w:eastAsia="es-AR"/>
        </w:rPr>
      </w:pPr>
      <w:r>
        <w:rPr>
          <w:rFonts w:ascii="Times New Roman" w:hAnsi="Times New Roman" w:cs="Times New Roman"/>
          <w:color w:val="000000"/>
          <w:sz w:val="24"/>
          <w:szCs w:val="24"/>
          <w:lang w:eastAsia="es-AR"/>
        </w:rPr>
        <w:t>S</w:t>
      </w:r>
      <w:r w:rsidR="00853862" w:rsidRPr="005F6931">
        <w:rPr>
          <w:rFonts w:ascii="Times New Roman" w:hAnsi="Times New Roman" w:cs="Times New Roman"/>
          <w:color w:val="000000"/>
          <w:sz w:val="24"/>
          <w:szCs w:val="24"/>
          <w:lang w:eastAsia="es-AR"/>
        </w:rPr>
        <w:t>obre</w:t>
      </w:r>
      <w:r w:rsidR="00D136BB">
        <w:rPr>
          <w:rFonts w:ascii="Times New Roman" w:hAnsi="Times New Roman" w:cs="Times New Roman"/>
          <w:color w:val="000000"/>
          <w:sz w:val="24"/>
          <w:szCs w:val="24"/>
          <w:lang w:eastAsia="es-AR"/>
        </w:rPr>
        <w:t xml:space="preserve"> </w:t>
      </w:r>
      <w:r>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explotación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recursos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marinos,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incremento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acuacultura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marina,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aumento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fenómenos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floraciones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algas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toxicas,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acidificación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océanos,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incremento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nivel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mar,</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contaminación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costera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(nutrientes,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químicos,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plásticos,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etc)</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cambios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climáticos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han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provocados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perdidas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biodiversidad,</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h</w:t>
      </w:r>
      <w:r>
        <w:rPr>
          <w:rFonts w:ascii="Times New Roman" w:hAnsi="Times New Roman" w:cs="Times New Roman"/>
          <w:color w:val="000000"/>
          <w:sz w:val="24"/>
          <w:szCs w:val="24"/>
          <w:lang w:eastAsia="es-AR"/>
        </w:rPr>
        <w:t>á</w:t>
      </w:r>
      <w:r w:rsidR="00853862" w:rsidRPr="005F6931">
        <w:rPr>
          <w:rFonts w:ascii="Times New Roman" w:hAnsi="Times New Roman" w:cs="Times New Roman"/>
          <w:color w:val="000000"/>
          <w:sz w:val="24"/>
          <w:szCs w:val="24"/>
          <w:lang w:eastAsia="es-AR"/>
        </w:rPr>
        <w:t>bitats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deterioro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zona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marino-costera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región,</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comprometiendo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servicios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ecosistémicos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desarrollo</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países</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del</w:t>
      </w:r>
      <w:r w:rsidR="00D136BB">
        <w:rPr>
          <w:rFonts w:ascii="Times New Roman" w:hAnsi="Times New Roman" w:cs="Times New Roman"/>
          <w:color w:val="000000"/>
          <w:sz w:val="24"/>
          <w:szCs w:val="24"/>
          <w:lang w:eastAsia="es-AR"/>
        </w:rPr>
        <w:t xml:space="preserve"> </w:t>
      </w:r>
      <w:r w:rsidR="00853862" w:rsidRPr="005F6931">
        <w:rPr>
          <w:rFonts w:ascii="Times New Roman" w:hAnsi="Times New Roman" w:cs="Times New Roman"/>
          <w:color w:val="000000"/>
          <w:sz w:val="24"/>
          <w:szCs w:val="24"/>
          <w:lang w:eastAsia="es-AR"/>
        </w:rPr>
        <w:t>área.</w:t>
      </w:r>
    </w:p>
    <w:p w14:paraId="20B7B048" w14:textId="53FEE518"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r w:rsidRPr="005F6931">
        <w:rPr>
          <w:rFonts w:ascii="Times New Roman" w:hAnsi="Times New Roman" w:cs="Times New Roman"/>
          <w:color w:val="000000"/>
          <w:sz w:val="24"/>
          <w:szCs w:val="24"/>
          <w:lang w:eastAsia="es-AR"/>
        </w:rPr>
        <w:t>Pese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su</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contribución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económica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sus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valores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ecológicos,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conocimiento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sobre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estado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zonas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costeras,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océanos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región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limitado.</w:t>
      </w:r>
    </w:p>
    <w:p w14:paraId="41F289F5" w14:textId="77777777"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p>
    <w:p w14:paraId="10A340A4" w14:textId="2FFC495D"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r w:rsidRPr="005F6931">
        <w:rPr>
          <w:rFonts w:ascii="Times New Roman" w:hAnsi="Times New Roman" w:cs="Times New Roman"/>
          <w:color w:val="000000"/>
          <w:sz w:val="24"/>
          <w:szCs w:val="24"/>
          <w:u w:val="single"/>
          <w:lang w:eastAsia="es-AR"/>
        </w:rPr>
        <w:t>Objetivo: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Desarrollar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información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integrada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utilizando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entre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otras,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técnicas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nucleares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isotópicas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que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contribuyan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conservar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utilizar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forma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sostenible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océanos,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recursos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marinos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el</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desarrollo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sostenible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00C54B63">
        <w:rPr>
          <w:rFonts w:ascii="Times New Roman" w:hAnsi="Times New Roman" w:cs="Times New Roman"/>
          <w:color w:val="000000"/>
          <w:sz w:val="24"/>
          <w:szCs w:val="24"/>
          <w:lang w:eastAsia="es-AR"/>
        </w:rPr>
        <w:t>AL</w:t>
      </w:r>
      <w:r w:rsidR="00BC37D5">
        <w:rPr>
          <w:rFonts w:ascii="Times New Roman" w:hAnsi="Times New Roman" w:cs="Times New Roman"/>
          <w:color w:val="000000"/>
          <w:sz w:val="24"/>
          <w:szCs w:val="24"/>
          <w:lang w:eastAsia="es-AR"/>
        </w:rPr>
        <w:t>y</w:t>
      </w:r>
      <w:r w:rsidR="00C54B63">
        <w:rPr>
          <w:rFonts w:ascii="Times New Roman" w:hAnsi="Times New Roman" w:cs="Times New Roman"/>
          <w:color w:val="000000"/>
          <w:sz w:val="24"/>
          <w:szCs w:val="24"/>
          <w:lang w:eastAsia="es-AR"/>
        </w:rPr>
        <w:t>C</w:t>
      </w:r>
      <w:r w:rsidRPr="005F6931">
        <w:rPr>
          <w:rFonts w:ascii="Times New Roman" w:hAnsi="Times New Roman" w:cs="Times New Roman"/>
          <w:color w:val="000000"/>
          <w:sz w:val="24"/>
          <w:szCs w:val="24"/>
          <w:lang w:eastAsia="es-AR"/>
        </w:rPr>
        <w:t>.</w:t>
      </w:r>
    </w:p>
    <w:p w14:paraId="61F395BD" w14:textId="77777777"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p>
    <w:p w14:paraId="58C45C69" w14:textId="4601CA90"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r w:rsidRPr="005F6931">
        <w:rPr>
          <w:rFonts w:ascii="Times New Roman" w:hAnsi="Times New Roman" w:cs="Times New Roman"/>
          <w:color w:val="000000"/>
          <w:sz w:val="24"/>
          <w:szCs w:val="24"/>
          <w:u w:val="single"/>
          <w:lang w:eastAsia="es-AR"/>
        </w:rPr>
        <w:t>Indicador:</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Número</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países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que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generan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reportes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información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integrada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para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gestión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sostenible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de</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zona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costera,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mares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océanos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en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la</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región</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(ODS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14).</w:t>
      </w:r>
    </w:p>
    <w:p w14:paraId="0019FF71" w14:textId="77777777"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p>
    <w:p w14:paraId="0069369F" w14:textId="77777777" w:rsidR="00853862" w:rsidRPr="005F6931" w:rsidRDefault="00853862" w:rsidP="00853862">
      <w:pPr>
        <w:shd w:val="clear" w:color="auto" w:fill="FFFFFF"/>
        <w:spacing w:after="0" w:line="240" w:lineRule="auto"/>
        <w:jc w:val="both"/>
        <w:rPr>
          <w:rFonts w:ascii="Times New Roman" w:hAnsi="Times New Roman" w:cs="Times New Roman"/>
          <w:color w:val="000000"/>
          <w:sz w:val="24"/>
          <w:szCs w:val="24"/>
          <w:lang w:eastAsia="es-AR"/>
        </w:rPr>
      </w:pPr>
    </w:p>
    <w:p w14:paraId="5F611773" w14:textId="52302DE6" w:rsidR="00853862" w:rsidRPr="005F6931" w:rsidRDefault="00853862" w:rsidP="00853862">
      <w:pPr>
        <w:jc w:val="both"/>
        <w:rPr>
          <w:rFonts w:ascii="Times New Roman" w:hAnsi="Times New Roman" w:cs="Times New Roman"/>
          <w:b/>
          <w:bCs/>
          <w:iCs/>
          <w:sz w:val="24"/>
          <w:szCs w:val="24"/>
        </w:rPr>
      </w:pPr>
      <w:r w:rsidRPr="005F6931">
        <w:rPr>
          <w:rFonts w:ascii="Times New Roman" w:hAnsi="Times New Roman" w:cs="Times New Roman"/>
          <w:b/>
          <w:bCs/>
          <w:iCs/>
          <w:color w:val="000000"/>
          <w:sz w:val="24"/>
          <w:szCs w:val="24"/>
          <w:lang w:eastAsia="es-AR"/>
        </w:rPr>
        <w:t>M4.</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Insuficiente</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conocimiento</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de</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los</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niveles</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de</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concentración</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de</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partículas</w:t>
      </w:r>
      <w:r w:rsidR="00D136BB">
        <w:rPr>
          <w:rFonts w:ascii="Times New Roman" w:hAnsi="Times New Roman" w:cs="Times New Roman"/>
          <w:b/>
          <w:bCs/>
          <w:iCs/>
          <w:color w:val="000000"/>
          <w:sz w:val="24"/>
          <w:szCs w:val="24"/>
          <w:lang w:eastAsia="es-AR"/>
        </w:rPr>
        <w:t xml:space="preserve"> </w:t>
      </w:r>
      <w:r w:rsidRPr="005F6931">
        <w:rPr>
          <w:rFonts w:ascii="Times New Roman" w:hAnsi="Times New Roman" w:cs="Times New Roman"/>
          <w:b/>
          <w:bCs/>
          <w:iCs/>
          <w:color w:val="000000"/>
          <w:sz w:val="24"/>
          <w:szCs w:val="24"/>
          <w:lang w:eastAsia="es-AR"/>
        </w:rPr>
        <w:t>y</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aerosoles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atmosféricos,</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su</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composición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impacto</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en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la</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salud</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humana.</w:t>
      </w:r>
    </w:p>
    <w:p w14:paraId="2ACD8D01" w14:textId="12348D77"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rPr>
        <w:t>Justificación: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75%</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población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vive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ciudades,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tienen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serios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atmosférica.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áreas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rurales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expuestas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emisiones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antropogénicas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naturales.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emisoras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partículas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aerosoles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pueden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locales,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regionales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transfronterizas.</w:t>
      </w:r>
    </w:p>
    <w:p w14:paraId="2AA72559" w14:textId="60CE296B"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rPr>
        <w:t>Altas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cargas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particulado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especialmente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tamaño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inferior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2.5</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micrómetros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(PM2.5)</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sido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asociadas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dolencias,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constituyen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un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riesgo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caracterización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química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particulado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aerosoles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permite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conocer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concentraciones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especies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sino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identificar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originan.</w:t>
      </w:r>
    </w:p>
    <w:p w14:paraId="695093D5" w14:textId="68ADA631"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u w:val="single"/>
        </w:rPr>
        <w:t>Objetivo: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mejora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gestión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calidad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través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incorporación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Analíticas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caracterización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química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particulado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monitoreo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identificación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contribución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inventarios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identificados.</w:t>
      </w:r>
    </w:p>
    <w:p w14:paraId="53443DAD" w14:textId="7134B299"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u w:val="single"/>
        </w:rPr>
        <w:t>Indicador: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ciudades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estudios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fuentes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identificadas,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afecciones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puedan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implementar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medidas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mitigación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tasa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mortalidad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atribuida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aire.</w:t>
      </w:r>
      <w:r w:rsidR="00D136BB">
        <w:rPr>
          <w:rFonts w:ascii="Times New Roman" w:hAnsi="Times New Roman" w:cs="Times New Roman"/>
          <w:sz w:val="24"/>
          <w:szCs w:val="24"/>
        </w:rPr>
        <w:t xml:space="preserve"> </w:t>
      </w:r>
      <w:r w:rsidRPr="005F6931">
        <w:rPr>
          <w:rFonts w:ascii="Times New Roman" w:hAnsi="Times New Roman" w:cs="Times New Roman"/>
          <w:color w:val="000000"/>
          <w:sz w:val="24"/>
          <w:szCs w:val="24"/>
          <w:lang w:eastAsia="es-AR"/>
        </w:rPr>
        <w:t>(Indicadores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ODS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3</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11).</w:t>
      </w:r>
    </w:p>
    <w:p w14:paraId="7BFEF3E1" w14:textId="77777777" w:rsidR="00853862" w:rsidRPr="005F6931" w:rsidRDefault="00853862" w:rsidP="00853862">
      <w:pPr>
        <w:jc w:val="both"/>
        <w:rPr>
          <w:rFonts w:ascii="Times New Roman" w:hAnsi="Times New Roman" w:cs="Times New Roman"/>
          <w:sz w:val="24"/>
          <w:szCs w:val="24"/>
        </w:rPr>
      </w:pPr>
    </w:p>
    <w:p w14:paraId="7EDEFD5D" w14:textId="6E7BE2E1" w:rsidR="00853862" w:rsidRPr="005F6931" w:rsidRDefault="00853862" w:rsidP="00853862">
      <w:pPr>
        <w:jc w:val="both"/>
        <w:rPr>
          <w:rFonts w:ascii="Times New Roman" w:hAnsi="Times New Roman" w:cs="Times New Roman"/>
          <w:b/>
          <w:bCs/>
          <w:iCs/>
          <w:sz w:val="24"/>
          <w:szCs w:val="24"/>
        </w:rPr>
      </w:pPr>
      <w:r w:rsidRPr="005F6931">
        <w:rPr>
          <w:rFonts w:ascii="Times New Roman" w:hAnsi="Times New Roman" w:cs="Times New Roman"/>
          <w:b/>
          <w:bCs/>
          <w:iCs/>
          <w:sz w:val="24"/>
          <w:szCs w:val="24"/>
        </w:rPr>
        <w:t>M5.</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Insuficiente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evaluación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de</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la</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degradación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y</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contaminación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del</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suelo</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y</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su</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impacto</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en</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la</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salud</w:t>
      </w:r>
      <w:r w:rsidR="00D136BB">
        <w:rPr>
          <w:rFonts w:ascii="Times New Roman" w:hAnsi="Times New Roman" w:cs="Times New Roman"/>
          <w:b/>
          <w:bCs/>
          <w:iCs/>
          <w:sz w:val="24"/>
          <w:szCs w:val="24"/>
        </w:rPr>
        <w:t xml:space="preserve"> </w:t>
      </w:r>
      <w:r w:rsidRPr="005F6931">
        <w:rPr>
          <w:rFonts w:ascii="Times New Roman" w:hAnsi="Times New Roman" w:cs="Times New Roman"/>
          <w:b/>
          <w:bCs/>
          <w:iCs/>
          <w:sz w:val="24"/>
          <w:szCs w:val="24"/>
        </w:rPr>
        <w:t>humana.</w:t>
      </w:r>
    </w:p>
    <w:p w14:paraId="4BAAD817" w14:textId="40E07964"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u w:val="single"/>
        </w:rPr>
        <w:t>Justificación: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Un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porcentaje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importante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están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metales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pesados</w:t>
      </w:r>
      <w:r w:rsidR="00D136BB">
        <w:rPr>
          <w:rFonts w:ascii="Times New Roman" w:hAnsi="Times New Roman" w:cs="Times New Roman"/>
          <w:sz w:val="24"/>
          <w:szCs w:val="24"/>
        </w:rPr>
        <w:t xml:space="preserve"> </w:t>
      </w:r>
      <w:r w:rsidR="00BF2F49">
        <w:rPr>
          <w:rFonts w:ascii="Times New Roman" w:hAnsi="Times New Roman" w:cs="Times New Roman"/>
          <w:sz w:val="24"/>
          <w:szCs w:val="24"/>
        </w:rPr>
        <w:t>y</w:t>
      </w:r>
      <w:r w:rsidR="00D136BB">
        <w:rPr>
          <w:rFonts w:ascii="Times New Roman" w:hAnsi="Times New Roman" w:cs="Times New Roman"/>
          <w:sz w:val="24"/>
          <w:szCs w:val="24"/>
        </w:rPr>
        <w:t xml:space="preserve"> </w:t>
      </w:r>
      <w:r w:rsidR="00BF2F49">
        <w:rPr>
          <w:rFonts w:ascii="Times New Roman" w:hAnsi="Times New Roman" w:cs="Times New Roman"/>
          <w:sz w:val="24"/>
          <w:szCs w:val="24"/>
        </w:rPr>
        <w:t>otros</w:t>
      </w:r>
      <w:r w:rsidR="00D136BB">
        <w:rPr>
          <w:rFonts w:ascii="Times New Roman" w:hAnsi="Times New Roman" w:cs="Times New Roman"/>
          <w:sz w:val="24"/>
          <w:szCs w:val="24"/>
        </w:rPr>
        <w:t xml:space="preserve"> </w:t>
      </w:r>
      <w:r w:rsidR="00BF2F49">
        <w:rPr>
          <w:rFonts w:ascii="Times New Roman" w:hAnsi="Times New Roman" w:cs="Times New Roman"/>
          <w:sz w:val="24"/>
          <w:szCs w:val="24"/>
        </w:rPr>
        <w:t>elementos</w:t>
      </w:r>
      <w:r w:rsidR="00D136BB">
        <w:rPr>
          <w:rFonts w:ascii="Times New Roman" w:hAnsi="Times New Roman" w:cs="Times New Roman"/>
          <w:sz w:val="24"/>
          <w:szCs w:val="24"/>
        </w:rPr>
        <w:t xml:space="preserve"> </w:t>
      </w:r>
      <w:r w:rsidR="00BF2F49">
        <w:rPr>
          <w:rFonts w:ascii="Times New Roman" w:hAnsi="Times New Roman" w:cs="Times New Roman"/>
          <w:sz w:val="24"/>
          <w:szCs w:val="24"/>
        </w:rPr>
        <w:t>tóxicos</w:t>
      </w:r>
      <w:r w:rsidRPr="005F6931">
        <w:rPr>
          <w:rFonts w:ascii="Times New Roman" w:hAnsi="Times New Roman" w:cs="Times New Roman"/>
          <w:sz w:val="24"/>
          <w:szCs w:val="24"/>
        </w:rPr>
        <w:t>,</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plaguicidas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sustancias,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son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transferidos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flora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fauna.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Además,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sólo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un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35%</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desechos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sólidos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gestiona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utilizando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relleno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sanitario,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causando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afectando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animal.</w:t>
      </w:r>
    </w:p>
    <w:p w14:paraId="7430B535" w14:textId="3017CC88"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rPr>
        <w:t>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17%</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plaguicidas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más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10%</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total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mundial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fertilizantes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comercializan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enfrentan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problemas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relacionados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residuos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plaguicidas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alimentos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consumo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local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exportación,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sobrepasando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muchos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fijados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legislación.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existe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suficiente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capacidad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analítica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determinación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salud</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humana,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flora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fauna.</w:t>
      </w:r>
    </w:p>
    <w:p w14:paraId="0BA49DB4" w14:textId="0C255F47" w:rsidR="00853862" w:rsidRPr="005F6931" w:rsidRDefault="00853862" w:rsidP="00853862">
      <w:pPr>
        <w:jc w:val="both"/>
        <w:rPr>
          <w:rFonts w:ascii="Times New Roman" w:hAnsi="Times New Roman" w:cs="Times New Roman"/>
          <w:sz w:val="24"/>
          <w:szCs w:val="24"/>
        </w:rPr>
      </w:pPr>
      <w:r w:rsidRPr="005F6931">
        <w:rPr>
          <w:rFonts w:ascii="Times New Roman" w:hAnsi="Times New Roman" w:cs="Times New Roman"/>
          <w:sz w:val="24"/>
          <w:szCs w:val="24"/>
          <w:u w:val="single"/>
        </w:rPr>
        <w:t>Objetivo: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Contribuir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mejorar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evaluación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impacto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generando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información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niveles,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tipo,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distribución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dispersión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p>
    <w:p w14:paraId="1E4BD24A" w14:textId="4A94823B" w:rsidR="004A0459" w:rsidRDefault="00853862" w:rsidP="00853862">
      <w:pPr>
        <w:jc w:val="both"/>
        <w:rPr>
          <w:rFonts w:ascii="Times New Roman" w:hAnsi="Times New Roman" w:cs="Times New Roman"/>
          <w:sz w:val="24"/>
          <w:szCs w:val="24"/>
        </w:rPr>
        <w:sectPr w:rsidR="004A0459" w:rsidSect="002B1DC0">
          <w:pgSz w:w="12240" w:h="15840"/>
          <w:pgMar w:top="1440" w:right="1077" w:bottom="1440" w:left="1077" w:header="708" w:footer="708" w:gutter="0"/>
          <w:cols w:space="708"/>
          <w:docGrid w:linePitch="360"/>
        </w:sectPr>
      </w:pPr>
      <w:r w:rsidRPr="005F6931">
        <w:rPr>
          <w:rFonts w:ascii="Times New Roman" w:hAnsi="Times New Roman" w:cs="Times New Roman"/>
          <w:sz w:val="24"/>
          <w:szCs w:val="24"/>
          <w:u w:val="single"/>
        </w:rPr>
        <w:t>Indicador: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informes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diagnóstico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sobre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contaminantes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empleando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técnicas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nucleares,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cuales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contribuyan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desarrollo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legislaciones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conlleven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reducir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considerablemente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el</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muertes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enfermedades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causadas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productos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químicos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peligrosos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y</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por</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la</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contaminación</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de</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los</w:t>
      </w:r>
      <w:r w:rsidR="00D136BB">
        <w:rPr>
          <w:rFonts w:ascii="Times New Roman" w:hAnsi="Times New Roman" w:cs="Times New Roman"/>
          <w:sz w:val="24"/>
          <w:szCs w:val="24"/>
        </w:rPr>
        <w:t xml:space="preserve"> </w:t>
      </w:r>
      <w:r w:rsidRPr="005F6931">
        <w:rPr>
          <w:rFonts w:ascii="Times New Roman" w:hAnsi="Times New Roman" w:cs="Times New Roman"/>
          <w:sz w:val="24"/>
          <w:szCs w:val="24"/>
        </w:rPr>
        <w:t>suelos.</w:t>
      </w:r>
      <w:r w:rsidR="00D136BB">
        <w:rPr>
          <w:rFonts w:ascii="Times New Roman" w:hAnsi="Times New Roman" w:cs="Times New Roman"/>
          <w:sz w:val="24"/>
          <w:szCs w:val="24"/>
        </w:rPr>
        <w:t xml:space="preserve"> </w:t>
      </w:r>
      <w:r w:rsidRPr="005F6931">
        <w:rPr>
          <w:rFonts w:ascii="Times New Roman" w:hAnsi="Times New Roman" w:cs="Times New Roman"/>
          <w:color w:val="000000"/>
          <w:sz w:val="24"/>
          <w:szCs w:val="24"/>
          <w:lang w:eastAsia="es-AR"/>
        </w:rPr>
        <w:t>(Indicadores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ODS</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15</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y</w:t>
      </w:r>
      <w:r w:rsidR="00D136BB">
        <w:rPr>
          <w:rFonts w:ascii="Times New Roman" w:hAnsi="Times New Roman" w:cs="Times New Roman"/>
          <w:color w:val="000000"/>
          <w:sz w:val="24"/>
          <w:szCs w:val="24"/>
          <w:lang w:eastAsia="es-AR"/>
        </w:rPr>
        <w:t xml:space="preserve"> </w:t>
      </w:r>
      <w:r w:rsidRPr="005F6931">
        <w:rPr>
          <w:rFonts w:ascii="Times New Roman" w:hAnsi="Times New Roman" w:cs="Times New Roman"/>
          <w:color w:val="000000"/>
          <w:sz w:val="24"/>
          <w:szCs w:val="24"/>
          <w:lang w:eastAsia="es-AR"/>
        </w:rPr>
        <w:t>3)</w:t>
      </w:r>
    </w:p>
    <w:p w14:paraId="4F0460F9" w14:textId="77777777" w:rsidR="005F6931" w:rsidRDefault="005F6931" w:rsidP="00853862">
      <w:pPr>
        <w:rPr>
          <w:b/>
          <w:bCs/>
        </w:rPr>
      </w:pPr>
    </w:p>
    <w:p w14:paraId="760920B2" w14:textId="54058D4A" w:rsidR="00A150CC" w:rsidRPr="00D532E8" w:rsidRDefault="005F6931" w:rsidP="00853862">
      <w:pPr>
        <w:rPr>
          <w:rFonts w:ascii="Times New Roman" w:hAnsi="Times New Roman" w:cs="Times New Roman"/>
          <w:b/>
          <w:bCs/>
          <w:sz w:val="24"/>
          <w:szCs w:val="24"/>
        </w:rPr>
      </w:pPr>
      <w:r w:rsidRPr="00D532E8">
        <w:rPr>
          <w:rFonts w:ascii="Times New Roman" w:hAnsi="Times New Roman" w:cs="Times New Roman"/>
          <w:b/>
          <w:bCs/>
          <w:sz w:val="24"/>
          <w:szCs w:val="24"/>
        </w:rPr>
        <w:t>IV.</w:t>
      </w:r>
      <w:r w:rsidR="00D136BB">
        <w:rPr>
          <w:rFonts w:ascii="Times New Roman" w:hAnsi="Times New Roman" w:cs="Times New Roman"/>
          <w:b/>
          <w:bCs/>
          <w:sz w:val="24"/>
          <w:szCs w:val="24"/>
        </w:rPr>
        <w:t xml:space="preserve"> </w:t>
      </w:r>
      <w:r w:rsidR="00853862" w:rsidRPr="00D532E8">
        <w:rPr>
          <w:rFonts w:ascii="Times New Roman" w:hAnsi="Times New Roman" w:cs="Times New Roman"/>
          <w:b/>
          <w:bCs/>
          <w:sz w:val="24"/>
          <w:szCs w:val="24"/>
        </w:rPr>
        <w:t>P</w:t>
      </w:r>
      <w:r w:rsidR="00D532E8" w:rsidRPr="00D532E8">
        <w:rPr>
          <w:rFonts w:ascii="Times New Roman" w:hAnsi="Times New Roman" w:cs="Times New Roman"/>
          <w:b/>
          <w:bCs/>
          <w:sz w:val="24"/>
          <w:szCs w:val="24"/>
        </w:rPr>
        <w:t>riorización</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de</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las</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Necesidades/Problemas</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en</w:t>
      </w:r>
      <w:r w:rsidR="00D136BB">
        <w:rPr>
          <w:rFonts w:ascii="Times New Roman" w:hAnsi="Times New Roman" w:cs="Times New Roman"/>
          <w:b/>
          <w:bCs/>
          <w:sz w:val="24"/>
          <w:szCs w:val="24"/>
        </w:rPr>
        <w:t xml:space="preserve"> </w:t>
      </w:r>
      <w:r w:rsidR="00D532E8" w:rsidRPr="00D532E8">
        <w:rPr>
          <w:rFonts w:ascii="Times New Roman" w:hAnsi="Times New Roman" w:cs="Times New Roman"/>
          <w:b/>
          <w:bCs/>
          <w:sz w:val="24"/>
          <w:szCs w:val="24"/>
        </w:rPr>
        <w:t>Ambiente</w:t>
      </w:r>
      <w:r w:rsidR="00D136BB">
        <w:rPr>
          <w:rFonts w:ascii="Times New Roman" w:hAnsi="Times New Roman" w:cs="Times New Roman"/>
          <w:b/>
          <w:bCs/>
          <w:sz w:val="24"/>
          <w:szCs w:val="24"/>
        </w:rPr>
        <w:t xml:space="preserve"> </w:t>
      </w:r>
      <w:r w:rsidR="008E1E07" w:rsidRPr="000D68CF">
        <w:rPr>
          <w:rFonts w:ascii="Times New Roman" w:hAnsi="Times New Roman" w:cs="Times New Roman"/>
          <w:b/>
          <w:bCs/>
          <w:sz w:val="24"/>
          <w:szCs w:val="24"/>
          <w:lang w:val="es-ES"/>
        </w:rPr>
        <w:t>(de acuerdo al enfoque metodológico del Anexo 1).</w:t>
      </w:r>
    </w:p>
    <w:p w14:paraId="48938003" w14:textId="296E4B6D" w:rsidR="00852BE0" w:rsidRPr="00A150CC" w:rsidRDefault="00852BE0" w:rsidP="00852BE0">
      <w:pPr>
        <w:rPr>
          <w:rFonts w:ascii="Times New Roman" w:hAnsi="Times New Roman" w:cs="Times New Roman"/>
        </w:rPr>
      </w:pPr>
      <w:r>
        <w:rPr>
          <w:rFonts w:ascii="Times New Roman" w:hAnsi="Times New Roman" w:cs="Times New Roman"/>
        </w:rPr>
        <w:t>Tabla</w:t>
      </w:r>
      <w:r w:rsidR="00D136BB">
        <w:rPr>
          <w:rFonts w:ascii="Times New Roman" w:hAnsi="Times New Roman" w:cs="Times New Roman"/>
        </w:rPr>
        <w:t xml:space="preserve"> </w:t>
      </w:r>
      <w:r>
        <w:rPr>
          <w:rFonts w:ascii="Times New Roman" w:hAnsi="Times New Roman" w:cs="Times New Roman"/>
        </w:rPr>
        <w:t>3:</w:t>
      </w:r>
      <w:r w:rsidR="00D136BB">
        <w:rPr>
          <w:rFonts w:ascii="Times New Roman" w:hAnsi="Times New Roman" w:cs="Times New Roman"/>
        </w:rPr>
        <w:t xml:space="preserve"> </w:t>
      </w:r>
      <w:r>
        <w:rPr>
          <w:rFonts w:ascii="Times New Roman" w:hAnsi="Times New Roman" w:cs="Times New Roman"/>
        </w:rPr>
        <w:t>Priorización</w:t>
      </w:r>
      <w:r w:rsidR="00D136BB">
        <w:rPr>
          <w:rFonts w:ascii="Times New Roman" w:hAnsi="Times New Roman" w:cs="Times New Roman"/>
        </w:rPr>
        <w:t xml:space="preserve"> </w:t>
      </w:r>
      <w:r>
        <w:rPr>
          <w:rFonts w:ascii="Times New Roman" w:hAnsi="Times New Roman" w:cs="Times New Roman"/>
        </w:rPr>
        <w:t>de</w:t>
      </w:r>
      <w:r w:rsidR="00D136BB">
        <w:rPr>
          <w:rFonts w:ascii="Times New Roman" w:hAnsi="Times New Roman" w:cs="Times New Roman"/>
        </w:rPr>
        <w:t xml:space="preserve"> </w:t>
      </w:r>
      <w:r>
        <w:rPr>
          <w:rFonts w:ascii="Times New Roman" w:hAnsi="Times New Roman" w:cs="Times New Roman"/>
        </w:rPr>
        <w:t>las</w:t>
      </w:r>
      <w:r w:rsidR="00D136BB">
        <w:rPr>
          <w:rFonts w:ascii="Times New Roman" w:hAnsi="Times New Roman" w:cs="Times New Roman"/>
        </w:rPr>
        <w:t xml:space="preserve"> </w:t>
      </w:r>
      <w:r>
        <w:rPr>
          <w:rFonts w:ascii="Times New Roman" w:hAnsi="Times New Roman" w:cs="Times New Roman"/>
        </w:rPr>
        <w:t>Necesidades/Problemas</w:t>
      </w:r>
      <w:r w:rsidR="00D136BB">
        <w:rPr>
          <w:rFonts w:ascii="Times New Roman" w:hAnsi="Times New Roman" w:cs="Times New Roman"/>
        </w:rPr>
        <w:t xml:space="preserve"> </w:t>
      </w:r>
      <w:r>
        <w:rPr>
          <w:rFonts w:ascii="Times New Roman" w:hAnsi="Times New Roman" w:cs="Times New Roman"/>
        </w:rPr>
        <w:t>en</w:t>
      </w:r>
      <w:r w:rsidR="00D136BB">
        <w:rPr>
          <w:rFonts w:ascii="Times New Roman" w:hAnsi="Times New Roman" w:cs="Times New Roman"/>
        </w:rPr>
        <w:t xml:space="preserve"> </w:t>
      </w:r>
      <w:r>
        <w:rPr>
          <w:rFonts w:ascii="Times New Roman" w:hAnsi="Times New Roman" w:cs="Times New Roman"/>
        </w:rPr>
        <w:t>Ambiente</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555"/>
        <w:gridCol w:w="1984"/>
        <w:gridCol w:w="1984"/>
        <w:gridCol w:w="1985"/>
        <w:gridCol w:w="2126"/>
        <w:gridCol w:w="851"/>
        <w:gridCol w:w="2268"/>
        <w:gridCol w:w="573"/>
        <w:gridCol w:w="845"/>
      </w:tblGrid>
      <w:tr w:rsidR="00BD4B03" w:rsidRPr="00545ACF" w14:paraId="42C2127B" w14:textId="77777777" w:rsidTr="00BD4B03">
        <w:trPr>
          <w:trHeight w:val="439"/>
          <w:tblHeader/>
          <w:jc w:val="center"/>
        </w:trPr>
        <w:tc>
          <w:tcPr>
            <w:tcW w:w="425" w:type="dxa"/>
            <w:tcBorders>
              <w:bottom w:val="single" w:sz="4" w:space="0" w:color="auto"/>
            </w:tcBorders>
            <w:shd w:val="clear" w:color="auto" w:fill="FFFF00"/>
            <w:vAlign w:val="center"/>
          </w:tcPr>
          <w:p w14:paraId="5DA2BBB2" w14:textId="06A2FF6F" w:rsidR="00BD4B03" w:rsidRPr="00545ACF" w:rsidRDefault="00BD4B03" w:rsidP="00BD4B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w:t>
            </w:r>
          </w:p>
        </w:tc>
        <w:tc>
          <w:tcPr>
            <w:tcW w:w="1555" w:type="dxa"/>
            <w:tcBorders>
              <w:bottom w:val="single" w:sz="4" w:space="0" w:color="auto"/>
            </w:tcBorders>
            <w:shd w:val="clear" w:color="auto" w:fill="FFFF00"/>
            <w:vAlign w:val="center"/>
          </w:tcPr>
          <w:p w14:paraId="47078157" w14:textId="77777777" w:rsidR="00BD4B03" w:rsidRPr="00545ACF" w:rsidRDefault="00BD4B03" w:rsidP="00BD4B03">
            <w:pPr>
              <w:spacing w:after="0" w:line="240" w:lineRule="auto"/>
              <w:jc w:val="center"/>
              <w:rPr>
                <w:rFonts w:ascii="Times New Roman" w:hAnsi="Times New Roman" w:cs="Times New Roman"/>
                <w:b/>
                <w:sz w:val="20"/>
                <w:szCs w:val="20"/>
              </w:rPr>
            </w:pPr>
            <w:r w:rsidRPr="00545ACF">
              <w:rPr>
                <w:rFonts w:ascii="Times New Roman" w:hAnsi="Times New Roman" w:cs="Times New Roman"/>
                <w:b/>
                <w:sz w:val="20"/>
                <w:szCs w:val="20"/>
              </w:rPr>
              <w:t>NECESIDAD/</w:t>
            </w:r>
          </w:p>
          <w:p w14:paraId="05F9D31B" w14:textId="77777777" w:rsidR="00BD4B03" w:rsidRPr="00545ACF" w:rsidRDefault="00BD4B03" w:rsidP="00BD4B03">
            <w:pPr>
              <w:spacing w:after="0" w:line="240" w:lineRule="auto"/>
              <w:jc w:val="center"/>
              <w:rPr>
                <w:rFonts w:ascii="Times New Roman" w:hAnsi="Times New Roman" w:cs="Times New Roman"/>
                <w:b/>
                <w:sz w:val="20"/>
                <w:szCs w:val="20"/>
              </w:rPr>
            </w:pPr>
            <w:r w:rsidRPr="00545ACF">
              <w:rPr>
                <w:rFonts w:ascii="Times New Roman" w:hAnsi="Times New Roman" w:cs="Times New Roman"/>
                <w:b/>
                <w:sz w:val="20"/>
                <w:szCs w:val="20"/>
              </w:rPr>
              <w:t>PROBLEMA</w:t>
            </w:r>
          </w:p>
        </w:tc>
        <w:tc>
          <w:tcPr>
            <w:tcW w:w="1984" w:type="dxa"/>
            <w:shd w:val="clear" w:color="auto" w:fill="FFFF00"/>
            <w:vAlign w:val="center"/>
          </w:tcPr>
          <w:p w14:paraId="5C2466E2" w14:textId="620448CC" w:rsidR="00BD4B03" w:rsidRPr="00BD4B03" w:rsidRDefault="00BD4B03" w:rsidP="00BD4B03">
            <w:pPr>
              <w:spacing w:after="0" w:line="240" w:lineRule="auto"/>
              <w:jc w:val="center"/>
              <w:rPr>
                <w:rFonts w:ascii="Times New Roman" w:hAnsi="Times New Roman" w:cs="Times New Roman"/>
                <w:b/>
                <w:sz w:val="20"/>
                <w:szCs w:val="20"/>
              </w:rPr>
            </w:pPr>
            <w:r w:rsidRPr="00BD4B03">
              <w:rPr>
                <w:b/>
              </w:rPr>
              <w:t>Severidad</w:t>
            </w:r>
          </w:p>
        </w:tc>
        <w:tc>
          <w:tcPr>
            <w:tcW w:w="1984" w:type="dxa"/>
            <w:shd w:val="clear" w:color="auto" w:fill="FFFF00"/>
            <w:vAlign w:val="center"/>
          </w:tcPr>
          <w:p w14:paraId="7B8BCF27" w14:textId="43495858" w:rsidR="00BD4B03" w:rsidRPr="00BD4B03" w:rsidRDefault="00BD4B03" w:rsidP="00BD4B03">
            <w:pPr>
              <w:spacing w:after="0" w:line="240" w:lineRule="auto"/>
              <w:jc w:val="center"/>
              <w:rPr>
                <w:rFonts w:ascii="Times New Roman" w:hAnsi="Times New Roman" w:cs="Times New Roman"/>
                <w:b/>
                <w:sz w:val="20"/>
                <w:szCs w:val="20"/>
              </w:rPr>
            </w:pPr>
            <w:r w:rsidRPr="00BD4B03">
              <w:rPr>
                <w:b/>
              </w:rPr>
              <w:t>Tiempo</w:t>
            </w:r>
          </w:p>
        </w:tc>
        <w:tc>
          <w:tcPr>
            <w:tcW w:w="1985" w:type="dxa"/>
            <w:shd w:val="clear" w:color="auto" w:fill="FFFF00"/>
            <w:vAlign w:val="center"/>
          </w:tcPr>
          <w:p w14:paraId="3D971051" w14:textId="748DA7F8" w:rsidR="00BD4B03" w:rsidRPr="00BD4B03" w:rsidRDefault="00BD4B03" w:rsidP="00BD4B03">
            <w:pPr>
              <w:spacing w:after="0" w:line="240" w:lineRule="auto"/>
              <w:jc w:val="center"/>
              <w:rPr>
                <w:rFonts w:ascii="Times New Roman" w:hAnsi="Times New Roman" w:cs="Times New Roman"/>
                <w:b/>
                <w:sz w:val="20"/>
                <w:szCs w:val="20"/>
              </w:rPr>
            </w:pPr>
            <w:r w:rsidRPr="00BD4B03">
              <w:rPr>
                <w:b/>
              </w:rPr>
              <w:t>Extensión</w:t>
            </w:r>
          </w:p>
        </w:tc>
        <w:tc>
          <w:tcPr>
            <w:tcW w:w="2126" w:type="dxa"/>
            <w:shd w:val="clear" w:color="auto" w:fill="FFFF00"/>
            <w:vAlign w:val="center"/>
          </w:tcPr>
          <w:p w14:paraId="6759C4B9" w14:textId="1FB18F1E" w:rsidR="00BD4B03" w:rsidRPr="00BD4B03" w:rsidRDefault="00BD4B03" w:rsidP="00BD4B03">
            <w:pPr>
              <w:spacing w:after="0" w:line="240" w:lineRule="auto"/>
              <w:jc w:val="center"/>
              <w:rPr>
                <w:rFonts w:ascii="Times New Roman" w:hAnsi="Times New Roman" w:cs="Times New Roman"/>
                <w:b/>
                <w:sz w:val="20"/>
                <w:szCs w:val="20"/>
              </w:rPr>
            </w:pPr>
            <w:r w:rsidRPr="00BD4B03">
              <w:rPr>
                <w:b/>
              </w:rPr>
              <w:t>Relevancia</w:t>
            </w:r>
          </w:p>
        </w:tc>
        <w:tc>
          <w:tcPr>
            <w:tcW w:w="851" w:type="dxa"/>
            <w:shd w:val="clear" w:color="auto" w:fill="FFFF00"/>
            <w:vAlign w:val="center"/>
          </w:tcPr>
          <w:p w14:paraId="79DCCA1D" w14:textId="28A89B34" w:rsidR="00BD4B03" w:rsidRPr="00BD4B03" w:rsidRDefault="00BD4B03" w:rsidP="00BD4B03">
            <w:pPr>
              <w:spacing w:after="0" w:line="240" w:lineRule="auto"/>
              <w:jc w:val="center"/>
              <w:rPr>
                <w:rFonts w:ascii="Times New Roman" w:hAnsi="Times New Roman" w:cs="Times New Roman"/>
                <w:b/>
                <w:sz w:val="20"/>
                <w:szCs w:val="20"/>
              </w:rPr>
            </w:pPr>
            <w:r w:rsidRPr="00BD4B03">
              <w:rPr>
                <w:b/>
              </w:rPr>
              <w:t>Grado Total</w:t>
            </w:r>
          </w:p>
        </w:tc>
        <w:tc>
          <w:tcPr>
            <w:tcW w:w="2268" w:type="dxa"/>
            <w:shd w:val="clear" w:color="auto" w:fill="FFFF00"/>
            <w:vAlign w:val="center"/>
          </w:tcPr>
          <w:p w14:paraId="2642C3BB" w14:textId="0A5BC671" w:rsidR="00BD4B03" w:rsidRPr="00BD4B03" w:rsidRDefault="00BD4B03" w:rsidP="00BD4B03">
            <w:pPr>
              <w:spacing w:after="0" w:line="240" w:lineRule="auto"/>
              <w:jc w:val="center"/>
              <w:rPr>
                <w:rFonts w:ascii="Times New Roman" w:hAnsi="Times New Roman" w:cs="Times New Roman"/>
                <w:b/>
                <w:sz w:val="20"/>
                <w:szCs w:val="20"/>
              </w:rPr>
            </w:pPr>
            <w:r w:rsidRPr="00BD4B03">
              <w:rPr>
                <w:b/>
              </w:rPr>
              <w:t>Dificultad</w:t>
            </w:r>
          </w:p>
        </w:tc>
        <w:tc>
          <w:tcPr>
            <w:tcW w:w="573" w:type="dxa"/>
            <w:shd w:val="clear" w:color="auto" w:fill="FFFF00"/>
            <w:vAlign w:val="center"/>
          </w:tcPr>
          <w:p w14:paraId="6A5BA6E3" w14:textId="789A97CC" w:rsidR="00BD4B03" w:rsidRPr="00BD4B03" w:rsidRDefault="00BD4B03" w:rsidP="00BD4B03">
            <w:pPr>
              <w:spacing w:after="0" w:line="240" w:lineRule="auto"/>
              <w:jc w:val="center"/>
              <w:rPr>
                <w:rFonts w:ascii="Times New Roman" w:hAnsi="Times New Roman" w:cs="Times New Roman"/>
                <w:b/>
                <w:sz w:val="20"/>
                <w:szCs w:val="20"/>
              </w:rPr>
            </w:pPr>
            <w:r w:rsidRPr="00BD4B03">
              <w:rPr>
                <w:b/>
              </w:rPr>
              <w:t>R/D</w:t>
            </w:r>
          </w:p>
        </w:tc>
        <w:tc>
          <w:tcPr>
            <w:tcW w:w="845" w:type="dxa"/>
            <w:shd w:val="clear" w:color="auto" w:fill="FFFF00"/>
            <w:vAlign w:val="center"/>
          </w:tcPr>
          <w:p w14:paraId="77318B83" w14:textId="6CEA6E04" w:rsidR="00BD4B03" w:rsidRPr="00BD4B03" w:rsidRDefault="00BD4B03" w:rsidP="00BD4B03">
            <w:pPr>
              <w:spacing w:after="0" w:line="240" w:lineRule="auto"/>
              <w:jc w:val="center"/>
              <w:rPr>
                <w:rFonts w:ascii="Times New Roman" w:hAnsi="Times New Roman" w:cs="Times New Roman"/>
                <w:b/>
                <w:sz w:val="20"/>
                <w:szCs w:val="20"/>
              </w:rPr>
            </w:pPr>
            <w:r w:rsidRPr="00BD4B03">
              <w:rPr>
                <w:b/>
              </w:rPr>
              <w:t>Grado Final</w:t>
            </w:r>
          </w:p>
        </w:tc>
      </w:tr>
      <w:tr w:rsidR="00852BE0" w:rsidRPr="00545ACF" w14:paraId="51C2863E" w14:textId="77777777" w:rsidTr="00BD4B03">
        <w:trPr>
          <w:jc w:val="center"/>
        </w:trPr>
        <w:tc>
          <w:tcPr>
            <w:tcW w:w="425" w:type="dxa"/>
            <w:vMerge w:val="restart"/>
            <w:shd w:val="clear" w:color="auto" w:fill="FFFF00"/>
            <w:vAlign w:val="center"/>
          </w:tcPr>
          <w:p w14:paraId="2A4BD61F" w14:textId="362DFE45"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1</w:t>
            </w:r>
          </w:p>
        </w:tc>
        <w:tc>
          <w:tcPr>
            <w:tcW w:w="1555" w:type="dxa"/>
            <w:vMerge w:val="restart"/>
            <w:shd w:val="clear" w:color="auto" w:fill="auto"/>
            <w:vAlign w:val="center"/>
          </w:tcPr>
          <w:p w14:paraId="7E84B9C5" w14:textId="77777777"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M1</w:t>
            </w:r>
          </w:p>
          <w:p w14:paraId="3A622A25" w14:textId="208FE155" w:rsidR="00852BE0" w:rsidRPr="00545ACF" w:rsidRDefault="00852BE0" w:rsidP="00F030C2">
            <w:pPr>
              <w:spacing w:after="0" w:line="240" w:lineRule="auto"/>
              <w:jc w:val="center"/>
              <w:rPr>
                <w:rFonts w:ascii="Times New Roman" w:hAnsi="Times New Roman" w:cs="Times New Roman"/>
                <w:i/>
                <w:sz w:val="20"/>
                <w:szCs w:val="20"/>
              </w:rPr>
            </w:pPr>
            <w:r w:rsidRPr="00545ACF">
              <w:rPr>
                <w:rFonts w:ascii="Times New Roman" w:hAnsi="Times New Roman" w:cs="Times New Roman"/>
                <w:b/>
                <w:bCs/>
                <w:iCs/>
                <w:sz w:val="20"/>
                <w:szCs w:val="20"/>
              </w:rPr>
              <w:t>Insuficiente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conocimiento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disponibilidad</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inadecuada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gestión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Recursos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Hídricos</w:t>
            </w:r>
            <w:r w:rsidRPr="00545ACF">
              <w:rPr>
                <w:rFonts w:ascii="Times New Roman" w:hAnsi="Times New Roman" w:cs="Times New Roman"/>
                <w:i/>
                <w:sz w:val="20"/>
                <w:szCs w:val="20"/>
              </w:rPr>
              <w:t>.</w:t>
            </w:r>
          </w:p>
        </w:tc>
        <w:tc>
          <w:tcPr>
            <w:tcW w:w="1984" w:type="dxa"/>
            <w:vAlign w:val="center"/>
          </w:tcPr>
          <w:p w14:paraId="62F7A0D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1984" w:type="dxa"/>
            <w:vAlign w:val="center"/>
          </w:tcPr>
          <w:p w14:paraId="50E211F3"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1985" w:type="dxa"/>
            <w:vAlign w:val="center"/>
          </w:tcPr>
          <w:p w14:paraId="0BD779D0"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2126" w:type="dxa"/>
            <w:vAlign w:val="center"/>
          </w:tcPr>
          <w:p w14:paraId="6468CE91"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851" w:type="dxa"/>
            <w:vAlign w:val="center"/>
          </w:tcPr>
          <w:p w14:paraId="23C97EBF"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19</w:t>
            </w:r>
          </w:p>
        </w:tc>
        <w:tc>
          <w:tcPr>
            <w:tcW w:w="2268" w:type="dxa"/>
            <w:vAlign w:val="center"/>
          </w:tcPr>
          <w:p w14:paraId="041038B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573" w:type="dxa"/>
            <w:vAlign w:val="center"/>
          </w:tcPr>
          <w:p w14:paraId="7D5C50FD"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w:t>
            </w:r>
          </w:p>
        </w:tc>
        <w:tc>
          <w:tcPr>
            <w:tcW w:w="845" w:type="dxa"/>
            <w:vAlign w:val="center"/>
          </w:tcPr>
          <w:p w14:paraId="599C06ED"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19</w:t>
            </w:r>
          </w:p>
        </w:tc>
      </w:tr>
      <w:tr w:rsidR="00852BE0" w:rsidRPr="00545ACF" w14:paraId="79F9702A" w14:textId="77777777" w:rsidTr="00BD4B03">
        <w:trPr>
          <w:jc w:val="center"/>
        </w:trPr>
        <w:tc>
          <w:tcPr>
            <w:tcW w:w="425" w:type="dxa"/>
            <w:vMerge/>
            <w:vAlign w:val="center"/>
          </w:tcPr>
          <w:p w14:paraId="2EA4D1B1" w14:textId="44D7A796" w:rsidR="00852BE0" w:rsidRPr="00545ACF" w:rsidRDefault="00852BE0" w:rsidP="00F030C2">
            <w:pPr>
              <w:spacing w:after="0" w:line="240" w:lineRule="auto"/>
              <w:jc w:val="center"/>
              <w:rPr>
                <w:rFonts w:ascii="Times New Roman" w:hAnsi="Times New Roman" w:cs="Times New Roman"/>
                <w:sz w:val="20"/>
                <w:szCs w:val="20"/>
              </w:rPr>
            </w:pPr>
          </w:p>
        </w:tc>
        <w:tc>
          <w:tcPr>
            <w:tcW w:w="1555" w:type="dxa"/>
            <w:vMerge/>
            <w:vAlign w:val="center"/>
          </w:tcPr>
          <w:p w14:paraId="040D2CA0"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984" w:type="dxa"/>
            <w:vAlign w:val="center"/>
          </w:tcPr>
          <w:p w14:paraId="0875A7E2" w14:textId="2918AE65"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disponibilidad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cápita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BC37D5" w:rsidRPr="00BD4B03">
              <w:rPr>
                <w:rFonts w:ascii="Times New Roman" w:hAnsi="Times New Roman" w:cs="Times New Roman"/>
                <w:sz w:val="18"/>
                <w:szCs w:val="18"/>
              </w:rPr>
              <w:t>y</w:t>
            </w:r>
            <w:r w:rsidRPr="00BD4B03">
              <w:rPr>
                <w:rFonts w:ascii="Times New Roman" w:hAnsi="Times New Roman" w:cs="Times New Roman"/>
                <w:sz w:val="18"/>
                <w:szCs w:val="18"/>
              </w:rPr>
              <w:t>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factor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clave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decrece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forma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continuada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varias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décadas,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limitando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muchos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económico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salud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falta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políticas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sostenibles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basadas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estudios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hidrológicos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integrales,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acceso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perciba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conflictos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futuro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inmediato.</w:t>
            </w:r>
          </w:p>
        </w:tc>
        <w:tc>
          <w:tcPr>
            <w:tcW w:w="1984" w:type="dxa"/>
            <w:vAlign w:val="center"/>
          </w:tcPr>
          <w:p w14:paraId="24B62D98" w14:textId="72CED2B1"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00C54B63" w:rsidRPr="00BD4B03">
              <w:rPr>
                <w:rFonts w:ascii="Times New Roman" w:hAnsi="Times New Roman" w:cs="Times New Roman"/>
                <w:sz w:val="18"/>
                <w:szCs w:val="18"/>
              </w:rPr>
              <w:t>AL</w:t>
            </w:r>
            <w:r w:rsidR="00BC37D5" w:rsidRPr="00BD4B03">
              <w:rPr>
                <w:rFonts w:ascii="Times New Roman" w:hAnsi="Times New Roman" w:cs="Times New Roman"/>
                <w:sz w:val="18"/>
                <w:szCs w:val="18"/>
              </w:rPr>
              <w:t>y</w:t>
            </w:r>
            <w:r w:rsidR="00C54B63" w:rsidRPr="00BD4B03">
              <w:rPr>
                <w:rFonts w:ascii="Times New Roman" w:hAnsi="Times New Roman" w:cs="Times New Roman"/>
                <w:sz w:val="18"/>
                <w:szCs w:val="18"/>
              </w:rPr>
              <w:t>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enfrentan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puntuales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proporcionar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forma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continuada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población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satisfacer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así</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creciente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demanda,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ligada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económico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incremento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población.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escenarios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cambio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climático,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aumento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fenómenos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meteorológicos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extremos,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indican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situación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acceso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probablemente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empeorará</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medio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largo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plazo.</w:t>
            </w:r>
          </w:p>
        </w:tc>
        <w:tc>
          <w:tcPr>
            <w:tcW w:w="1985" w:type="dxa"/>
            <w:vAlign w:val="center"/>
          </w:tcPr>
          <w:p w14:paraId="7BFFE54D" w14:textId="7928CC89"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afrontan,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diverso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más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menos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graves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relacionados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disponibilidad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continua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hídrico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cubrir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necesidades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abastecimiento,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producción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alimentos,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industria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mantenimiento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ecosistemas</w:t>
            </w:r>
          </w:p>
        </w:tc>
        <w:tc>
          <w:tcPr>
            <w:tcW w:w="2126" w:type="dxa"/>
            <w:vAlign w:val="center"/>
          </w:tcPr>
          <w:p w14:paraId="230CA6F2" w14:textId="621BC9EE"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integrado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nucleares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isotópicas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(junto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otras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herramientas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hidrológicas)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evaluación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sistemas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superficiales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subterráneas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proporciona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información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indispensable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adopción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medidas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sostenible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hídrico</w:t>
            </w:r>
          </w:p>
        </w:tc>
        <w:tc>
          <w:tcPr>
            <w:tcW w:w="851" w:type="dxa"/>
            <w:vAlign w:val="center"/>
          </w:tcPr>
          <w:p w14:paraId="376D6203"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2268" w:type="dxa"/>
            <w:vAlign w:val="center"/>
          </w:tcPr>
          <w:p w14:paraId="7A55ED98" w14:textId="7DA08D11"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Si</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bien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generación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información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planes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formulados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mostrado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avance,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impacto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positivo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implementación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mismos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necesita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mayor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involucramiento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actores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gubernamentales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poder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decisión.</w:t>
            </w:r>
          </w:p>
        </w:tc>
        <w:tc>
          <w:tcPr>
            <w:tcW w:w="573" w:type="dxa"/>
            <w:vAlign w:val="center"/>
          </w:tcPr>
          <w:p w14:paraId="4D88DE9F"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845" w:type="dxa"/>
            <w:vAlign w:val="center"/>
          </w:tcPr>
          <w:p w14:paraId="16D16416" w14:textId="77777777" w:rsidR="00852BE0" w:rsidRPr="00545ACF" w:rsidRDefault="00852BE0" w:rsidP="00F030C2">
            <w:pPr>
              <w:spacing w:after="0" w:line="240" w:lineRule="auto"/>
              <w:jc w:val="center"/>
              <w:rPr>
                <w:rFonts w:ascii="Times New Roman" w:hAnsi="Times New Roman" w:cs="Times New Roman"/>
                <w:sz w:val="20"/>
                <w:szCs w:val="20"/>
              </w:rPr>
            </w:pPr>
          </w:p>
        </w:tc>
      </w:tr>
      <w:tr w:rsidR="00852BE0" w:rsidRPr="00545ACF" w14:paraId="11A3667C" w14:textId="77777777" w:rsidTr="00BD4B03">
        <w:trPr>
          <w:jc w:val="center"/>
        </w:trPr>
        <w:tc>
          <w:tcPr>
            <w:tcW w:w="425" w:type="dxa"/>
            <w:vMerge w:val="restart"/>
            <w:shd w:val="clear" w:color="auto" w:fill="FFFF00"/>
            <w:vAlign w:val="center"/>
          </w:tcPr>
          <w:p w14:paraId="7150E2BB" w14:textId="1D8078B5"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2</w:t>
            </w:r>
          </w:p>
        </w:tc>
        <w:tc>
          <w:tcPr>
            <w:tcW w:w="1555" w:type="dxa"/>
            <w:vMerge w:val="restart"/>
            <w:shd w:val="clear" w:color="auto" w:fill="auto"/>
            <w:vAlign w:val="center"/>
          </w:tcPr>
          <w:p w14:paraId="64A370D9" w14:textId="77777777"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M2</w:t>
            </w:r>
          </w:p>
          <w:p w14:paraId="47171A4B" w14:textId="2D6501AE" w:rsidR="00852BE0" w:rsidRPr="00545ACF" w:rsidRDefault="00852BE0" w:rsidP="00F030C2">
            <w:pPr>
              <w:spacing w:after="0" w:line="240" w:lineRule="auto"/>
              <w:jc w:val="center"/>
              <w:rPr>
                <w:rFonts w:ascii="Times New Roman" w:hAnsi="Times New Roman" w:cs="Times New Roman"/>
                <w:i/>
                <w:sz w:val="20"/>
                <w:szCs w:val="20"/>
              </w:rPr>
            </w:pPr>
            <w:r w:rsidRPr="00545ACF">
              <w:rPr>
                <w:rFonts w:ascii="Times New Roman" w:hAnsi="Times New Roman" w:cs="Times New Roman"/>
                <w:b/>
                <w:bCs/>
                <w:iCs/>
                <w:sz w:val="20"/>
                <w:szCs w:val="20"/>
              </w:rPr>
              <w:t>Insuficiente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conocimiento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sobre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calidad</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agua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y</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posibles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fuentes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que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contribuyen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su</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contaminación.</w:t>
            </w:r>
          </w:p>
        </w:tc>
        <w:tc>
          <w:tcPr>
            <w:tcW w:w="1984" w:type="dxa"/>
            <w:vAlign w:val="center"/>
          </w:tcPr>
          <w:p w14:paraId="5C587A8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1984" w:type="dxa"/>
            <w:vAlign w:val="center"/>
          </w:tcPr>
          <w:p w14:paraId="49623BC1"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1985" w:type="dxa"/>
            <w:vAlign w:val="center"/>
          </w:tcPr>
          <w:p w14:paraId="589B2E5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5</w:t>
            </w:r>
          </w:p>
        </w:tc>
        <w:tc>
          <w:tcPr>
            <w:tcW w:w="2126" w:type="dxa"/>
            <w:vAlign w:val="center"/>
          </w:tcPr>
          <w:p w14:paraId="544E51B1"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3,5</w:t>
            </w:r>
          </w:p>
        </w:tc>
        <w:tc>
          <w:tcPr>
            <w:tcW w:w="851" w:type="dxa"/>
            <w:vAlign w:val="center"/>
          </w:tcPr>
          <w:p w14:paraId="5BA0DE12"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18</w:t>
            </w:r>
          </w:p>
        </w:tc>
        <w:tc>
          <w:tcPr>
            <w:tcW w:w="2268" w:type="dxa"/>
            <w:vAlign w:val="center"/>
          </w:tcPr>
          <w:p w14:paraId="4574528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w:t>
            </w:r>
          </w:p>
        </w:tc>
        <w:tc>
          <w:tcPr>
            <w:tcW w:w="573" w:type="dxa"/>
            <w:vAlign w:val="center"/>
          </w:tcPr>
          <w:p w14:paraId="1A8EAD6F"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1,17</w:t>
            </w:r>
          </w:p>
        </w:tc>
        <w:tc>
          <w:tcPr>
            <w:tcW w:w="845" w:type="dxa"/>
            <w:vAlign w:val="center"/>
          </w:tcPr>
          <w:p w14:paraId="6EA02B20"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21</w:t>
            </w:r>
          </w:p>
        </w:tc>
      </w:tr>
      <w:tr w:rsidR="00852BE0" w:rsidRPr="00545ACF" w14:paraId="6AAFBE2F" w14:textId="77777777" w:rsidTr="00BD4B03">
        <w:trPr>
          <w:jc w:val="center"/>
        </w:trPr>
        <w:tc>
          <w:tcPr>
            <w:tcW w:w="425" w:type="dxa"/>
            <w:vMerge/>
            <w:vAlign w:val="center"/>
          </w:tcPr>
          <w:p w14:paraId="449F6043" w14:textId="6D2D1E67" w:rsidR="00852BE0" w:rsidRPr="00545ACF" w:rsidRDefault="00852BE0" w:rsidP="00F030C2">
            <w:pPr>
              <w:spacing w:after="0" w:line="240" w:lineRule="auto"/>
              <w:jc w:val="center"/>
              <w:rPr>
                <w:rFonts w:ascii="Times New Roman" w:hAnsi="Times New Roman" w:cs="Times New Roman"/>
                <w:sz w:val="20"/>
                <w:szCs w:val="20"/>
              </w:rPr>
            </w:pPr>
          </w:p>
        </w:tc>
        <w:tc>
          <w:tcPr>
            <w:tcW w:w="1555" w:type="dxa"/>
            <w:vMerge/>
            <w:vAlign w:val="center"/>
          </w:tcPr>
          <w:p w14:paraId="313CD38A"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984" w:type="dxa"/>
            <w:vAlign w:val="center"/>
          </w:tcPr>
          <w:p w14:paraId="6E155693" w14:textId="148FA1B3" w:rsidR="00852BE0" w:rsidRPr="00BD4B03" w:rsidRDefault="00852BE0" w:rsidP="00BD4B03">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Junto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disponibilidad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preocupación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creciente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gestores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hídrico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muchas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actividades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traducen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deterioro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creciente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misma,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exposición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cuerpos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número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creciente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traduce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económico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limitado,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salud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impacto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negativo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biodiversidad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ecosistemas.</w:t>
            </w:r>
          </w:p>
        </w:tc>
        <w:tc>
          <w:tcPr>
            <w:tcW w:w="1984" w:type="dxa"/>
            <w:vAlign w:val="center"/>
          </w:tcPr>
          <w:p w14:paraId="43A73A11" w14:textId="051272DB"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explotación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intensiva,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tanto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superficiales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subterráneas,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junto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aumento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población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desarrollo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económico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conducido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w:t>
            </w:r>
            <w:r w:rsidR="00BC37D5" w:rsidRPr="00BD4B03">
              <w:rPr>
                <w:rFonts w:ascii="Times New Roman" w:hAnsi="Times New Roman" w:cs="Times New Roman"/>
                <w:sz w:val="18"/>
                <w:szCs w:val="18"/>
              </w:rPr>
              <w:t>y</w:t>
            </w:r>
            <w:r w:rsidRPr="00BD4B03">
              <w:rPr>
                <w:rFonts w:ascii="Times New Roman" w:hAnsi="Times New Roman" w:cs="Times New Roman"/>
                <w:sz w:val="18"/>
                <w:szCs w:val="18"/>
              </w:rPr>
              <w:t>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deterioro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progresivo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haciendo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vez</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más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difícil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autoridades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proporcionar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buena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cubrir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necesidades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población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ecosistemas.</w:t>
            </w:r>
          </w:p>
        </w:tc>
        <w:tc>
          <w:tcPr>
            <w:tcW w:w="1985" w:type="dxa"/>
            <w:vAlign w:val="center"/>
          </w:tcPr>
          <w:p w14:paraId="016B70FA" w14:textId="77637152"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ALC</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afrontan,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diverso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escala,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relacionados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deterioro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hídrico,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implicando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numerosas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naturales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antrópicas.</w:t>
            </w:r>
          </w:p>
        </w:tc>
        <w:tc>
          <w:tcPr>
            <w:tcW w:w="2126" w:type="dxa"/>
            <w:vAlign w:val="center"/>
          </w:tcPr>
          <w:p w14:paraId="11D9CF49" w14:textId="4FE9F4BC"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nucleares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isotópicas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obtener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información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esencial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sobre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procesos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físico-químicos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salubridad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permitiendo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llevar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cabo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medidas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correctoras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paliativas.</w:t>
            </w:r>
          </w:p>
        </w:tc>
        <w:tc>
          <w:tcPr>
            <w:tcW w:w="851" w:type="dxa"/>
            <w:vAlign w:val="center"/>
          </w:tcPr>
          <w:p w14:paraId="6BF1DA4A"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2268" w:type="dxa"/>
            <w:vAlign w:val="center"/>
          </w:tcPr>
          <w:p w14:paraId="38504C1F" w14:textId="0BAA5CAF"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infraestructura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recursos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humanos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capacitados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análisis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identificación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potenciales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presentan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disparidad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entre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datos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obtenidos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laboratorios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operan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sistemas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comparable.</w:t>
            </w:r>
          </w:p>
        </w:tc>
        <w:tc>
          <w:tcPr>
            <w:tcW w:w="573" w:type="dxa"/>
            <w:vAlign w:val="center"/>
          </w:tcPr>
          <w:p w14:paraId="7B850D76"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845" w:type="dxa"/>
            <w:vAlign w:val="center"/>
          </w:tcPr>
          <w:p w14:paraId="3A625DA8" w14:textId="77777777" w:rsidR="00852BE0" w:rsidRPr="00545ACF" w:rsidRDefault="00852BE0" w:rsidP="00F030C2">
            <w:pPr>
              <w:spacing w:after="0" w:line="240" w:lineRule="auto"/>
              <w:jc w:val="center"/>
              <w:rPr>
                <w:rFonts w:ascii="Times New Roman" w:hAnsi="Times New Roman" w:cs="Times New Roman"/>
                <w:sz w:val="20"/>
                <w:szCs w:val="20"/>
              </w:rPr>
            </w:pPr>
          </w:p>
        </w:tc>
      </w:tr>
      <w:tr w:rsidR="00852BE0" w:rsidRPr="00545ACF" w14:paraId="597F4A60" w14:textId="77777777" w:rsidTr="00BD4B03">
        <w:trPr>
          <w:jc w:val="center"/>
        </w:trPr>
        <w:tc>
          <w:tcPr>
            <w:tcW w:w="425" w:type="dxa"/>
            <w:vMerge w:val="restart"/>
            <w:shd w:val="clear" w:color="auto" w:fill="FFFF00"/>
            <w:vAlign w:val="center"/>
          </w:tcPr>
          <w:p w14:paraId="73200E34" w14:textId="76F452FF"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3</w:t>
            </w:r>
          </w:p>
        </w:tc>
        <w:tc>
          <w:tcPr>
            <w:tcW w:w="1555" w:type="dxa"/>
            <w:vMerge w:val="restart"/>
            <w:shd w:val="clear" w:color="auto" w:fill="auto"/>
            <w:vAlign w:val="center"/>
          </w:tcPr>
          <w:p w14:paraId="1620EAF6" w14:textId="77777777"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M3</w:t>
            </w:r>
          </w:p>
          <w:p w14:paraId="2FCDC7C5" w14:textId="1E10C922"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Insuficiente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conocimiento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principales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procesos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que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afectan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zonas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costeras,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océanos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y</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recursos</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marinos.</w:t>
            </w:r>
          </w:p>
        </w:tc>
        <w:tc>
          <w:tcPr>
            <w:tcW w:w="1984" w:type="dxa"/>
            <w:vAlign w:val="center"/>
          </w:tcPr>
          <w:p w14:paraId="0475932E"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1984" w:type="dxa"/>
            <w:vAlign w:val="center"/>
          </w:tcPr>
          <w:p w14:paraId="2D9C118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4,75</w:t>
            </w:r>
          </w:p>
        </w:tc>
        <w:tc>
          <w:tcPr>
            <w:tcW w:w="1985" w:type="dxa"/>
            <w:vAlign w:val="center"/>
          </w:tcPr>
          <w:p w14:paraId="5759E66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2126" w:type="dxa"/>
            <w:vAlign w:val="center"/>
          </w:tcPr>
          <w:p w14:paraId="2EE9B0C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3,5</w:t>
            </w:r>
          </w:p>
        </w:tc>
        <w:tc>
          <w:tcPr>
            <w:tcW w:w="851" w:type="dxa"/>
            <w:vAlign w:val="center"/>
          </w:tcPr>
          <w:p w14:paraId="562F7937"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17,25</w:t>
            </w:r>
          </w:p>
        </w:tc>
        <w:tc>
          <w:tcPr>
            <w:tcW w:w="2268" w:type="dxa"/>
            <w:vAlign w:val="center"/>
          </w:tcPr>
          <w:p w14:paraId="764A1249"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w:t>
            </w:r>
          </w:p>
        </w:tc>
        <w:tc>
          <w:tcPr>
            <w:tcW w:w="573" w:type="dxa"/>
            <w:vAlign w:val="center"/>
          </w:tcPr>
          <w:p w14:paraId="12AC7C86"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1,17</w:t>
            </w:r>
          </w:p>
        </w:tc>
        <w:tc>
          <w:tcPr>
            <w:tcW w:w="845" w:type="dxa"/>
            <w:vAlign w:val="center"/>
          </w:tcPr>
          <w:p w14:paraId="7E31D9D9"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20,48</w:t>
            </w:r>
          </w:p>
        </w:tc>
      </w:tr>
      <w:tr w:rsidR="00852BE0" w:rsidRPr="00545ACF" w14:paraId="0AA008D1" w14:textId="77777777" w:rsidTr="00BD4B03">
        <w:trPr>
          <w:jc w:val="center"/>
        </w:trPr>
        <w:tc>
          <w:tcPr>
            <w:tcW w:w="425" w:type="dxa"/>
            <w:vMerge/>
            <w:vAlign w:val="center"/>
          </w:tcPr>
          <w:p w14:paraId="03551820" w14:textId="07E2AF9E" w:rsidR="00852BE0" w:rsidRPr="00545ACF" w:rsidRDefault="00852BE0" w:rsidP="00F030C2">
            <w:pPr>
              <w:spacing w:after="0" w:line="240" w:lineRule="auto"/>
              <w:jc w:val="center"/>
              <w:rPr>
                <w:rFonts w:ascii="Times New Roman" w:hAnsi="Times New Roman" w:cs="Times New Roman"/>
                <w:sz w:val="20"/>
                <w:szCs w:val="20"/>
              </w:rPr>
            </w:pPr>
          </w:p>
        </w:tc>
        <w:tc>
          <w:tcPr>
            <w:tcW w:w="1555" w:type="dxa"/>
            <w:vMerge/>
            <w:vAlign w:val="center"/>
          </w:tcPr>
          <w:p w14:paraId="728B2F88"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984" w:type="dxa"/>
            <w:vAlign w:val="center"/>
          </w:tcPr>
          <w:p w14:paraId="60AB5F2E" w14:textId="30BCB557"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actualidad,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produce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continuo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deterioro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zonas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marino-costeras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(70000</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km)</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22</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provocan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perdidas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hábitat,</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biodiversidad,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servicios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ecosistémicos,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impactos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negativos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turismo,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pesca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seguridad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alimentaria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p>
        </w:tc>
        <w:tc>
          <w:tcPr>
            <w:tcW w:w="1984" w:type="dxa"/>
            <w:vAlign w:val="center"/>
          </w:tcPr>
          <w:p w14:paraId="296F5256" w14:textId="01AEFE26"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degradación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zona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costera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incrementa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rápidamente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actividad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antrópica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efectos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cambio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climático,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necesario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tomar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acciones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urgentes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avanzar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comprensión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fenómenos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generar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información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generar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planes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manejo,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adaptación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mitigación.</w:t>
            </w:r>
          </w:p>
        </w:tc>
        <w:tc>
          <w:tcPr>
            <w:tcW w:w="1985" w:type="dxa"/>
            <w:vAlign w:val="center"/>
          </w:tcPr>
          <w:p w14:paraId="2EB672ED" w14:textId="0C4F93AF"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zona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costera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00BC37D5" w:rsidRPr="00BD4B03">
              <w:rPr>
                <w:rFonts w:ascii="Times New Roman" w:hAnsi="Times New Roman" w:cs="Times New Roman"/>
                <w:color w:val="000000"/>
                <w:sz w:val="18"/>
                <w:szCs w:val="18"/>
                <w:shd w:val="clear" w:color="auto" w:fill="FFFFFF"/>
              </w:rPr>
              <w:t>ALyC</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representa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60%</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territorio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22</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países.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mar</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Caribe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compartido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por</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17</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estados,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cual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convierten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ecosistema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regional.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contaminación,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FANs,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acidificación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océanos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mares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son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problemáticas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comunes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todos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países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región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tienen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alcance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transfronterizo.</w:t>
            </w:r>
          </w:p>
        </w:tc>
        <w:tc>
          <w:tcPr>
            <w:tcW w:w="2126" w:type="dxa"/>
            <w:vAlign w:val="center"/>
          </w:tcPr>
          <w:p w14:paraId="2863C517" w14:textId="5C1785C4"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color w:val="000000"/>
                <w:sz w:val="18"/>
                <w:szCs w:val="18"/>
                <w:shd w:val="clear" w:color="auto" w:fill="FFFFFF"/>
              </w:rPr>
              <w:t>Las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técnicas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nucleares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isotópicas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han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demostrado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ser</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gran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utilidad</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para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estudio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diferentes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problemas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asociados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deterioro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zona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costera,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mares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océanos.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uso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radiotrazadores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ambientales,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isótopos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estables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técnicas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analíticas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nucleares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son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técnicas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disponibles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accesibles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diferentes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países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región.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existencia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red</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REMARCO</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una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oportunidad</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para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región</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y</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el</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soporte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a</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los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madores</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w:t>
            </w:r>
            <w:r w:rsidR="00D136BB" w:rsidRPr="00BD4B03">
              <w:rPr>
                <w:rFonts w:ascii="Times New Roman" w:hAnsi="Times New Roman" w:cs="Times New Roman"/>
                <w:color w:val="000000"/>
                <w:sz w:val="18"/>
                <w:szCs w:val="18"/>
                <w:shd w:val="clear" w:color="auto" w:fill="FFFFFF"/>
              </w:rPr>
              <w:t xml:space="preserve"> </w:t>
            </w:r>
            <w:r w:rsidRPr="00BD4B03">
              <w:rPr>
                <w:rFonts w:ascii="Times New Roman" w:hAnsi="Times New Roman" w:cs="Times New Roman"/>
                <w:color w:val="000000"/>
                <w:sz w:val="18"/>
                <w:szCs w:val="18"/>
                <w:shd w:val="clear" w:color="auto" w:fill="FFFFFF"/>
              </w:rPr>
              <w:t>decisiones.</w:t>
            </w:r>
          </w:p>
        </w:tc>
        <w:tc>
          <w:tcPr>
            <w:tcW w:w="851" w:type="dxa"/>
            <w:vAlign w:val="center"/>
          </w:tcPr>
          <w:p w14:paraId="168CD8C7"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2268" w:type="dxa"/>
            <w:vAlign w:val="center"/>
          </w:tcPr>
          <w:p w14:paraId="34650078" w14:textId="768CFA98"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complejidad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procesos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estudiar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requiere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elaborados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diseños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investigación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concurrencia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diferentes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complementarias.</w:t>
            </w:r>
          </w:p>
          <w:p w14:paraId="21CFBB96"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573" w:type="dxa"/>
            <w:vAlign w:val="center"/>
          </w:tcPr>
          <w:p w14:paraId="395C219D"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845" w:type="dxa"/>
            <w:vAlign w:val="center"/>
          </w:tcPr>
          <w:p w14:paraId="1E825FC0" w14:textId="77777777" w:rsidR="00852BE0" w:rsidRPr="00BD4B03" w:rsidRDefault="00852BE0" w:rsidP="00F030C2">
            <w:pPr>
              <w:spacing w:after="0" w:line="240" w:lineRule="auto"/>
              <w:jc w:val="center"/>
              <w:rPr>
                <w:rFonts w:ascii="Times New Roman" w:hAnsi="Times New Roman" w:cs="Times New Roman"/>
                <w:sz w:val="18"/>
                <w:szCs w:val="18"/>
              </w:rPr>
            </w:pPr>
          </w:p>
        </w:tc>
      </w:tr>
      <w:tr w:rsidR="00BD4B03" w:rsidRPr="00545ACF" w14:paraId="564A5309" w14:textId="77777777" w:rsidTr="00BD4B03">
        <w:trPr>
          <w:jc w:val="center"/>
        </w:trPr>
        <w:tc>
          <w:tcPr>
            <w:tcW w:w="425" w:type="dxa"/>
            <w:vMerge w:val="restart"/>
            <w:shd w:val="clear" w:color="auto" w:fill="FFFF00"/>
            <w:vAlign w:val="center"/>
          </w:tcPr>
          <w:p w14:paraId="387EF904" w14:textId="417C8E67" w:rsidR="00BD4B03" w:rsidRPr="00545ACF" w:rsidRDefault="00BD4B03"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4</w:t>
            </w:r>
          </w:p>
        </w:tc>
        <w:tc>
          <w:tcPr>
            <w:tcW w:w="1555" w:type="dxa"/>
            <w:vMerge w:val="restart"/>
            <w:shd w:val="clear" w:color="auto" w:fill="auto"/>
            <w:vAlign w:val="center"/>
          </w:tcPr>
          <w:p w14:paraId="61EAFEB3" w14:textId="0F3A0FCB"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M4</w:t>
            </w:r>
          </w:p>
          <w:p w14:paraId="7A23E60B" w14:textId="361DB5C0" w:rsidR="00BD4B03" w:rsidRPr="00545ACF" w:rsidRDefault="00BD4B03"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Insuficiente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conocimiento</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los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niveles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concentración</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partículas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y</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aerosoles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atmosféricos,</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su</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composición</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e</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impacto</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en</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salud</w:t>
            </w:r>
            <w:r>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humana.</w:t>
            </w:r>
          </w:p>
        </w:tc>
        <w:tc>
          <w:tcPr>
            <w:tcW w:w="1984" w:type="dxa"/>
            <w:vAlign w:val="center"/>
          </w:tcPr>
          <w:p w14:paraId="4E3D1ACC"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1984" w:type="dxa"/>
            <w:vAlign w:val="center"/>
          </w:tcPr>
          <w:p w14:paraId="1939E60B"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1985" w:type="dxa"/>
            <w:vAlign w:val="center"/>
          </w:tcPr>
          <w:p w14:paraId="5D3AF6FB"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4,25</w:t>
            </w:r>
          </w:p>
        </w:tc>
        <w:tc>
          <w:tcPr>
            <w:tcW w:w="2126" w:type="dxa"/>
            <w:vAlign w:val="center"/>
          </w:tcPr>
          <w:p w14:paraId="3A21E3DC"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851" w:type="dxa"/>
            <w:vAlign w:val="center"/>
          </w:tcPr>
          <w:p w14:paraId="412F3F3F"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16,75</w:t>
            </w:r>
          </w:p>
        </w:tc>
        <w:tc>
          <w:tcPr>
            <w:tcW w:w="2268" w:type="dxa"/>
            <w:vAlign w:val="center"/>
          </w:tcPr>
          <w:p w14:paraId="4C9A22F0"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573" w:type="dxa"/>
            <w:vAlign w:val="center"/>
          </w:tcPr>
          <w:p w14:paraId="503B1CDD"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w:t>
            </w:r>
          </w:p>
        </w:tc>
        <w:tc>
          <w:tcPr>
            <w:tcW w:w="845" w:type="dxa"/>
            <w:vAlign w:val="center"/>
          </w:tcPr>
          <w:p w14:paraId="06CF35A9" w14:textId="77777777" w:rsidR="00BD4B03" w:rsidRPr="00545ACF" w:rsidRDefault="00BD4B03"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16,75</w:t>
            </w:r>
          </w:p>
        </w:tc>
      </w:tr>
      <w:tr w:rsidR="00BD4B03" w:rsidRPr="00545ACF" w14:paraId="59F4D670" w14:textId="77777777" w:rsidTr="00BD4B03">
        <w:trPr>
          <w:jc w:val="center"/>
        </w:trPr>
        <w:tc>
          <w:tcPr>
            <w:tcW w:w="425" w:type="dxa"/>
            <w:vMerge/>
            <w:shd w:val="clear" w:color="auto" w:fill="FFFF00"/>
            <w:vAlign w:val="center"/>
          </w:tcPr>
          <w:p w14:paraId="7C605469" w14:textId="119B1AA7" w:rsidR="00BD4B03" w:rsidRPr="00545ACF" w:rsidRDefault="00BD4B03" w:rsidP="00F030C2">
            <w:pPr>
              <w:spacing w:after="0" w:line="240" w:lineRule="auto"/>
              <w:jc w:val="center"/>
              <w:rPr>
                <w:rFonts w:ascii="Times New Roman" w:hAnsi="Times New Roman" w:cs="Times New Roman"/>
                <w:sz w:val="20"/>
                <w:szCs w:val="20"/>
              </w:rPr>
            </w:pPr>
          </w:p>
        </w:tc>
        <w:tc>
          <w:tcPr>
            <w:tcW w:w="1555" w:type="dxa"/>
            <w:vMerge/>
            <w:vAlign w:val="center"/>
          </w:tcPr>
          <w:p w14:paraId="16933FAD" w14:textId="77777777" w:rsidR="00BD4B03" w:rsidRPr="00545ACF" w:rsidRDefault="00BD4B03" w:rsidP="00F030C2">
            <w:pPr>
              <w:spacing w:after="0" w:line="240" w:lineRule="auto"/>
              <w:jc w:val="center"/>
              <w:rPr>
                <w:rFonts w:ascii="Times New Roman" w:hAnsi="Times New Roman" w:cs="Times New Roman"/>
                <w:sz w:val="20"/>
                <w:szCs w:val="20"/>
              </w:rPr>
            </w:pPr>
          </w:p>
        </w:tc>
        <w:tc>
          <w:tcPr>
            <w:tcW w:w="1984" w:type="dxa"/>
            <w:vAlign w:val="center"/>
          </w:tcPr>
          <w:p w14:paraId="29FE8952" w14:textId="3FABBF86"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 75 % de la población de la región vive en ciudades en las cuales se concentra el máximo de actividad industrial y de contaminación por otras fuentes antropogénicas (calefacción, emisiones vehiculares, entre otras).</w:t>
            </w:r>
          </w:p>
          <w:p w14:paraId="24E6CE7B" w14:textId="5FFD7626"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Las áreas rurales se ven afectadas por el transporte de estos contaminantes en la atmósfera a nivel local y regional.</w:t>
            </w:r>
          </w:p>
          <w:p w14:paraId="2800B472" w14:textId="1F71B67E" w:rsidR="00BD4B03" w:rsidRPr="00BD4B03" w:rsidRDefault="00BD4B03" w:rsidP="00BD4B03">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 material aerotransportado con tamaño de partículas inferior a 2.5 micrones resulta especialmente nocivo y su concentración esta correlacionada con la incidencia de diferentes afecciones pulmonares.</w:t>
            </w:r>
          </w:p>
        </w:tc>
        <w:tc>
          <w:tcPr>
            <w:tcW w:w="1984" w:type="dxa"/>
            <w:vAlign w:val="center"/>
          </w:tcPr>
          <w:p w14:paraId="3E1737FB" w14:textId="6DAEC099"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 deterioro de la calidad del aire y su impacto negativo en la salud humana se agrava aceleradamente. Es necesario contar con información sobre las fuentes de contaminación para poder sugerir medidas de control y mitigación</w:t>
            </w:r>
          </w:p>
        </w:tc>
        <w:tc>
          <w:tcPr>
            <w:tcW w:w="1985" w:type="dxa"/>
            <w:vAlign w:val="center"/>
          </w:tcPr>
          <w:p w14:paraId="1BCB655D" w14:textId="3714BFB1"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 transporte de los contaminantes trasciende fronteras geográficas y afecta no solo a los emisores de contaminantes.</w:t>
            </w:r>
          </w:p>
          <w:p w14:paraId="64FC57B5" w14:textId="34903148"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Es importante conocer los perfiles de cada fuente para poder identificar eventos de transporte a largo rango y evaluar el origen de la contaminación</w:t>
            </w:r>
          </w:p>
        </w:tc>
        <w:tc>
          <w:tcPr>
            <w:tcW w:w="2126" w:type="dxa"/>
            <w:vAlign w:val="center"/>
          </w:tcPr>
          <w:p w14:paraId="3FBD9A10" w14:textId="0DFD4CF3"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Las TAN permiten determinar la concentración de un gran número de elementos, lo cual a su vez permite identificar las diferentes fuentes de contaminación.</w:t>
            </w:r>
          </w:p>
        </w:tc>
        <w:tc>
          <w:tcPr>
            <w:tcW w:w="851" w:type="dxa"/>
            <w:vAlign w:val="center"/>
          </w:tcPr>
          <w:p w14:paraId="67CC3373" w14:textId="77777777" w:rsidR="00BD4B03" w:rsidRPr="00BD4B03" w:rsidRDefault="00BD4B03" w:rsidP="00F030C2">
            <w:pPr>
              <w:spacing w:after="0" w:line="240" w:lineRule="auto"/>
              <w:jc w:val="center"/>
              <w:rPr>
                <w:rFonts w:ascii="Times New Roman" w:hAnsi="Times New Roman" w:cs="Times New Roman"/>
                <w:sz w:val="18"/>
                <w:szCs w:val="18"/>
              </w:rPr>
            </w:pPr>
          </w:p>
        </w:tc>
        <w:tc>
          <w:tcPr>
            <w:tcW w:w="2268" w:type="dxa"/>
            <w:vAlign w:val="center"/>
          </w:tcPr>
          <w:p w14:paraId="1FDEA23D" w14:textId="7D2DD0A5"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 capacidad analítica no está disponible en todos los países de la región. Aunque varios laboratorios operan sistemas de gestión de calidad, no todos los datos que se generan son de calidad comparable, lo cual puede afectar la identificación de las fuentes de contaminación.</w:t>
            </w:r>
          </w:p>
          <w:p w14:paraId="3B02C15F" w14:textId="2B58CDDF" w:rsidR="00BD4B03" w:rsidRPr="00BD4B03" w:rsidRDefault="00BD4B03"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A nivel institucional, no siempre existe una cultura de cooperación para poder vincular otros tipos de análisis requeridos para una caracterización completa de las muestras.</w:t>
            </w:r>
          </w:p>
        </w:tc>
        <w:tc>
          <w:tcPr>
            <w:tcW w:w="573" w:type="dxa"/>
            <w:vAlign w:val="center"/>
          </w:tcPr>
          <w:p w14:paraId="73C130BA" w14:textId="77777777" w:rsidR="00BD4B03" w:rsidRPr="00BD4B03" w:rsidRDefault="00BD4B03" w:rsidP="00F030C2">
            <w:pPr>
              <w:spacing w:after="0" w:line="240" w:lineRule="auto"/>
              <w:jc w:val="center"/>
              <w:rPr>
                <w:rFonts w:ascii="Times New Roman" w:hAnsi="Times New Roman" w:cs="Times New Roman"/>
                <w:sz w:val="18"/>
                <w:szCs w:val="18"/>
              </w:rPr>
            </w:pPr>
          </w:p>
        </w:tc>
        <w:tc>
          <w:tcPr>
            <w:tcW w:w="845" w:type="dxa"/>
            <w:vAlign w:val="center"/>
          </w:tcPr>
          <w:p w14:paraId="557739E5" w14:textId="77777777" w:rsidR="00BD4B03" w:rsidRPr="00BD4B03" w:rsidRDefault="00BD4B03" w:rsidP="00F030C2">
            <w:pPr>
              <w:spacing w:after="0" w:line="240" w:lineRule="auto"/>
              <w:jc w:val="center"/>
              <w:rPr>
                <w:rFonts w:ascii="Times New Roman" w:hAnsi="Times New Roman" w:cs="Times New Roman"/>
                <w:sz w:val="18"/>
                <w:szCs w:val="18"/>
              </w:rPr>
            </w:pPr>
          </w:p>
        </w:tc>
      </w:tr>
      <w:tr w:rsidR="00852BE0" w:rsidRPr="00545ACF" w14:paraId="6546A3E5" w14:textId="77777777" w:rsidTr="00BD4B03">
        <w:trPr>
          <w:jc w:val="center"/>
        </w:trPr>
        <w:tc>
          <w:tcPr>
            <w:tcW w:w="425" w:type="dxa"/>
            <w:vMerge w:val="restart"/>
            <w:shd w:val="clear" w:color="auto" w:fill="FFFF00"/>
            <w:vAlign w:val="center"/>
          </w:tcPr>
          <w:p w14:paraId="20D37522" w14:textId="626FCCF9"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5</w:t>
            </w:r>
          </w:p>
        </w:tc>
        <w:tc>
          <w:tcPr>
            <w:tcW w:w="1555" w:type="dxa"/>
            <w:vMerge w:val="restart"/>
            <w:shd w:val="clear" w:color="auto" w:fill="auto"/>
            <w:vAlign w:val="center"/>
          </w:tcPr>
          <w:p w14:paraId="76175833" w14:textId="789FA45F" w:rsidR="00BD4B03" w:rsidRDefault="00BD4B03" w:rsidP="00F030C2">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M5</w:t>
            </w:r>
          </w:p>
          <w:p w14:paraId="6B416926" w14:textId="2F5F39F8" w:rsidR="00852BE0" w:rsidRPr="00545ACF" w:rsidRDefault="00852BE0" w:rsidP="00F030C2">
            <w:pPr>
              <w:spacing w:after="0" w:line="240" w:lineRule="auto"/>
              <w:jc w:val="center"/>
              <w:rPr>
                <w:rFonts w:ascii="Times New Roman" w:hAnsi="Times New Roman" w:cs="Times New Roman"/>
                <w:b/>
                <w:bCs/>
                <w:iCs/>
                <w:sz w:val="20"/>
                <w:szCs w:val="20"/>
              </w:rPr>
            </w:pPr>
            <w:r w:rsidRPr="00545ACF">
              <w:rPr>
                <w:rFonts w:ascii="Times New Roman" w:hAnsi="Times New Roman" w:cs="Times New Roman"/>
                <w:b/>
                <w:bCs/>
                <w:iCs/>
                <w:sz w:val="20"/>
                <w:szCs w:val="20"/>
              </w:rPr>
              <w:t>Insuficiente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evaluación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contaminación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del</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suelo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y</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su</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impacto</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en</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la</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salud</w:t>
            </w:r>
            <w:r w:rsidR="00D136BB">
              <w:rPr>
                <w:rFonts w:ascii="Times New Roman" w:hAnsi="Times New Roman" w:cs="Times New Roman"/>
                <w:b/>
                <w:bCs/>
                <w:iCs/>
                <w:sz w:val="20"/>
                <w:szCs w:val="20"/>
              </w:rPr>
              <w:t xml:space="preserve"> </w:t>
            </w:r>
            <w:r w:rsidRPr="00545ACF">
              <w:rPr>
                <w:rFonts w:ascii="Times New Roman" w:hAnsi="Times New Roman" w:cs="Times New Roman"/>
                <w:b/>
                <w:bCs/>
                <w:iCs/>
                <w:sz w:val="20"/>
                <w:szCs w:val="20"/>
              </w:rPr>
              <w:t>humana.</w:t>
            </w:r>
          </w:p>
        </w:tc>
        <w:tc>
          <w:tcPr>
            <w:tcW w:w="1984" w:type="dxa"/>
            <w:vAlign w:val="center"/>
          </w:tcPr>
          <w:p w14:paraId="476BC1CD"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3,5</w:t>
            </w:r>
          </w:p>
        </w:tc>
        <w:tc>
          <w:tcPr>
            <w:tcW w:w="1984" w:type="dxa"/>
            <w:vAlign w:val="center"/>
          </w:tcPr>
          <w:p w14:paraId="0BF6BE00"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4,5</w:t>
            </w:r>
          </w:p>
        </w:tc>
        <w:tc>
          <w:tcPr>
            <w:tcW w:w="1985" w:type="dxa"/>
            <w:vAlign w:val="center"/>
          </w:tcPr>
          <w:p w14:paraId="13E3C864"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4,75</w:t>
            </w:r>
          </w:p>
        </w:tc>
        <w:tc>
          <w:tcPr>
            <w:tcW w:w="2126" w:type="dxa"/>
            <w:vAlign w:val="center"/>
          </w:tcPr>
          <w:p w14:paraId="248B5542"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3</w:t>
            </w:r>
          </w:p>
        </w:tc>
        <w:tc>
          <w:tcPr>
            <w:tcW w:w="851" w:type="dxa"/>
            <w:vAlign w:val="center"/>
          </w:tcPr>
          <w:p w14:paraId="10528FE8"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15,75</w:t>
            </w:r>
          </w:p>
        </w:tc>
        <w:tc>
          <w:tcPr>
            <w:tcW w:w="2268" w:type="dxa"/>
            <w:vAlign w:val="center"/>
          </w:tcPr>
          <w:p w14:paraId="4A678355"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4</w:t>
            </w:r>
          </w:p>
        </w:tc>
        <w:tc>
          <w:tcPr>
            <w:tcW w:w="573" w:type="dxa"/>
            <w:vAlign w:val="center"/>
          </w:tcPr>
          <w:p w14:paraId="00263BBC"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0,75</w:t>
            </w:r>
          </w:p>
        </w:tc>
        <w:tc>
          <w:tcPr>
            <w:tcW w:w="845" w:type="dxa"/>
            <w:vAlign w:val="center"/>
          </w:tcPr>
          <w:p w14:paraId="55CE4555" w14:textId="77777777" w:rsidR="00852BE0" w:rsidRPr="00545ACF" w:rsidRDefault="00852BE0" w:rsidP="00F030C2">
            <w:pPr>
              <w:spacing w:after="0" w:line="240" w:lineRule="auto"/>
              <w:jc w:val="center"/>
              <w:rPr>
                <w:rFonts w:ascii="Times New Roman" w:hAnsi="Times New Roman" w:cs="Times New Roman"/>
                <w:sz w:val="20"/>
                <w:szCs w:val="20"/>
              </w:rPr>
            </w:pPr>
            <w:r w:rsidRPr="00545ACF">
              <w:rPr>
                <w:rFonts w:ascii="Times New Roman" w:hAnsi="Times New Roman" w:cs="Times New Roman"/>
                <w:sz w:val="20"/>
                <w:szCs w:val="20"/>
              </w:rPr>
              <w:t>11,81</w:t>
            </w:r>
          </w:p>
        </w:tc>
      </w:tr>
      <w:tr w:rsidR="00852BE0" w:rsidRPr="00545ACF" w14:paraId="1E32003C" w14:textId="77777777" w:rsidTr="00BD4B03">
        <w:trPr>
          <w:jc w:val="center"/>
        </w:trPr>
        <w:tc>
          <w:tcPr>
            <w:tcW w:w="425" w:type="dxa"/>
            <w:vMerge/>
            <w:vAlign w:val="center"/>
          </w:tcPr>
          <w:p w14:paraId="620A847F"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555" w:type="dxa"/>
            <w:vMerge/>
            <w:vAlign w:val="center"/>
          </w:tcPr>
          <w:p w14:paraId="4889E317" w14:textId="77777777" w:rsidR="00852BE0" w:rsidRPr="00545ACF" w:rsidRDefault="00852BE0" w:rsidP="00F030C2">
            <w:pPr>
              <w:spacing w:after="0" w:line="240" w:lineRule="auto"/>
              <w:jc w:val="center"/>
              <w:rPr>
                <w:rFonts w:ascii="Times New Roman" w:hAnsi="Times New Roman" w:cs="Times New Roman"/>
                <w:sz w:val="20"/>
                <w:szCs w:val="20"/>
              </w:rPr>
            </w:pPr>
          </w:p>
        </w:tc>
        <w:tc>
          <w:tcPr>
            <w:tcW w:w="1984" w:type="dxa"/>
            <w:vAlign w:val="center"/>
          </w:tcPr>
          <w:p w14:paraId="6CD9B2DC" w14:textId="43BA5822"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importante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suelos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presenta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elementos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tóxicos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orgánicos.</w:t>
            </w:r>
          </w:p>
          <w:p w14:paraId="76AF8307" w14:textId="7B630F40"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Estos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productos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agropecuarios,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incidiendo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problemas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nutricionales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afecciones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salud.</w:t>
            </w:r>
          </w:p>
          <w:p w14:paraId="46428CF8" w14:textId="1C5D2C80"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Parte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suelos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migra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subterráneas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cadenas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tróficas,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afectando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flora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fauna.</w:t>
            </w:r>
          </w:p>
        </w:tc>
        <w:tc>
          <w:tcPr>
            <w:tcW w:w="1984" w:type="dxa"/>
            <w:vAlign w:val="center"/>
          </w:tcPr>
          <w:p w14:paraId="0226CF74" w14:textId="3EEC48D3"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uso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indiscriminado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fertilizantes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y</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pesticidas,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así</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incremento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actividades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minera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industrial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agudizan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suelos,</w:t>
            </w:r>
          </w:p>
        </w:tc>
        <w:tc>
          <w:tcPr>
            <w:tcW w:w="1985" w:type="dxa"/>
            <w:vAlign w:val="center"/>
          </w:tcPr>
          <w:p w14:paraId="25F141F3" w14:textId="7524A3F8"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suelos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extiende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prácticamente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p>
          <w:p w14:paraId="337BD295" w14:textId="4EF3E2A4"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transporte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corrientes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agua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hace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extienda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ocasiones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largas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distancias.</w:t>
            </w:r>
          </w:p>
        </w:tc>
        <w:tc>
          <w:tcPr>
            <w:tcW w:w="2126" w:type="dxa"/>
            <w:vAlign w:val="center"/>
          </w:tcPr>
          <w:p w14:paraId="304A7DAA" w14:textId="4B87A235"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analíticas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nucleares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determinar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concentración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elementos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tóxicos.</w:t>
            </w:r>
          </w:p>
          <w:p w14:paraId="51CE4648" w14:textId="6872BB7D" w:rsidR="00852BE0" w:rsidRPr="00BD4B03" w:rsidRDefault="00852BE0" w:rsidP="00BD4B03">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usos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técnicas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cromatográficas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acopladas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espectrometría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masa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permite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analizar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número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orgánicos.</w:t>
            </w:r>
          </w:p>
        </w:tc>
        <w:tc>
          <w:tcPr>
            <w:tcW w:w="851" w:type="dxa"/>
            <w:vAlign w:val="center"/>
          </w:tcPr>
          <w:p w14:paraId="716B22DA"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2268" w:type="dxa"/>
            <w:vAlign w:val="center"/>
          </w:tcPr>
          <w:p w14:paraId="3624F836" w14:textId="79D3A725"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capacidad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analítica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está</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disponible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países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región.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Aunque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varios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laboratorios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operan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sistemas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gestión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todos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datos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que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generan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son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calidad</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comparable,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puede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afectar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identificación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fuentes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contaminación.</w:t>
            </w:r>
          </w:p>
          <w:p w14:paraId="43530290" w14:textId="037F3266" w:rsidR="00852BE0" w:rsidRPr="00BD4B03" w:rsidRDefault="00852BE0" w:rsidP="00F030C2">
            <w:pPr>
              <w:spacing w:after="0" w:line="240" w:lineRule="auto"/>
              <w:jc w:val="center"/>
              <w:rPr>
                <w:rFonts w:ascii="Times New Roman" w:hAnsi="Times New Roman" w:cs="Times New Roman"/>
                <w:sz w:val="18"/>
                <w:szCs w:val="18"/>
              </w:rPr>
            </w:pPr>
            <w:r w:rsidRPr="00BD4B03">
              <w:rPr>
                <w:rFonts w:ascii="Times New Roman" w:hAnsi="Times New Roman" w:cs="Times New Roman"/>
                <w:sz w:val="18"/>
                <w:szCs w:val="18"/>
              </w:rPr>
              <w: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nivel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institucional,</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no</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siempre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existe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cultura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cooperación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poder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vincular</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otros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tipos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análisis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requeridos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para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una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caracterización</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completa</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de</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las</w:t>
            </w:r>
            <w:r w:rsidR="00D136BB" w:rsidRPr="00BD4B03">
              <w:rPr>
                <w:rFonts w:ascii="Times New Roman" w:hAnsi="Times New Roman" w:cs="Times New Roman"/>
                <w:sz w:val="18"/>
                <w:szCs w:val="18"/>
              </w:rPr>
              <w:t xml:space="preserve"> </w:t>
            </w:r>
            <w:r w:rsidRPr="00BD4B03">
              <w:rPr>
                <w:rFonts w:ascii="Times New Roman" w:hAnsi="Times New Roman" w:cs="Times New Roman"/>
                <w:sz w:val="18"/>
                <w:szCs w:val="18"/>
              </w:rPr>
              <w:t>muestras.</w:t>
            </w:r>
          </w:p>
        </w:tc>
        <w:tc>
          <w:tcPr>
            <w:tcW w:w="573" w:type="dxa"/>
            <w:vAlign w:val="center"/>
          </w:tcPr>
          <w:p w14:paraId="62962B12" w14:textId="77777777" w:rsidR="00852BE0" w:rsidRPr="00BD4B03" w:rsidRDefault="00852BE0" w:rsidP="00F030C2">
            <w:pPr>
              <w:spacing w:after="0" w:line="240" w:lineRule="auto"/>
              <w:jc w:val="center"/>
              <w:rPr>
                <w:rFonts w:ascii="Times New Roman" w:hAnsi="Times New Roman" w:cs="Times New Roman"/>
                <w:sz w:val="18"/>
                <w:szCs w:val="18"/>
              </w:rPr>
            </w:pPr>
          </w:p>
        </w:tc>
        <w:tc>
          <w:tcPr>
            <w:tcW w:w="845" w:type="dxa"/>
            <w:vAlign w:val="center"/>
          </w:tcPr>
          <w:p w14:paraId="35FF4CCC" w14:textId="77777777" w:rsidR="00852BE0" w:rsidRPr="00BD4B03" w:rsidRDefault="00852BE0" w:rsidP="00F030C2">
            <w:pPr>
              <w:spacing w:after="0" w:line="240" w:lineRule="auto"/>
              <w:jc w:val="center"/>
              <w:rPr>
                <w:rFonts w:ascii="Times New Roman" w:hAnsi="Times New Roman" w:cs="Times New Roman"/>
                <w:sz w:val="18"/>
                <w:szCs w:val="18"/>
              </w:rPr>
            </w:pPr>
          </w:p>
        </w:tc>
      </w:tr>
    </w:tbl>
    <w:p w14:paraId="49F396EE" w14:textId="77777777" w:rsidR="00852BE0" w:rsidRDefault="00852BE0" w:rsidP="00852BE0"/>
    <w:p w14:paraId="0FFF629B" w14:textId="114A5E57" w:rsidR="00BD4B03" w:rsidRDefault="00BD4B03" w:rsidP="00BD4B03">
      <w:pPr>
        <w:jc w:val="center"/>
      </w:pPr>
      <w:r>
        <w:rPr>
          <w:noProof/>
          <w:lang w:val="es-CR" w:eastAsia="es-CR"/>
        </w:rPr>
        <w:drawing>
          <wp:inline distT="0" distB="0" distL="0" distR="0" wp14:anchorId="05879761" wp14:editId="2C9864A9">
            <wp:extent cx="4943475" cy="2262724"/>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7398" cy="2269097"/>
                    </a:xfrm>
                    <a:prstGeom prst="rect">
                      <a:avLst/>
                    </a:prstGeom>
                    <a:noFill/>
                  </pic:spPr>
                </pic:pic>
              </a:graphicData>
            </a:graphic>
          </wp:inline>
        </w:drawing>
      </w:r>
    </w:p>
    <w:p w14:paraId="53768E9A" w14:textId="77777777" w:rsidR="00BD4B03" w:rsidRDefault="00BD4B03" w:rsidP="00852BE0"/>
    <w:p w14:paraId="20F1F69D" w14:textId="77777777" w:rsidR="00852BE0" w:rsidRDefault="00852BE0" w:rsidP="00852BE0">
      <w:pPr>
        <w:rPr>
          <w:lang w:val="es-ES"/>
        </w:rPr>
        <w:sectPr w:rsidR="00852BE0" w:rsidSect="004A0459">
          <w:headerReference w:type="default" r:id="rId23"/>
          <w:footerReference w:type="first" r:id="rId24"/>
          <w:pgSz w:w="15840" w:h="12240" w:orient="landscape"/>
          <w:pgMar w:top="1077" w:right="1440" w:bottom="1077" w:left="1440" w:header="709" w:footer="709" w:gutter="0"/>
          <w:cols w:space="720"/>
          <w:titlePg/>
          <w:docGrid w:linePitch="360"/>
        </w:sectPr>
      </w:pPr>
    </w:p>
    <w:p w14:paraId="187DD167" w14:textId="77777777" w:rsidR="002C21C1" w:rsidRDefault="002C21C1" w:rsidP="002C21C1">
      <w:pPr>
        <w:pStyle w:val="Textoindependiente"/>
        <w:ind w:left="567"/>
        <w:rPr>
          <w:lang w:val="es-ES"/>
        </w:rPr>
      </w:pPr>
    </w:p>
    <w:p w14:paraId="2DD7107F" w14:textId="77777777" w:rsidR="0052123D" w:rsidRDefault="0052123D" w:rsidP="00715258">
      <w:pPr>
        <w:spacing w:after="0"/>
        <w:jc w:val="both"/>
        <w:rPr>
          <w:rFonts w:ascii="Candara" w:hAnsi="Candara" w:cs="Arial"/>
          <w:color w:val="595959" w:themeColor="text1" w:themeTint="A6"/>
        </w:rPr>
      </w:pPr>
    </w:p>
    <w:p w14:paraId="2EA094D4" w14:textId="77777777" w:rsidR="003719F8" w:rsidRDefault="003719F8" w:rsidP="00715258">
      <w:pPr>
        <w:spacing w:after="0"/>
        <w:jc w:val="both"/>
        <w:rPr>
          <w:rFonts w:ascii="Candara" w:hAnsi="Candara" w:cs="Arial"/>
          <w:color w:val="595959" w:themeColor="text1" w:themeTint="A6"/>
        </w:rPr>
      </w:pPr>
    </w:p>
    <w:p w14:paraId="617A67CC" w14:textId="77777777" w:rsidR="003719F8" w:rsidRDefault="003719F8" w:rsidP="00715258">
      <w:pPr>
        <w:spacing w:after="0"/>
        <w:jc w:val="both"/>
        <w:rPr>
          <w:rFonts w:ascii="Candara" w:hAnsi="Candara" w:cs="Arial"/>
          <w:color w:val="595959" w:themeColor="text1" w:themeTint="A6"/>
        </w:rPr>
      </w:pPr>
    </w:p>
    <w:p w14:paraId="2FECF4B2" w14:textId="77777777" w:rsidR="003719F8" w:rsidRDefault="003719F8" w:rsidP="00715258">
      <w:pPr>
        <w:spacing w:after="0"/>
        <w:jc w:val="both"/>
        <w:rPr>
          <w:rFonts w:ascii="Candara" w:hAnsi="Candara" w:cs="Arial"/>
          <w:color w:val="595959" w:themeColor="text1" w:themeTint="A6"/>
        </w:rPr>
      </w:pPr>
    </w:p>
    <w:p w14:paraId="3074269C" w14:textId="77777777" w:rsidR="003719F8" w:rsidRDefault="003719F8" w:rsidP="00715258">
      <w:pPr>
        <w:spacing w:after="0"/>
        <w:jc w:val="both"/>
        <w:rPr>
          <w:rFonts w:ascii="Candara" w:hAnsi="Candara" w:cs="Arial"/>
          <w:color w:val="595959" w:themeColor="text1" w:themeTint="A6"/>
        </w:rPr>
      </w:pPr>
    </w:p>
    <w:p w14:paraId="72F9EF42" w14:textId="77777777" w:rsidR="003719F8" w:rsidRDefault="003719F8" w:rsidP="00715258">
      <w:pPr>
        <w:spacing w:after="0"/>
        <w:jc w:val="both"/>
        <w:rPr>
          <w:rFonts w:ascii="Candara" w:hAnsi="Candara" w:cs="Arial"/>
          <w:color w:val="595959" w:themeColor="text1" w:themeTint="A6"/>
        </w:rPr>
      </w:pPr>
    </w:p>
    <w:p w14:paraId="72798DA6" w14:textId="43B4136D" w:rsidR="003719F8" w:rsidRDefault="00D136BB" w:rsidP="003719F8">
      <w:pPr>
        <w:pStyle w:val="Ttulo"/>
        <w:jc w:val="center"/>
        <w:rPr>
          <w:lang w:val="es-ES"/>
        </w:rPr>
      </w:pPr>
      <w:r>
        <w:rPr>
          <w:lang w:val="es-ES"/>
        </w:rPr>
        <w:t xml:space="preserve">   </w:t>
      </w:r>
      <w:r w:rsidR="003719F8" w:rsidRPr="00C36E86">
        <w:rPr>
          <w:lang w:val="es-ES"/>
        </w:rPr>
        <w:t>ENERGÍA</w:t>
      </w:r>
    </w:p>
    <w:p w14:paraId="3C3C09C6" w14:textId="77777777" w:rsidR="003719F8" w:rsidRDefault="003719F8" w:rsidP="003719F8">
      <w:pPr>
        <w:pStyle w:val="Textoindependiente"/>
        <w:rPr>
          <w:lang w:val="es-ES"/>
        </w:rPr>
      </w:pPr>
    </w:p>
    <w:p w14:paraId="664FBD21" w14:textId="77777777" w:rsidR="003719F8" w:rsidRDefault="003719F8" w:rsidP="003719F8">
      <w:pPr>
        <w:pStyle w:val="Textoindependiente"/>
        <w:rPr>
          <w:lang w:val="es-ES"/>
        </w:rPr>
      </w:pPr>
    </w:p>
    <w:p w14:paraId="1C1790C7" w14:textId="77777777" w:rsidR="003719F8" w:rsidRDefault="003719F8" w:rsidP="003719F8">
      <w:pPr>
        <w:pStyle w:val="Textoindependiente"/>
        <w:rPr>
          <w:lang w:val="es-ES"/>
        </w:rPr>
      </w:pPr>
    </w:p>
    <w:p w14:paraId="4F19EA73" w14:textId="77777777" w:rsidR="003719F8" w:rsidRDefault="003719F8">
      <w:pPr>
        <w:rPr>
          <w:rFonts w:ascii="Times New Roman" w:eastAsia="Times New Roman" w:hAnsi="Times New Roman" w:cs="Times New Roman"/>
          <w:sz w:val="24"/>
          <w:szCs w:val="20"/>
          <w:lang w:val="es-ES"/>
        </w:rPr>
      </w:pPr>
      <w:r>
        <w:rPr>
          <w:lang w:val="es-ES"/>
        </w:rPr>
        <w:br w:type="page"/>
      </w:r>
    </w:p>
    <w:p w14:paraId="3044148C" w14:textId="6AA2BC0D" w:rsidR="0093619A" w:rsidRPr="0093619A" w:rsidRDefault="0093619A" w:rsidP="0093619A">
      <w:pPr>
        <w:pStyle w:val="Textoindependiente"/>
        <w:rPr>
          <w:b/>
          <w:bCs/>
          <w:lang w:val="es-ES"/>
        </w:rPr>
      </w:pPr>
      <w:r>
        <w:rPr>
          <w:b/>
          <w:bCs/>
          <w:lang w:val="es-ES"/>
        </w:rPr>
        <w:t>I.</w:t>
      </w:r>
      <w:r w:rsidR="00D136BB">
        <w:rPr>
          <w:b/>
          <w:bCs/>
          <w:lang w:val="es-ES"/>
        </w:rPr>
        <w:t xml:space="preserve"> </w:t>
      </w:r>
      <w:r w:rsidRPr="0093619A">
        <w:rPr>
          <w:b/>
          <w:bCs/>
          <w:lang w:val="es-ES"/>
        </w:rPr>
        <w:t>Análisis</w:t>
      </w:r>
      <w:r w:rsidR="00D136BB">
        <w:rPr>
          <w:b/>
          <w:bCs/>
          <w:lang w:val="es-ES"/>
        </w:rPr>
        <w:t xml:space="preserve"> </w:t>
      </w:r>
      <w:r w:rsidRPr="0093619A">
        <w:rPr>
          <w:b/>
          <w:bCs/>
          <w:lang w:val="es-ES"/>
        </w:rPr>
        <w:t>General</w:t>
      </w:r>
      <w:r w:rsidR="00D136BB">
        <w:rPr>
          <w:b/>
          <w:bCs/>
          <w:lang w:val="es-ES"/>
        </w:rPr>
        <w:t xml:space="preserve"> </w:t>
      </w:r>
      <w:r w:rsidRPr="0093619A">
        <w:rPr>
          <w:b/>
          <w:bCs/>
          <w:lang w:val="es-ES"/>
        </w:rPr>
        <w:t>de</w:t>
      </w:r>
      <w:r w:rsidR="00D136BB">
        <w:rPr>
          <w:b/>
          <w:bCs/>
          <w:lang w:val="es-ES"/>
        </w:rPr>
        <w:t xml:space="preserve"> </w:t>
      </w:r>
      <w:r w:rsidRPr="0093619A">
        <w:rPr>
          <w:b/>
          <w:bCs/>
          <w:lang w:val="es-ES"/>
        </w:rPr>
        <w:t>la</w:t>
      </w:r>
      <w:r w:rsidR="00D136BB">
        <w:rPr>
          <w:b/>
          <w:bCs/>
          <w:lang w:val="es-ES"/>
        </w:rPr>
        <w:t xml:space="preserve"> </w:t>
      </w:r>
      <w:r w:rsidRPr="0093619A">
        <w:rPr>
          <w:b/>
          <w:bCs/>
          <w:lang w:val="es-ES"/>
        </w:rPr>
        <w:t>Situación</w:t>
      </w:r>
      <w:r w:rsidR="00D136BB">
        <w:rPr>
          <w:b/>
          <w:bCs/>
          <w:lang w:val="es-ES"/>
        </w:rPr>
        <w:t xml:space="preserve"> </w:t>
      </w:r>
      <w:r w:rsidRPr="0093619A">
        <w:rPr>
          <w:b/>
          <w:bCs/>
          <w:lang w:val="es-ES"/>
        </w:rPr>
        <w:t>Regional</w:t>
      </w:r>
    </w:p>
    <w:p w14:paraId="3ED4FF5F" w14:textId="4EC17160" w:rsidR="00853862" w:rsidRPr="00C36E86" w:rsidRDefault="00853862" w:rsidP="00FD57B1">
      <w:pPr>
        <w:pStyle w:val="Textoindependiente"/>
        <w:numPr>
          <w:ilvl w:val="0"/>
          <w:numId w:val="17"/>
        </w:numPr>
        <w:rPr>
          <w:b/>
          <w:lang w:val="es-ES"/>
        </w:rPr>
      </w:pPr>
      <w:r w:rsidRPr="00C36E86">
        <w:rPr>
          <w:b/>
          <w:lang w:val="es-ES"/>
        </w:rPr>
        <w:t>Síntesis</w:t>
      </w:r>
      <w:r w:rsidR="00D136BB">
        <w:rPr>
          <w:b/>
          <w:lang w:val="es-ES"/>
        </w:rPr>
        <w:t xml:space="preserve"> </w:t>
      </w:r>
      <w:r w:rsidRPr="00C36E86">
        <w:rPr>
          <w:b/>
          <w:lang w:val="es-ES"/>
        </w:rPr>
        <w:t>de</w:t>
      </w:r>
      <w:r w:rsidR="00D136BB">
        <w:rPr>
          <w:b/>
          <w:lang w:val="es-ES"/>
        </w:rPr>
        <w:t xml:space="preserve"> </w:t>
      </w:r>
      <w:r w:rsidRPr="00C36E86">
        <w:rPr>
          <w:b/>
          <w:lang w:val="es-ES"/>
        </w:rPr>
        <w:t>la</w:t>
      </w:r>
      <w:r w:rsidR="00D136BB">
        <w:rPr>
          <w:b/>
          <w:lang w:val="es-ES"/>
        </w:rPr>
        <w:t xml:space="preserve"> </w:t>
      </w:r>
      <w:r w:rsidRPr="00C36E86">
        <w:rPr>
          <w:b/>
          <w:lang w:val="es-ES"/>
        </w:rPr>
        <w:t>situación</w:t>
      </w:r>
      <w:r w:rsidR="00D136BB">
        <w:rPr>
          <w:b/>
          <w:lang w:val="es-ES"/>
        </w:rPr>
        <w:t xml:space="preserve"> </w:t>
      </w:r>
      <w:r w:rsidRPr="00C36E86">
        <w:rPr>
          <w:b/>
          <w:lang w:val="es-ES"/>
        </w:rPr>
        <w:t>actual</w:t>
      </w:r>
      <w:r w:rsidR="00D136BB">
        <w:rPr>
          <w:b/>
          <w:lang w:val="es-ES"/>
        </w:rPr>
        <w:t xml:space="preserve"> </w:t>
      </w:r>
      <w:r w:rsidRPr="00C36E86">
        <w:rPr>
          <w:b/>
          <w:lang w:val="es-ES"/>
        </w:rPr>
        <w:t>relacionada</w:t>
      </w:r>
      <w:r w:rsidR="00D136BB">
        <w:rPr>
          <w:b/>
          <w:lang w:val="es-ES"/>
        </w:rPr>
        <w:t xml:space="preserve"> </w:t>
      </w:r>
      <w:r w:rsidRPr="00C36E86">
        <w:rPr>
          <w:b/>
          <w:lang w:val="es-ES"/>
        </w:rPr>
        <w:t>con</w:t>
      </w:r>
      <w:r w:rsidR="00D136BB">
        <w:rPr>
          <w:b/>
          <w:lang w:val="es-ES"/>
        </w:rPr>
        <w:t xml:space="preserve"> </w:t>
      </w:r>
      <w:r w:rsidRPr="00C36E86">
        <w:rPr>
          <w:b/>
          <w:lang w:val="es-ES"/>
        </w:rPr>
        <w:t>la</w:t>
      </w:r>
      <w:r w:rsidR="00D136BB">
        <w:rPr>
          <w:b/>
          <w:lang w:val="es-ES"/>
        </w:rPr>
        <w:t xml:space="preserve"> </w:t>
      </w:r>
      <w:r w:rsidRPr="00C36E86">
        <w:rPr>
          <w:b/>
          <w:lang w:val="es-ES"/>
        </w:rPr>
        <w:t>energía</w:t>
      </w:r>
      <w:r w:rsidR="00D136BB">
        <w:rPr>
          <w:b/>
          <w:lang w:val="es-ES"/>
        </w:rPr>
        <w:t xml:space="preserve"> </w:t>
      </w:r>
      <w:r w:rsidRPr="00C36E86">
        <w:rPr>
          <w:b/>
          <w:lang w:val="es-ES"/>
        </w:rPr>
        <w:t>nuclear</w:t>
      </w:r>
      <w:r w:rsidR="00D136BB">
        <w:rPr>
          <w:b/>
          <w:lang w:val="es-ES"/>
        </w:rPr>
        <w:t xml:space="preserve"> </w:t>
      </w:r>
      <w:r w:rsidRPr="00C36E86">
        <w:rPr>
          <w:b/>
          <w:lang w:val="es-ES"/>
        </w:rPr>
        <w:t>en</w:t>
      </w:r>
      <w:r w:rsidR="00D136BB">
        <w:rPr>
          <w:b/>
          <w:lang w:val="es-ES"/>
        </w:rPr>
        <w:t xml:space="preserve"> </w:t>
      </w:r>
      <w:r w:rsidRPr="00C36E86">
        <w:rPr>
          <w:b/>
          <w:lang w:val="es-ES"/>
        </w:rPr>
        <w:t>la</w:t>
      </w:r>
      <w:r w:rsidR="00D136BB">
        <w:rPr>
          <w:b/>
          <w:lang w:val="es-ES"/>
        </w:rPr>
        <w:t xml:space="preserve"> </w:t>
      </w:r>
      <w:r w:rsidRPr="00C36E86">
        <w:rPr>
          <w:b/>
          <w:lang w:val="es-ES"/>
        </w:rPr>
        <w:t>región</w:t>
      </w:r>
    </w:p>
    <w:p w14:paraId="629DED01" w14:textId="50CDD99C" w:rsidR="00AA6E02" w:rsidRDefault="00AA6E02" w:rsidP="00AA6E02">
      <w:pPr>
        <w:pStyle w:val="Textoindependiente"/>
        <w:rPr>
          <w:lang w:val="es-ES"/>
        </w:rPr>
      </w:pPr>
      <w:r>
        <w:rPr>
          <w:lang w:val="es-ES"/>
        </w:rPr>
        <w:t>La</w:t>
      </w:r>
      <w:r w:rsidR="00D136BB">
        <w:rPr>
          <w:lang w:val="es-ES"/>
        </w:rPr>
        <w:t xml:space="preserve"> </w:t>
      </w:r>
      <w:r>
        <w:rPr>
          <w:lang w:val="es-ES"/>
        </w:rPr>
        <w:t>región</w:t>
      </w:r>
      <w:r w:rsidR="00D136BB">
        <w:rPr>
          <w:lang w:val="es-ES"/>
        </w:rPr>
        <w:t xml:space="preserve"> </w:t>
      </w:r>
      <w:r>
        <w:rPr>
          <w:lang w:val="es-ES"/>
        </w:rPr>
        <w:t>de</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está</w:t>
      </w:r>
      <w:r w:rsidR="00D136BB">
        <w:rPr>
          <w:lang w:val="es-ES"/>
        </w:rPr>
        <w:t xml:space="preserve"> </w:t>
      </w:r>
      <w:r>
        <w:rPr>
          <w:lang w:val="es-ES"/>
        </w:rPr>
        <w:t>compuesta</w:t>
      </w:r>
      <w:r w:rsidR="00D136BB">
        <w:rPr>
          <w:lang w:val="es-ES"/>
        </w:rPr>
        <w:t xml:space="preserve"> </w:t>
      </w:r>
      <w:r>
        <w:rPr>
          <w:lang w:val="es-ES"/>
        </w:rPr>
        <w:t>por</w:t>
      </w:r>
      <w:r w:rsidR="00D136BB">
        <w:rPr>
          <w:lang w:val="es-ES"/>
        </w:rPr>
        <w:t xml:space="preserve"> </w:t>
      </w:r>
      <w:r>
        <w:rPr>
          <w:lang w:val="es-ES"/>
        </w:rPr>
        <w:t>45</w:t>
      </w:r>
      <w:r w:rsidR="00D136BB">
        <w:rPr>
          <w:lang w:val="es-ES"/>
        </w:rPr>
        <w:t xml:space="preserve"> </w:t>
      </w:r>
      <w:r>
        <w:rPr>
          <w:lang w:val="es-ES"/>
        </w:rPr>
        <w:t>países,</w:t>
      </w:r>
      <w:r w:rsidR="00D136BB">
        <w:rPr>
          <w:lang w:val="es-ES"/>
        </w:rPr>
        <w:t xml:space="preserve"> </w:t>
      </w:r>
      <w:r>
        <w:rPr>
          <w:lang w:val="es-ES"/>
        </w:rPr>
        <w:t>en</w:t>
      </w:r>
      <w:r w:rsidR="00D136BB">
        <w:rPr>
          <w:lang w:val="es-ES"/>
        </w:rPr>
        <w:t xml:space="preserve"> </w:t>
      </w:r>
      <w:r>
        <w:rPr>
          <w:lang w:val="es-ES"/>
        </w:rPr>
        <w:t>un</w:t>
      </w:r>
      <w:r w:rsidR="00D136BB">
        <w:rPr>
          <w:lang w:val="es-ES"/>
        </w:rPr>
        <w:t xml:space="preserve"> </w:t>
      </w:r>
      <w:r>
        <w:rPr>
          <w:lang w:val="es-ES"/>
        </w:rPr>
        <w:t>territorio</w:t>
      </w:r>
      <w:r w:rsidR="00D136BB">
        <w:rPr>
          <w:lang w:val="es-ES"/>
        </w:rPr>
        <w:t xml:space="preserve"> </w:t>
      </w:r>
      <w:r>
        <w:rPr>
          <w:lang w:val="es-ES"/>
        </w:rPr>
        <w:t>que</w:t>
      </w:r>
      <w:r w:rsidR="00D136BB">
        <w:rPr>
          <w:lang w:val="es-ES"/>
        </w:rPr>
        <w:t xml:space="preserve"> </w:t>
      </w:r>
      <w:r>
        <w:rPr>
          <w:lang w:val="es-ES"/>
        </w:rPr>
        <w:t>abarca</w:t>
      </w:r>
      <w:r w:rsidR="00D136BB">
        <w:rPr>
          <w:lang w:val="es-ES"/>
        </w:rPr>
        <w:t xml:space="preserve"> </w:t>
      </w:r>
      <w:r>
        <w:rPr>
          <w:lang w:val="es-ES"/>
        </w:rPr>
        <w:t>20,4</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kilómetros</w:t>
      </w:r>
      <w:r w:rsidR="00D136BB">
        <w:rPr>
          <w:lang w:val="es-ES"/>
        </w:rPr>
        <w:t xml:space="preserve"> </w:t>
      </w:r>
      <w:r>
        <w:rPr>
          <w:lang w:val="es-ES"/>
        </w:rPr>
        <w:t>cuadrados.</w:t>
      </w:r>
      <w:r w:rsidR="00D136BB">
        <w:rPr>
          <w:lang w:val="es-ES"/>
        </w:rPr>
        <w:t xml:space="preserve"> </w:t>
      </w:r>
      <w:r>
        <w:rPr>
          <w:lang w:val="es-ES"/>
        </w:rPr>
        <w:t>La</w:t>
      </w:r>
      <w:r w:rsidR="00D136BB">
        <w:rPr>
          <w:lang w:val="es-ES"/>
        </w:rPr>
        <w:t xml:space="preserve"> </w:t>
      </w:r>
      <w:r>
        <w:rPr>
          <w:lang w:val="es-ES"/>
        </w:rPr>
        <w:t>población</w:t>
      </w:r>
      <w:r w:rsidR="00D136BB">
        <w:rPr>
          <w:lang w:val="es-ES"/>
        </w:rPr>
        <w:t xml:space="preserve"> </w:t>
      </w:r>
      <w:r>
        <w:rPr>
          <w:lang w:val="es-ES"/>
        </w:rPr>
        <w:t>de</w:t>
      </w:r>
      <w:r w:rsidR="00D136BB">
        <w:rPr>
          <w:lang w:val="es-ES"/>
        </w:rPr>
        <w:t xml:space="preserve"> </w:t>
      </w:r>
      <w:r>
        <w:rPr>
          <w:lang w:val="es-ES"/>
        </w:rPr>
        <w:t>poco</w:t>
      </w:r>
      <w:r w:rsidR="00D136BB">
        <w:rPr>
          <w:lang w:val="es-ES"/>
        </w:rPr>
        <w:t xml:space="preserve"> </w:t>
      </w:r>
      <w:r>
        <w:rPr>
          <w:lang w:val="es-ES"/>
        </w:rPr>
        <w:t>más</w:t>
      </w:r>
      <w:r w:rsidR="00D136BB">
        <w:rPr>
          <w:lang w:val="es-ES"/>
        </w:rPr>
        <w:t xml:space="preserve"> </w:t>
      </w:r>
      <w:r>
        <w:rPr>
          <w:lang w:val="es-ES"/>
        </w:rPr>
        <w:t>de</w:t>
      </w:r>
      <w:r w:rsidR="00D136BB">
        <w:rPr>
          <w:lang w:val="es-ES"/>
        </w:rPr>
        <w:t xml:space="preserve"> </w:t>
      </w:r>
      <w:r>
        <w:rPr>
          <w:lang w:val="es-ES"/>
        </w:rPr>
        <w:t>640</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habitantes</w:t>
      </w:r>
      <w:r w:rsidR="00D136BB">
        <w:rPr>
          <w:lang w:val="es-ES"/>
        </w:rPr>
        <w:t xml:space="preserve"> </w:t>
      </w:r>
      <w:r>
        <w:rPr>
          <w:lang w:val="es-ES"/>
        </w:rPr>
        <w:t>al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crece</w:t>
      </w:r>
      <w:r w:rsidR="00D136BB">
        <w:rPr>
          <w:lang w:val="es-ES"/>
        </w:rPr>
        <w:t xml:space="preserve"> </w:t>
      </w:r>
      <w:r>
        <w:rPr>
          <w:lang w:val="es-ES"/>
        </w:rPr>
        <w:t>a</w:t>
      </w:r>
      <w:r w:rsidR="00D136BB">
        <w:rPr>
          <w:lang w:val="es-ES"/>
        </w:rPr>
        <w:t xml:space="preserve"> </w:t>
      </w:r>
      <w:r>
        <w:rPr>
          <w:lang w:val="es-ES"/>
        </w:rPr>
        <w:t>un</w:t>
      </w:r>
      <w:r w:rsidR="00D136BB">
        <w:rPr>
          <w:lang w:val="es-ES"/>
        </w:rPr>
        <w:t xml:space="preserve"> </w:t>
      </w:r>
      <w:r>
        <w:rPr>
          <w:lang w:val="es-ES"/>
        </w:rPr>
        <w:t>ritmo</w:t>
      </w:r>
      <w:r w:rsidR="00D136BB">
        <w:rPr>
          <w:lang w:val="es-ES"/>
        </w:rPr>
        <w:t xml:space="preserve"> </w:t>
      </w:r>
      <w:r>
        <w:rPr>
          <w:lang w:val="es-ES"/>
        </w:rPr>
        <w:t>anual</w:t>
      </w:r>
      <w:r w:rsidR="00D136BB">
        <w:rPr>
          <w:lang w:val="es-ES"/>
        </w:rPr>
        <w:t xml:space="preserve"> </w:t>
      </w:r>
      <w:r>
        <w:rPr>
          <w:lang w:val="es-ES"/>
        </w:rPr>
        <w:t>de</w:t>
      </w:r>
      <w:r w:rsidR="00D136BB">
        <w:rPr>
          <w:lang w:val="es-ES"/>
        </w:rPr>
        <w:t xml:space="preserve"> </w:t>
      </w:r>
      <w:r>
        <w:rPr>
          <w:lang w:val="es-ES"/>
        </w:rPr>
        <w:t>1%.</w:t>
      </w:r>
      <w:r w:rsidR="00D136BB">
        <w:rPr>
          <w:lang w:val="es-ES"/>
        </w:rPr>
        <w:t xml:space="preserve"> </w:t>
      </w:r>
      <w:r>
        <w:rPr>
          <w:lang w:val="es-ES"/>
        </w:rPr>
        <w:t>El</w:t>
      </w:r>
      <w:r w:rsidR="00D136BB">
        <w:rPr>
          <w:lang w:val="es-ES"/>
        </w:rPr>
        <w:t xml:space="preserve"> </w:t>
      </w:r>
      <w:r>
        <w:rPr>
          <w:lang w:val="es-ES"/>
        </w:rPr>
        <w:t>Producto</w:t>
      </w:r>
      <w:r w:rsidR="00D136BB">
        <w:rPr>
          <w:lang w:val="es-ES"/>
        </w:rPr>
        <w:t xml:space="preserve"> </w:t>
      </w:r>
      <w:r>
        <w:rPr>
          <w:lang w:val="es-ES"/>
        </w:rPr>
        <w:t>Interno</w:t>
      </w:r>
      <w:r w:rsidR="00D136BB">
        <w:rPr>
          <w:lang w:val="es-ES"/>
        </w:rPr>
        <w:t xml:space="preserve"> </w:t>
      </w:r>
      <w:r>
        <w:rPr>
          <w:lang w:val="es-ES"/>
        </w:rPr>
        <w:t>Bruto</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5787</w:t>
      </w:r>
      <w:r w:rsidR="00D136BB">
        <w:rPr>
          <w:lang w:val="es-ES"/>
        </w:rPr>
        <w:t xml:space="preserve"> </w:t>
      </w:r>
      <w:r>
        <w:rPr>
          <w:lang w:val="es-ES"/>
        </w:rPr>
        <w:t>miles</w:t>
      </w:r>
      <w:r w:rsidR="00D136BB">
        <w:rPr>
          <w:lang w:val="es-ES"/>
        </w:rPr>
        <w:t xml:space="preserve"> </w:t>
      </w:r>
      <w:r>
        <w:rPr>
          <w:lang w:val="es-ES"/>
        </w:rPr>
        <w:t>de</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USD</w:t>
      </w:r>
      <w:r w:rsidR="00D136BB">
        <w:rPr>
          <w:lang w:val="es-ES"/>
        </w:rPr>
        <w:t xml:space="preserve"> </w:t>
      </w:r>
      <w:r>
        <w:rPr>
          <w:lang w:val="es-ES"/>
        </w:rPr>
        <w:t>a</w:t>
      </w:r>
      <w:r w:rsidR="00D136BB">
        <w:rPr>
          <w:lang w:val="es-ES"/>
        </w:rPr>
        <w:t xml:space="preserve"> </w:t>
      </w:r>
      <w:r>
        <w:rPr>
          <w:lang w:val="es-ES"/>
        </w:rPr>
        <w:t>precios</w:t>
      </w:r>
      <w:r w:rsidR="00D136BB">
        <w:rPr>
          <w:lang w:val="es-ES"/>
        </w:rPr>
        <w:t xml:space="preserve"> </w:t>
      </w:r>
      <w:r>
        <w:rPr>
          <w:lang w:val="es-ES"/>
        </w:rPr>
        <w:t>constantes</w:t>
      </w:r>
      <w:r w:rsidR="00D136BB">
        <w:rPr>
          <w:lang w:val="es-ES"/>
        </w:rPr>
        <w:t xml:space="preserve"> </w:t>
      </w:r>
      <w:r>
        <w:rPr>
          <w:lang w:val="es-ES"/>
        </w:rPr>
        <w:t>del</w:t>
      </w:r>
      <w:r w:rsidR="00D136BB">
        <w:rPr>
          <w:lang w:val="es-ES"/>
        </w:rPr>
        <w:t xml:space="preserve"> </w:t>
      </w:r>
      <w:r>
        <w:rPr>
          <w:lang w:val="es-ES"/>
        </w:rPr>
        <w:t>2005.</w:t>
      </w:r>
      <w:r w:rsidR="00D136BB">
        <w:rPr>
          <w:lang w:val="es-ES"/>
        </w:rPr>
        <w:t xml:space="preserve"> </w:t>
      </w:r>
      <w:r>
        <w:rPr>
          <w:lang w:val="es-ES"/>
        </w:rPr>
        <w:t>El</w:t>
      </w:r>
      <w:r w:rsidR="00D136BB">
        <w:rPr>
          <w:lang w:val="es-ES"/>
        </w:rPr>
        <w:t xml:space="preserve"> </w:t>
      </w:r>
      <w:r>
        <w:rPr>
          <w:lang w:val="es-ES"/>
        </w:rPr>
        <w:t>ingreso</w:t>
      </w:r>
      <w:r w:rsidR="00D136BB">
        <w:rPr>
          <w:lang w:val="es-ES"/>
        </w:rPr>
        <w:t xml:space="preserve"> </w:t>
      </w:r>
      <w:r>
        <w:rPr>
          <w:lang w:val="es-ES"/>
        </w:rPr>
        <w:t>per</w:t>
      </w:r>
      <w:r w:rsidR="00D136BB">
        <w:rPr>
          <w:lang w:val="es-ES"/>
        </w:rPr>
        <w:t xml:space="preserve"> </w:t>
      </w:r>
      <w:r>
        <w:rPr>
          <w:lang w:val="es-ES"/>
        </w:rPr>
        <w:t>cápita</w:t>
      </w:r>
      <w:r w:rsidR="00D136BB">
        <w:rPr>
          <w:lang w:val="es-ES"/>
        </w:rPr>
        <w:t xml:space="preserve"> </w:t>
      </w:r>
      <w:r>
        <w:rPr>
          <w:lang w:val="es-ES"/>
        </w:rPr>
        <w:t>anual</w:t>
      </w:r>
      <w:r w:rsidR="00D136BB">
        <w:rPr>
          <w:lang w:val="es-ES"/>
        </w:rPr>
        <w:t xml:space="preserve"> </w:t>
      </w:r>
      <w:r>
        <w:rPr>
          <w:lang w:val="es-ES"/>
        </w:rPr>
        <w:t>(2018)</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9042</w:t>
      </w:r>
      <w:r w:rsidR="00D136BB">
        <w:rPr>
          <w:lang w:val="es-ES"/>
        </w:rPr>
        <w:t xml:space="preserve"> </w:t>
      </w:r>
      <w:r>
        <w:rPr>
          <w:lang w:val="es-ES"/>
        </w:rPr>
        <w:t>USD.</w:t>
      </w:r>
      <w:r w:rsidR="00D136BB">
        <w:rPr>
          <w:lang w:val="es-ES"/>
        </w:rPr>
        <w:t xml:space="preserve"> </w:t>
      </w:r>
      <w:r>
        <w:rPr>
          <w:lang w:val="es-ES"/>
        </w:rPr>
        <w:t>La</w:t>
      </w:r>
      <w:r w:rsidR="00D136BB">
        <w:rPr>
          <w:lang w:val="es-ES"/>
        </w:rPr>
        <w:t xml:space="preserve"> </w:t>
      </w:r>
      <w:r>
        <w:rPr>
          <w:lang w:val="es-ES"/>
        </w:rPr>
        <w:t>esperanza</w:t>
      </w:r>
      <w:r w:rsidR="00D136BB">
        <w:rPr>
          <w:lang w:val="es-ES"/>
        </w:rPr>
        <w:t xml:space="preserve"> </w:t>
      </w:r>
      <w:r>
        <w:rPr>
          <w:lang w:val="es-ES"/>
        </w:rPr>
        <w:t>de</w:t>
      </w:r>
      <w:r w:rsidR="00D136BB">
        <w:rPr>
          <w:lang w:val="es-ES"/>
        </w:rPr>
        <w:t xml:space="preserve"> </w:t>
      </w:r>
      <w:r>
        <w:rPr>
          <w:lang w:val="es-ES"/>
        </w:rPr>
        <w:t>vida</w:t>
      </w:r>
      <w:r w:rsidR="00D136BB">
        <w:rPr>
          <w:lang w:val="es-ES"/>
        </w:rPr>
        <w:t xml:space="preserve"> </w:t>
      </w:r>
      <w:r>
        <w:rPr>
          <w:lang w:val="es-ES"/>
        </w:rPr>
        <w:t>al</w:t>
      </w:r>
      <w:r w:rsidR="00D136BB">
        <w:rPr>
          <w:lang w:val="es-ES"/>
        </w:rPr>
        <w:t xml:space="preserve"> </w:t>
      </w:r>
      <w:r>
        <w:rPr>
          <w:lang w:val="es-ES"/>
        </w:rPr>
        <w:t>nacer</w:t>
      </w:r>
      <w:r w:rsidR="00D136BB">
        <w:rPr>
          <w:lang w:val="es-ES"/>
        </w:rPr>
        <w:t xml:space="preserve"> </w:t>
      </w:r>
      <w:r>
        <w:rPr>
          <w:lang w:val="es-ES"/>
        </w:rPr>
        <w:t>es</w:t>
      </w:r>
      <w:r w:rsidR="00D136BB">
        <w:rPr>
          <w:lang w:val="es-ES"/>
        </w:rPr>
        <w:t xml:space="preserve"> </w:t>
      </w:r>
      <w:r>
        <w:rPr>
          <w:lang w:val="es-ES"/>
        </w:rPr>
        <w:t>de</w:t>
      </w:r>
      <w:r w:rsidR="00D136BB">
        <w:rPr>
          <w:lang w:val="es-ES"/>
        </w:rPr>
        <w:t xml:space="preserve"> </w:t>
      </w:r>
      <w:r>
        <w:rPr>
          <w:lang w:val="es-ES"/>
        </w:rPr>
        <w:t>75,2</w:t>
      </w:r>
      <w:r w:rsidR="00D136BB">
        <w:rPr>
          <w:lang w:val="es-ES"/>
        </w:rPr>
        <w:t xml:space="preserve"> </w:t>
      </w:r>
      <w:r>
        <w:rPr>
          <w:lang w:val="es-ES"/>
        </w:rPr>
        <w:t>años.</w:t>
      </w:r>
      <w:r w:rsidR="00D136BB">
        <w:rPr>
          <w:lang w:val="es-ES"/>
        </w:rPr>
        <w:t xml:space="preserve"> </w:t>
      </w:r>
      <w:r>
        <w:rPr>
          <w:lang w:val="es-ES"/>
        </w:rPr>
        <w:t>La</w:t>
      </w:r>
      <w:r w:rsidR="00D136BB">
        <w:rPr>
          <w:lang w:val="es-ES"/>
        </w:rPr>
        <w:t xml:space="preserve"> </w:t>
      </w:r>
      <w:r>
        <w:rPr>
          <w:lang w:val="es-ES"/>
        </w:rPr>
        <w:t>tasa</w:t>
      </w:r>
      <w:r w:rsidR="00D136BB">
        <w:rPr>
          <w:lang w:val="es-ES"/>
        </w:rPr>
        <w:t xml:space="preserve"> </w:t>
      </w:r>
      <w:r>
        <w:rPr>
          <w:lang w:val="es-ES"/>
        </w:rPr>
        <w:t>de</w:t>
      </w:r>
      <w:r w:rsidR="00D136BB">
        <w:rPr>
          <w:lang w:val="es-ES"/>
        </w:rPr>
        <w:t xml:space="preserve"> </w:t>
      </w:r>
      <w:r>
        <w:rPr>
          <w:lang w:val="es-ES"/>
        </w:rPr>
        <w:t>alfabetización</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población</w:t>
      </w:r>
      <w:r w:rsidR="00D136BB">
        <w:rPr>
          <w:lang w:val="es-ES"/>
        </w:rPr>
        <w:t xml:space="preserve"> </w:t>
      </w:r>
      <w:r>
        <w:rPr>
          <w:lang w:val="es-ES"/>
        </w:rPr>
        <w:t>de</w:t>
      </w:r>
      <w:r w:rsidR="00D136BB">
        <w:rPr>
          <w:lang w:val="es-ES"/>
        </w:rPr>
        <w:t xml:space="preserve"> </w:t>
      </w:r>
      <w:r>
        <w:rPr>
          <w:lang w:val="es-ES"/>
        </w:rPr>
        <w:t>15</w:t>
      </w:r>
      <w:r w:rsidR="00D136BB">
        <w:rPr>
          <w:lang w:val="es-ES"/>
        </w:rPr>
        <w:t xml:space="preserve"> </w:t>
      </w:r>
      <w:r>
        <w:rPr>
          <w:lang w:val="es-ES"/>
        </w:rPr>
        <w:t>años</w:t>
      </w:r>
      <w:r w:rsidR="00D136BB">
        <w:rPr>
          <w:lang w:val="es-ES"/>
        </w:rPr>
        <w:t xml:space="preserve"> </w:t>
      </w:r>
      <w:r>
        <w:rPr>
          <w:lang w:val="es-ES"/>
        </w:rPr>
        <w:t>y</w:t>
      </w:r>
      <w:r w:rsidR="00D136BB">
        <w:rPr>
          <w:lang w:val="es-ES"/>
        </w:rPr>
        <w:t xml:space="preserve"> </w:t>
      </w:r>
      <w:r>
        <w:rPr>
          <w:lang w:val="es-ES"/>
        </w:rPr>
        <w:t>más</w:t>
      </w:r>
      <w:r w:rsidR="00D136BB">
        <w:rPr>
          <w:lang w:val="es-ES"/>
        </w:rPr>
        <w:t xml:space="preserve"> </w:t>
      </w:r>
      <w:r>
        <w:rPr>
          <w:lang w:val="es-ES"/>
        </w:rPr>
        <w:t>era</w:t>
      </w:r>
      <w:r w:rsidR="00D136BB">
        <w:rPr>
          <w:lang w:val="es-ES"/>
        </w:rPr>
        <w:t xml:space="preserve"> </w:t>
      </w:r>
      <w:r>
        <w:rPr>
          <w:lang w:val="es-ES"/>
        </w:rPr>
        <w:t>de</w:t>
      </w:r>
      <w:r w:rsidR="00D136BB">
        <w:rPr>
          <w:lang w:val="es-ES"/>
        </w:rPr>
        <w:t xml:space="preserve"> </w:t>
      </w:r>
      <w:r>
        <w:rPr>
          <w:lang w:val="es-ES"/>
        </w:rPr>
        <w:t>93,5%</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2016</w:t>
      </w:r>
      <w:r w:rsidR="00D136BB">
        <w:rPr>
          <w:lang w:val="es-ES"/>
        </w:rPr>
        <w:t xml:space="preserve"> </w:t>
      </w:r>
      <w:r>
        <w:rPr>
          <w:lang w:val="es-ES"/>
        </w:rPr>
        <w:t>[1].</w:t>
      </w:r>
      <w:r w:rsidR="00D136BB">
        <w:rPr>
          <w:lang w:val="es-ES"/>
        </w:rPr>
        <w:t xml:space="preserve"> </w:t>
      </w:r>
    </w:p>
    <w:p w14:paraId="5F9A2617" w14:textId="5706B664" w:rsidR="00AA6E02" w:rsidRDefault="00AA6E02" w:rsidP="00AA6E02">
      <w:pPr>
        <w:pStyle w:val="Textoindependiente"/>
        <w:rPr>
          <w:lang w:val="es-ES"/>
        </w:rPr>
      </w:pPr>
      <w:r>
        <w:rPr>
          <w:lang w:val="es-ES"/>
        </w:rPr>
        <w:t>La</w:t>
      </w:r>
      <w:r w:rsidR="00D136BB">
        <w:rPr>
          <w:lang w:val="es-ES"/>
        </w:rPr>
        <w:t xml:space="preserve"> </w:t>
      </w:r>
      <w:r>
        <w:rPr>
          <w:lang w:val="es-ES"/>
        </w:rPr>
        <w:t>demanda</w:t>
      </w:r>
      <w:r w:rsidR="00D136BB">
        <w:rPr>
          <w:lang w:val="es-ES"/>
        </w:rPr>
        <w:t xml:space="preserve"> </w:t>
      </w:r>
      <w:r>
        <w:rPr>
          <w:lang w:val="es-ES"/>
        </w:rPr>
        <w:t>de</w:t>
      </w:r>
      <w:r w:rsidR="00D136BB">
        <w:rPr>
          <w:lang w:val="es-ES"/>
        </w:rPr>
        <w:t xml:space="preserve"> </w:t>
      </w:r>
      <w:r>
        <w:rPr>
          <w:lang w:val="es-ES"/>
        </w:rPr>
        <w:t>energía</w:t>
      </w:r>
      <w:r w:rsidR="00D136BB">
        <w:rPr>
          <w:lang w:val="es-ES"/>
        </w:rPr>
        <w:t xml:space="preserve"> </w:t>
      </w:r>
      <w:r>
        <w:rPr>
          <w:lang w:val="es-ES"/>
        </w:rPr>
        <w:t>primaria</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era</w:t>
      </w:r>
      <w:r w:rsidR="00D136BB">
        <w:rPr>
          <w:lang w:val="es-ES"/>
        </w:rPr>
        <w:t xml:space="preserve"> </w:t>
      </w:r>
      <w:r>
        <w:rPr>
          <w:lang w:val="es-ES"/>
        </w:rPr>
        <w:t>de</w:t>
      </w:r>
      <w:r w:rsidR="00D136BB">
        <w:rPr>
          <w:lang w:val="es-ES"/>
        </w:rPr>
        <w:t xml:space="preserve"> </w:t>
      </w:r>
      <w:r>
        <w:rPr>
          <w:lang w:val="es-ES"/>
        </w:rPr>
        <w:t>702</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toneladas</w:t>
      </w:r>
      <w:r w:rsidR="00D136BB">
        <w:rPr>
          <w:lang w:val="es-ES"/>
        </w:rPr>
        <w:t xml:space="preserve"> </w:t>
      </w:r>
      <w:r>
        <w:rPr>
          <w:lang w:val="es-ES"/>
        </w:rPr>
        <w:t>equivalentes</w:t>
      </w:r>
      <w:r w:rsidR="00D136BB">
        <w:rPr>
          <w:lang w:val="es-ES"/>
        </w:rPr>
        <w:t xml:space="preserve"> </w:t>
      </w:r>
      <w:r>
        <w:rPr>
          <w:lang w:val="es-ES"/>
        </w:rPr>
        <w:t>de</w:t>
      </w:r>
      <w:r w:rsidR="00D136BB">
        <w:rPr>
          <w:lang w:val="es-ES"/>
        </w:rPr>
        <w:t xml:space="preserve"> </w:t>
      </w:r>
      <w:r>
        <w:rPr>
          <w:lang w:val="es-ES"/>
        </w:rPr>
        <w:t>petróleo</w:t>
      </w:r>
      <w:r w:rsidR="00D136BB">
        <w:rPr>
          <w:lang w:val="es-ES"/>
        </w:rPr>
        <w:t xml:space="preserve"> </w:t>
      </w:r>
      <w:r>
        <w:rPr>
          <w:lang w:val="es-ES"/>
        </w:rPr>
        <w:t>(tep)</w:t>
      </w:r>
      <w:r w:rsidR="00D136BB">
        <w:rPr>
          <w:lang w:val="es-ES"/>
        </w:rPr>
        <w:t xml:space="preserve"> </w:t>
      </w:r>
      <w:r>
        <w:rPr>
          <w:lang w:val="es-ES"/>
        </w:rPr>
        <w:t>y</w:t>
      </w:r>
      <w:r w:rsidR="00D136BB">
        <w:rPr>
          <w:lang w:val="es-ES"/>
        </w:rPr>
        <w:t xml:space="preserve"> </w:t>
      </w:r>
      <w:r>
        <w:rPr>
          <w:lang w:val="es-ES"/>
        </w:rPr>
        <w:t>se</w:t>
      </w:r>
      <w:r w:rsidR="00D136BB">
        <w:rPr>
          <w:lang w:val="es-ES"/>
        </w:rPr>
        <w:t xml:space="preserve"> </w:t>
      </w:r>
      <w:r>
        <w:rPr>
          <w:lang w:val="es-ES"/>
        </w:rPr>
        <w:t>estima</w:t>
      </w:r>
      <w:r w:rsidR="00D136BB">
        <w:rPr>
          <w:lang w:val="es-ES"/>
        </w:rPr>
        <w:t xml:space="preserve"> </w:t>
      </w:r>
      <w:r>
        <w:rPr>
          <w:lang w:val="es-ES"/>
        </w:rPr>
        <w:t>que</w:t>
      </w:r>
      <w:r w:rsidR="00D136BB">
        <w:rPr>
          <w:lang w:val="es-ES"/>
        </w:rPr>
        <w:t xml:space="preserve"> </w:t>
      </w:r>
      <w:r>
        <w:rPr>
          <w:lang w:val="es-ES"/>
        </w:rPr>
        <w:t>esa</w:t>
      </w:r>
      <w:r w:rsidR="00D136BB">
        <w:rPr>
          <w:lang w:val="es-ES"/>
        </w:rPr>
        <w:t xml:space="preserve"> </w:t>
      </w:r>
      <w:r>
        <w:rPr>
          <w:lang w:val="es-ES"/>
        </w:rPr>
        <w:t>cifra</w:t>
      </w:r>
      <w:r w:rsidR="00D136BB">
        <w:rPr>
          <w:lang w:val="es-ES"/>
        </w:rPr>
        <w:t xml:space="preserve"> </w:t>
      </w:r>
      <w:r>
        <w:rPr>
          <w:lang w:val="es-ES"/>
        </w:rPr>
        <w:t>crezca</w:t>
      </w:r>
      <w:r w:rsidR="00D136BB">
        <w:rPr>
          <w:lang w:val="es-ES"/>
        </w:rPr>
        <w:t xml:space="preserve"> </w:t>
      </w:r>
      <w:r>
        <w:rPr>
          <w:lang w:val="es-ES"/>
        </w:rPr>
        <w:t>como</w:t>
      </w:r>
      <w:r w:rsidR="00D136BB">
        <w:rPr>
          <w:lang w:val="es-ES"/>
        </w:rPr>
        <w:t xml:space="preserve"> </w:t>
      </w:r>
      <w:r>
        <w:rPr>
          <w:lang w:val="es-ES"/>
        </w:rPr>
        <w:t>mínimo</w:t>
      </w:r>
      <w:r w:rsidR="00D136BB">
        <w:rPr>
          <w:lang w:val="es-ES"/>
        </w:rPr>
        <w:t xml:space="preserve"> </w:t>
      </w:r>
      <w:r>
        <w:rPr>
          <w:lang w:val="es-ES"/>
        </w:rPr>
        <w:t>al</w:t>
      </w:r>
      <w:r w:rsidR="00D136BB">
        <w:rPr>
          <w:lang w:val="es-ES"/>
        </w:rPr>
        <w:t xml:space="preserve"> </w:t>
      </w:r>
      <w:r>
        <w:rPr>
          <w:lang w:val="es-ES"/>
        </w:rPr>
        <w:t>1,8%</w:t>
      </w:r>
      <w:r w:rsidR="00D136BB">
        <w:rPr>
          <w:lang w:val="es-ES"/>
        </w:rPr>
        <w:t xml:space="preserve"> </w:t>
      </w:r>
      <w:r>
        <w:rPr>
          <w:lang w:val="es-ES"/>
        </w:rPr>
        <w:t>anual</w:t>
      </w:r>
      <w:r w:rsidR="00D136BB">
        <w:rPr>
          <w:lang w:val="es-ES"/>
        </w:rPr>
        <w:t xml:space="preserve"> </w:t>
      </w:r>
      <w:r>
        <w:rPr>
          <w:lang w:val="es-ES"/>
        </w:rPr>
        <w:t>acumulativos</w:t>
      </w:r>
      <w:r w:rsidR="00D136BB">
        <w:rPr>
          <w:lang w:val="es-ES"/>
        </w:rPr>
        <w:t xml:space="preserve"> </w:t>
      </w:r>
      <w:r>
        <w:rPr>
          <w:lang w:val="es-ES"/>
        </w:rPr>
        <w:t>[2]</w:t>
      </w:r>
      <w:r w:rsidR="00D136BB">
        <w:rPr>
          <w:lang w:val="es-ES"/>
        </w:rPr>
        <w:t xml:space="preserve"> </w:t>
      </w:r>
    </w:p>
    <w:p w14:paraId="37B41B52" w14:textId="79E7806A" w:rsidR="00AA6E02" w:rsidRDefault="00AA6E02" w:rsidP="00AA6E02">
      <w:pPr>
        <w:pStyle w:val="Textoindependiente"/>
        <w:rPr>
          <w:lang w:val="es-ES"/>
        </w:rPr>
      </w:pPr>
      <w:r>
        <w:rPr>
          <w:lang w:val="es-ES"/>
        </w:rPr>
        <w:t>Las</w:t>
      </w:r>
      <w:r w:rsidR="00D136BB">
        <w:rPr>
          <w:lang w:val="es-ES"/>
        </w:rPr>
        <w:t xml:space="preserve"> </w:t>
      </w:r>
      <w:r>
        <w:rPr>
          <w:lang w:val="es-ES"/>
        </w:rPr>
        <w:t>reservas</w:t>
      </w:r>
      <w:r w:rsidR="00D136BB">
        <w:rPr>
          <w:lang w:val="es-ES"/>
        </w:rPr>
        <w:t xml:space="preserve"> </w:t>
      </w:r>
      <w:r>
        <w:rPr>
          <w:lang w:val="es-ES"/>
        </w:rPr>
        <w:t>probadas</w:t>
      </w:r>
      <w:r w:rsidR="00D136BB">
        <w:rPr>
          <w:lang w:val="es-ES"/>
        </w:rPr>
        <w:t xml:space="preserve"> </w:t>
      </w:r>
      <w:r>
        <w:rPr>
          <w:lang w:val="es-ES"/>
        </w:rPr>
        <w:t>de</w:t>
      </w:r>
      <w:r w:rsidR="00D136BB">
        <w:rPr>
          <w:lang w:val="es-ES"/>
        </w:rPr>
        <w:t xml:space="preserve"> </w:t>
      </w:r>
      <w:r>
        <w:rPr>
          <w:lang w:val="es-ES"/>
        </w:rPr>
        <w:t>petróleo</w:t>
      </w:r>
      <w:r w:rsidR="00D136BB">
        <w:rPr>
          <w:lang w:val="es-ES"/>
        </w:rPr>
        <w:t xml:space="preserve"> </w:t>
      </w:r>
      <w:r>
        <w:rPr>
          <w:lang w:val="es-ES"/>
        </w:rPr>
        <w:t>(incluyendo</w:t>
      </w:r>
      <w:r w:rsidR="00D136BB">
        <w:rPr>
          <w:lang w:val="es-ES"/>
        </w:rPr>
        <w:t xml:space="preserve"> </w:t>
      </w:r>
      <w:r>
        <w:rPr>
          <w:lang w:val="es-ES"/>
        </w:rPr>
        <w:t>el</w:t>
      </w:r>
      <w:r w:rsidR="00D136BB">
        <w:rPr>
          <w:lang w:val="es-ES"/>
        </w:rPr>
        <w:t xml:space="preserve"> </w:t>
      </w:r>
      <w:r>
        <w:rPr>
          <w:lang w:val="es-ES"/>
        </w:rPr>
        <w:t>shale</w:t>
      </w:r>
      <w:r w:rsidR="00D136BB">
        <w:rPr>
          <w:lang w:val="es-ES"/>
        </w:rPr>
        <w:t xml:space="preserve"> </w:t>
      </w:r>
      <w:r>
        <w:rPr>
          <w:lang w:val="es-ES"/>
        </w:rPr>
        <w:t>oil)</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ascienden</w:t>
      </w:r>
      <w:r w:rsidR="00D136BB">
        <w:rPr>
          <w:lang w:val="es-ES"/>
        </w:rPr>
        <w:t xml:space="preserve"> </w:t>
      </w:r>
      <w:r>
        <w:rPr>
          <w:lang w:val="es-ES"/>
        </w:rPr>
        <w:t>a</w:t>
      </w:r>
      <w:r w:rsidR="00D136BB">
        <w:rPr>
          <w:lang w:val="es-ES"/>
        </w:rPr>
        <w:t xml:space="preserve"> </w:t>
      </w:r>
      <w:r>
        <w:rPr>
          <w:lang w:val="es-ES"/>
        </w:rPr>
        <w:t>alrededor</w:t>
      </w:r>
      <w:r w:rsidR="00D136BB">
        <w:rPr>
          <w:lang w:val="es-ES"/>
        </w:rPr>
        <w:t xml:space="preserve"> </w:t>
      </w:r>
      <w:r>
        <w:rPr>
          <w:lang w:val="es-ES"/>
        </w:rPr>
        <w:t>de</w:t>
      </w:r>
      <w:r w:rsidR="00D136BB">
        <w:rPr>
          <w:lang w:val="es-ES"/>
        </w:rPr>
        <w:t xml:space="preserve"> </w:t>
      </w:r>
      <w:r>
        <w:rPr>
          <w:lang w:val="es-ES"/>
        </w:rPr>
        <w:t>334,5</w:t>
      </w:r>
      <w:r w:rsidR="00D136BB">
        <w:rPr>
          <w:lang w:val="es-ES"/>
        </w:rPr>
        <w:t xml:space="preserve"> </w:t>
      </w:r>
      <w:r>
        <w:rPr>
          <w:lang w:val="es-ES"/>
        </w:rPr>
        <w:t>miles</w:t>
      </w:r>
      <w:r w:rsidR="00D136BB">
        <w:rPr>
          <w:lang w:val="es-ES"/>
        </w:rPr>
        <w:t xml:space="preserve"> </w:t>
      </w:r>
      <w:r>
        <w:rPr>
          <w:lang w:val="es-ES"/>
        </w:rPr>
        <w:t>de</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barriles</w:t>
      </w:r>
      <w:r w:rsidR="00D136BB">
        <w:rPr>
          <w:lang w:val="es-ES"/>
        </w:rPr>
        <w:t xml:space="preserve"> </w:t>
      </w:r>
      <w:r>
        <w:rPr>
          <w:lang w:val="es-ES"/>
        </w:rPr>
        <w:t>(bbl),</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20%</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reservas</w:t>
      </w:r>
      <w:r w:rsidR="00D136BB">
        <w:rPr>
          <w:lang w:val="es-ES"/>
        </w:rPr>
        <w:t xml:space="preserve"> </w:t>
      </w:r>
      <w:r>
        <w:rPr>
          <w:lang w:val="es-ES"/>
        </w:rPr>
        <w:t>mundiales.</w:t>
      </w:r>
      <w:r w:rsidR="00D136BB">
        <w:rPr>
          <w:lang w:val="es-ES"/>
        </w:rPr>
        <w:t xml:space="preserve"> </w:t>
      </w:r>
      <w:r>
        <w:rPr>
          <w:lang w:val="es-ES"/>
        </w:rPr>
        <w:t>[3].</w:t>
      </w:r>
      <w:r w:rsidR="00D136BB">
        <w:rPr>
          <w:lang w:val="es-ES"/>
        </w:rPr>
        <w:t xml:space="preserve"> </w:t>
      </w:r>
      <w:r>
        <w:rPr>
          <w:lang w:val="es-ES"/>
        </w:rPr>
        <w:t>Los</w:t>
      </w:r>
      <w:r w:rsidR="00D136BB">
        <w:rPr>
          <w:lang w:val="es-ES"/>
        </w:rPr>
        <w:t xml:space="preserve"> </w:t>
      </w:r>
      <w:r>
        <w:rPr>
          <w:lang w:val="es-ES"/>
        </w:rPr>
        <w:t>principales</w:t>
      </w:r>
      <w:r w:rsidR="00D136BB">
        <w:rPr>
          <w:lang w:val="es-ES"/>
        </w:rPr>
        <w:t xml:space="preserve"> </w:t>
      </w:r>
      <w:r>
        <w:rPr>
          <w:lang w:val="es-ES"/>
        </w:rPr>
        <w:t>productores</w:t>
      </w:r>
      <w:r w:rsidR="00D136BB">
        <w:rPr>
          <w:lang w:val="es-ES"/>
        </w:rPr>
        <w:t xml:space="preserve"> </w:t>
      </w:r>
      <w:r>
        <w:rPr>
          <w:lang w:val="es-ES"/>
        </w:rPr>
        <w:t>de</w:t>
      </w:r>
      <w:r w:rsidR="00D136BB">
        <w:rPr>
          <w:lang w:val="es-ES"/>
        </w:rPr>
        <w:t xml:space="preserve"> </w:t>
      </w:r>
      <w:r>
        <w:rPr>
          <w:lang w:val="es-ES"/>
        </w:rPr>
        <w:t>petróleo</w:t>
      </w:r>
      <w:r w:rsidR="00D136BB">
        <w:rPr>
          <w:lang w:val="es-ES"/>
        </w:rPr>
        <w:t xml:space="preserve"> </w:t>
      </w:r>
      <w:r>
        <w:rPr>
          <w:lang w:val="es-ES"/>
        </w:rPr>
        <w:t>son</w:t>
      </w:r>
      <w:r w:rsidR="00D136BB">
        <w:rPr>
          <w:lang w:val="es-ES"/>
        </w:rPr>
        <w:t xml:space="preserve"> </w:t>
      </w:r>
      <w:r>
        <w:rPr>
          <w:lang w:val="es-ES"/>
        </w:rPr>
        <w:t>Venezuela,</w:t>
      </w:r>
      <w:r w:rsidR="00D136BB">
        <w:rPr>
          <w:lang w:val="es-ES"/>
        </w:rPr>
        <w:t xml:space="preserve"> </w:t>
      </w:r>
      <w:r>
        <w:rPr>
          <w:lang w:val="es-ES"/>
        </w:rPr>
        <w:t>Brasil,</w:t>
      </w:r>
      <w:r w:rsidR="00D136BB">
        <w:rPr>
          <w:lang w:val="es-ES"/>
        </w:rPr>
        <w:t xml:space="preserve"> </w:t>
      </w:r>
      <w:r>
        <w:rPr>
          <w:lang w:val="es-ES"/>
        </w:rPr>
        <w:t>Ecuador</w:t>
      </w:r>
      <w:r w:rsidR="00D136BB">
        <w:rPr>
          <w:lang w:val="es-ES"/>
        </w:rPr>
        <w:t xml:space="preserve"> </w:t>
      </w:r>
      <w:r>
        <w:rPr>
          <w:lang w:val="es-ES"/>
        </w:rPr>
        <w:t>y</w:t>
      </w:r>
      <w:r w:rsidR="00D136BB">
        <w:rPr>
          <w:lang w:val="es-ES"/>
        </w:rPr>
        <w:t xml:space="preserve"> </w:t>
      </w:r>
      <w:r>
        <w:rPr>
          <w:lang w:val="es-ES"/>
        </w:rPr>
        <w:t>México.</w:t>
      </w:r>
      <w:r w:rsidR="00D136BB">
        <w:rPr>
          <w:lang w:val="es-ES"/>
        </w:rPr>
        <w:t xml:space="preserve"> </w:t>
      </w:r>
      <w:r>
        <w:rPr>
          <w:lang w:val="es-ES"/>
        </w:rPr>
        <w:t>La</w:t>
      </w:r>
      <w:r w:rsidR="00D136BB">
        <w:rPr>
          <w:lang w:val="es-ES"/>
        </w:rPr>
        <w:t xml:space="preserve"> </w:t>
      </w:r>
      <w:r>
        <w:rPr>
          <w:lang w:val="es-ES"/>
        </w:rPr>
        <w:t>producción</w:t>
      </w:r>
      <w:r w:rsidR="00D136BB">
        <w:rPr>
          <w:lang w:val="es-ES"/>
        </w:rPr>
        <w:t xml:space="preserve"> </w:t>
      </w:r>
      <w:r>
        <w:rPr>
          <w:lang w:val="es-ES"/>
        </w:rPr>
        <w:t>de</w:t>
      </w:r>
      <w:r w:rsidR="00D136BB">
        <w:rPr>
          <w:lang w:val="es-ES"/>
        </w:rPr>
        <w:t xml:space="preserve"> </w:t>
      </w:r>
      <w:r>
        <w:rPr>
          <w:lang w:val="es-ES"/>
        </w:rPr>
        <w:t>petróleo</w:t>
      </w:r>
      <w:r w:rsidR="00D136BB">
        <w:rPr>
          <w:lang w:val="es-ES"/>
        </w:rPr>
        <w:t xml:space="preserve"> </w:t>
      </w:r>
      <w:r>
        <w:rPr>
          <w:lang w:val="es-ES"/>
        </w:rPr>
        <w:t>ha</w:t>
      </w:r>
      <w:r w:rsidR="00D136BB">
        <w:rPr>
          <w:lang w:val="es-ES"/>
        </w:rPr>
        <w:t xml:space="preserve"> </w:t>
      </w:r>
      <w:r>
        <w:rPr>
          <w:lang w:val="es-ES"/>
        </w:rPr>
        <w:t>declinado</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desde</w:t>
      </w:r>
      <w:r w:rsidR="00D136BB">
        <w:rPr>
          <w:lang w:val="es-ES"/>
        </w:rPr>
        <w:t xml:space="preserve"> </w:t>
      </w:r>
      <w:r>
        <w:rPr>
          <w:lang w:val="es-ES"/>
        </w:rPr>
        <w:t>los</w:t>
      </w:r>
      <w:r w:rsidR="00D136BB">
        <w:rPr>
          <w:lang w:val="es-ES"/>
        </w:rPr>
        <w:t xml:space="preserve"> </w:t>
      </w:r>
      <w:r>
        <w:rPr>
          <w:lang w:val="es-ES"/>
        </w:rPr>
        <w:t>valores</w:t>
      </w:r>
      <w:r w:rsidR="00D136BB">
        <w:rPr>
          <w:lang w:val="es-ES"/>
        </w:rPr>
        <w:t xml:space="preserve"> </w:t>
      </w:r>
      <w:r>
        <w:rPr>
          <w:lang w:val="es-ES"/>
        </w:rPr>
        <w:t>de</w:t>
      </w:r>
      <w:r w:rsidR="00D136BB">
        <w:rPr>
          <w:lang w:val="es-ES"/>
        </w:rPr>
        <w:t xml:space="preserve"> </w:t>
      </w:r>
      <w:r>
        <w:rPr>
          <w:lang w:val="es-ES"/>
        </w:rPr>
        <w:t>3500</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bbl</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año</w:t>
      </w:r>
      <w:r w:rsidR="00D136BB">
        <w:rPr>
          <w:lang w:val="es-ES"/>
        </w:rPr>
        <w:t xml:space="preserve"> </w:t>
      </w:r>
      <w:r>
        <w:rPr>
          <w:lang w:val="es-ES"/>
        </w:rPr>
        <w:t>2009,</w:t>
      </w:r>
      <w:r w:rsidR="00D136BB">
        <w:rPr>
          <w:lang w:val="es-ES"/>
        </w:rPr>
        <w:t xml:space="preserve"> </w:t>
      </w:r>
      <w:r>
        <w:rPr>
          <w:lang w:val="es-ES"/>
        </w:rPr>
        <w:t>a</w:t>
      </w:r>
      <w:r w:rsidR="00D136BB">
        <w:rPr>
          <w:lang w:val="es-ES"/>
        </w:rPr>
        <w:t xml:space="preserve"> </w:t>
      </w:r>
      <w:r>
        <w:rPr>
          <w:lang w:val="es-ES"/>
        </w:rPr>
        <w:t>3142,6</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bbl</w:t>
      </w:r>
      <w:r w:rsidR="00D136BB">
        <w:rPr>
          <w:lang w:val="es-ES"/>
        </w:rPr>
        <w:t xml:space="preserve"> </w:t>
      </w:r>
      <w:r>
        <w:rPr>
          <w:lang w:val="es-ES"/>
        </w:rPr>
        <w:t>al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Latinoamérica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cuentan</w:t>
      </w:r>
      <w:r w:rsidR="00D136BB">
        <w:rPr>
          <w:lang w:val="es-ES"/>
        </w:rPr>
        <w:t xml:space="preserve"> </w:t>
      </w:r>
      <w:r>
        <w:rPr>
          <w:lang w:val="es-ES"/>
        </w:rPr>
        <w:t>con</w:t>
      </w:r>
      <w:r w:rsidR="00D136BB">
        <w:rPr>
          <w:lang w:val="es-ES"/>
        </w:rPr>
        <w:t xml:space="preserve"> </w:t>
      </w:r>
      <w:r>
        <w:rPr>
          <w:lang w:val="es-ES"/>
        </w:rPr>
        <w:t>el</w:t>
      </w:r>
      <w:r w:rsidR="00D136BB">
        <w:rPr>
          <w:lang w:val="es-ES"/>
        </w:rPr>
        <w:t xml:space="preserve"> </w:t>
      </w:r>
      <w:r>
        <w:rPr>
          <w:lang w:val="es-ES"/>
        </w:rPr>
        <w:t>8%</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de</w:t>
      </w:r>
      <w:r w:rsidR="00D136BB">
        <w:rPr>
          <w:lang w:val="es-ES"/>
        </w:rPr>
        <w:t xml:space="preserve"> </w:t>
      </w:r>
      <w:r>
        <w:rPr>
          <w:lang w:val="es-ES"/>
        </w:rPr>
        <w:t>refinación</w:t>
      </w:r>
      <w:r w:rsidR="00D136BB">
        <w:rPr>
          <w:lang w:val="es-ES"/>
        </w:rPr>
        <w:t xml:space="preserve"> </w:t>
      </w:r>
      <w:r>
        <w:rPr>
          <w:lang w:val="es-ES"/>
        </w:rPr>
        <w:t>instalada</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mundo.</w:t>
      </w:r>
    </w:p>
    <w:p w14:paraId="1388DFE6" w14:textId="4758BB6E" w:rsidR="00AA6E02" w:rsidRDefault="00AA6E02" w:rsidP="00AA6E02">
      <w:pPr>
        <w:pStyle w:val="Textoindependiente"/>
        <w:rPr>
          <w:lang w:val="es-ES"/>
        </w:rPr>
      </w:pPr>
      <w:r>
        <w:rPr>
          <w:lang w:val="es-ES"/>
        </w:rPr>
        <w:t>En</w:t>
      </w:r>
      <w:r w:rsidR="00D136BB">
        <w:rPr>
          <w:lang w:val="es-ES"/>
        </w:rPr>
        <w:t xml:space="preserve"> </w:t>
      </w:r>
      <w:r>
        <w:rPr>
          <w:lang w:val="es-ES"/>
        </w:rPr>
        <w:t>cuanto</w:t>
      </w:r>
      <w:r w:rsidR="00D136BB">
        <w:rPr>
          <w:lang w:val="es-ES"/>
        </w:rPr>
        <w:t xml:space="preserve"> </w:t>
      </w:r>
      <w:r>
        <w:rPr>
          <w:lang w:val="es-ES"/>
        </w:rPr>
        <w:t>al</w:t>
      </w:r>
      <w:r w:rsidR="00D136BB">
        <w:rPr>
          <w:lang w:val="es-ES"/>
        </w:rPr>
        <w:t xml:space="preserve"> </w:t>
      </w:r>
      <w:r>
        <w:rPr>
          <w:lang w:val="es-ES"/>
        </w:rPr>
        <w:t>gas</w:t>
      </w:r>
      <w:r w:rsidR="00D136BB">
        <w:rPr>
          <w:lang w:val="es-ES"/>
        </w:rPr>
        <w:t xml:space="preserve"> </w:t>
      </w:r>
      <w:r>
        <w:rPr>
          <w:lang w:val="es-ES"/>
        </w:rPr>
        <w:t>natural,</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cuenta</w:t>
      </w:r>
      <w:r w:rsidR="00D136BB">
        <w:rPr>
          <w:lang w:val="es-ES"/>
        </w:rPr>
        <w:t xml:space="preserve"> </w:t>
      </w:r>
      <w:r>
        <w:rPr>
          <w:lang w:val="es-ES"/>
        </w:rPr>
        <w:t>con</w:t>
      </w:r>
      <w:r w:rsidR="00D136BB">
        <w:rPr>
          <w:lang w:val="es-ES"/>
        </w:rPr>
        <w:t xml:space="preserve"> </w:t>
      </w:r>
      <w:r>
        <w:rPr>
          <w:lang w:val="es-ES"/>
        </w:rPr>
        <w:t>8200</w:t>
      </w:r>
      <w:r w:rsidR="00D136BB">
        <w:rPr>
          <w:lang w:val="es-ES"/>
        </w:rPr>
        <w:t xml:space="preserve"> </w:t>
      </w:r>
      <w:r>
        <w:rPr>
          <w:lang w:val="es-ES"/>
        </w:rPr>
        <w:t>mil</w:t>
      </w:r>
      <w:r w:rsidR="00D136BB">
        <w:rPr>
          <w:lang w:val="es-ES"/>
        </w:rPr>
        <w:t xml:space="preserve"> </w:t>
      </w:r>
      <w:r>
        <w:rPr>
          <w:lang w:val="es-ES"/>
        </w:rPr>
        <w:t>millones</w:t>
      </w:r>
      <w:r w:rsidR="00D136BB">
        <w:rPr>
          <w:lang w:val="es-ES"/>
        </w:rPr>
        <w:t xml:space="preserve"> </w:t>
      </w:r>
      <w:r>
        <w:rPr>
          <w:lang w:val="es-ES"/>
        </w:rPr>
        <w:t>m</w:t>
      </w:r>
      <w:r>
        <w:rPr>
          <w:vertAlign w:val="superscript"/>
          <w:lang w:val="es-ES"/>
        </w:rPr>
        <w:t>3</w:t>
      </w:r>
      <w:r w:rsidR="00D136BB">
        <w:rPr>
          <w:lang w:val="es-ES"/>
        </w:rPr>
        <w:t xml:space="preserve"> </w:t>
      </w:r>
      <w:r>
        <w:rPr>
          <w:lang w:val="es-ES"/>
        </w:rPr>
        <w:t>en</w:t>
      </w:r>
      <w:r w:rsidR="00D136BB">
        <w:rPr>
          <w:lang w:val="es-ES"/>
        </w:rPr>
        <w:t xml:space="preserve"> </w:t>
      </w:r>
      <w:r>
        <w:rPr>
          <w:lang w:val="es-ES"/>
        </w:rPr>
        <w:t>reservas</w:t>
      </w:r>
      <w:r w:rsidR="00D136BB">
        <w:rPr>
          <w:lang w:val="es-ES"/>
        </w:rPr>
        <w:t xml:space="preserve"> </w:t>
      </w:r>
      <w:r>
        <w:rPr>
          <w:lang w:val="es-ES"/>
        </w:rPr>
        <w:t>probadas,</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4,2%</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del</w:t>
      </w:r>
      <w:r w:rsidR="00D136BB">
        <w:rPr>
          <w:lang w:val="es-ES"/>
        </w:rPr>
        <w:t xml:space="preserve"> </w:t>
      </w:r>
      <w:r>
        <w:rPr>
          <w:lang w:val="es-ES"/>
        </w:rPr>
        <w:t>mundo,</w:t>
      </w:r>
      <w:r w:rsidR="00D136BB">
        <w:rPr>
          <w:lang w:val="es-ES"/>
        </w:rPr>
        <w:t xml:space="preserve"> </w:t>
      </w:r>
      <w:r>
        <w:rPr>
          <w:lang w:val="es-ES"/>
        </w:rPr>
        <w:t>al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[2].</w:t>
      </w:r>
      <w:r w:rsidR="00D136BB">
        <w:rPr>
          <w:lang w:val="es-ES"/>
        </w:rPr>
        <w:t xml:space="preserve">  </w:t>
      </w:r>
      <w:r>
        <w:rPr>
          <w:lang w:val="es-ES"/>
        </w:rPr>
        <w:t>México,</w:t>
      </w:r>
      <w:r w:rsidR="00D136BB">
        <w:rPr>
          <w:lang w:val="es-ES"/>
        </w:rPr>
        <w:t xml:space="preserve"> </w:t>
      </w:r>
      <w:r>
        <w:rPr>
          <w:lang w:val="es-ES"/>
        </w:rPr>
        <w:t>Venezuela,</w:t>
      </w:r>
      <w:r w:rsidR="00D136BB">
        <w:rPr>
          <w:lang w:val="es-ES"/>
        </w:rPr>
        <w:t xml:space="preserve"> </w:t>
      </w:r>
      <w:r>
        <w:rPr>
          <w:lang w:val="es-ES"/>
        </w:rPr>
        <w:t>Brasil,</w:t>
      </w:r>
      <w:r w:rsidR="00D136BB">
        <w:rPr>
          <w:lang w:val="es-ES"/>
        </w:rPr>
        <w:t xml:space="preserve"> </w:t>
      </w:r>
      <w:r>
        <w:rPr>
          <w:lang w:val="es-ES"/>
        </w:rPr>
        <w:t>Perú,</w:t>
      </w:r>
      <w:r w:rsidR="00D136BB">
        <w:rPr>
          <w:lang w:val="es-ES"/>
        </w:rPr>
        <w:t xml:space="preserve"> </w:t>
      </w:r>
      <w:r>
        <w:rPr>
          <w:lang w:val="es-ES"/>
        </w:rPr>
        <w:t>Trinidad</w:t>
      </w:r>
      <w:r w:rsidR="00D136BB">
        <w:rPr>
          <w:lang w:val="es-ES"/>
        </w:rPr>
        <w:t xml:space="preserve"> </w:t>
      </w:r>
      <w:r>
        <w:rPr>
          <w:lang w:val="es-ES"/>
        </w:rPr>
        <w:t>y</w:t>
      </w:r>
      <w:r w:rsidR="00D136BB">
        <w:rPr>
          <w:lang w:val="es-ES"/>
        </w:rPr>
        <w:t xml:space="preserve"> </w:t>
      </w:r>
      <w:r>
        <w:rPr>
          <w:lang w:val="es-ES"/>
        </w:rPr>
        <w:t>Tobago,</w:t>
      </w:r>
      <w:r w:rsidR="00D136BB">
        <w:rPr>
          <w:lang w:val="es-ES"/>
        </w:rPr>
        <w:t xml:space="preserve"> </w:t>
      </w:r>
      <w:r>
        <w:rPr>
          <w:lang w:val="es-ES"/>
        </w:rPr>
        <w:t>Argentina</w:t>
      </w:r>
      <w:r w:rsidR="00D136BB">
        <w:rPr>
          <w:lang w:val="es-ES"/>
        </w:rPr>
        <w:t xml:space="preserve"> </w:t>
      </w:r>
      <w:r>
        <w:rPr>
          <w:lang w:val="es-ES"/>
        </w:rPr>
        <w:t>y</w:t>
      </w:r>
      <w:r w:rsidR="00D136BB">
        <w:rPr>
          <w:lang w:val="es-ES"/>
        </w:rPr>
        <w:t xml:space="preserve"> </w:t>
      </w:r>
      <w:r>
        <w:rPr>
          <w:lang w:val="es-ES"/>
        </w:rPr>
        <w:t>Bolivia,</w:t>
      </w:r>
      <w:r w:rsidR="00D136BB">
        <w:rPr>
          <w:lang w:val="es-ES"/>
        </w:rPr>
        <w:t xml:space="preserve"> </w:t>
      </w:r>
      <w:r>
        <w:rPr>
          <w:lang w:val="es-ES"/>
        </w:rPr>
        <w:t>han</w:t>
      </w:r>
      <w:r w:rsidR="00D136BB">
        <w:rPr>
          <w:lang w:val="es-ES"/>
        </w:rPr>
        <w:t xml:space="preserve"> </w:t>
      </w:r>
      <w:r>
        <w:rPr>
          <w:lang w:val="es-ES"/>
        </w:rPr>
        <w:t>sido</w:t>
      </w:r>
      <w:r w:rsidR="00D136BB">
        <w:rPr>
          <w:lang w:val="es-ES"/>
        </w:rPr>
        <w:t xml:space="preserve"> </w:t>
      </w:r>
      <w:r>
        <w:rPr>
          <w:lang w:val="es-ES"/>
        </w:rPr>
        <w:t>tradicionalmente</w:t>
      </w:r>
      <w:r w:rsidR="00D136BB">
        <w:rPr>
          <w:lang w:val="es-ES"/>
        </w:rPr>
        <w:t xml:space="preserve"> </w:t>
      </w:r>
      <w:r>
        <w:rPr>
          <w:lang w:val="es-ES"/>
        </w:rPr>
        <w:t>los</w:t>
      </w:r>
      <w:r w:rsidR="00D136BB">
        <w:rPr>
          <w:lang w:val="es-ES"/>
        </w:rPr>
        <w:t xml:space="preserve"> </w:t>
      </w:r>
      <w:r>
        <w:rPr>
          <w:lang w:val="es-ES"/>
        </w:rPr>
        <w:t>principales</w:t>
      </w:r>
      <w:r w:rsidR="00D136BB">
        <w:rPr>
          <w:lang w:val="es-ES"/>
        </w:rPr>
        <w:t xml:space="preserve"> </w:t>
      </w:r>
      <w:r>
        <w:rPr>
          <w:lang w:val="es-ES"/>
        </w:rPr>
        <w:t>productores</w:t>
      </w:r>
      <w:r w:rsidR="00D136BB">
        <w:rPr>
          <w:lang w:val="es-ES"/>
        </w:rPr>
        <w:t xml:space="preserve"> </w:t>
      </w:r>
      <w:r>
        <w:rPr>
          <w:lang w:val="es-ES"/>
        </w:rPr>
        <w:t>de</w:t>
      </w:r>
      <w:r w:rsidR="00D136BB">
        <w:rPr>
          <w:lang w:val="es-ES"/>
        </w:rPr>
        <w:t xml:space="preserve"> </w:t>
      </w:r>
      <w:r>
        <w:rPr>
          <w:lang w:val="es-ES"/>
        </w:rPr>
        <w:t>gas</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La</w:t>
      </w:r>
      <w:r w:rsidR="00D136BB">
        <w:rPr>
          <w:lang w:val="es-ES"/>
        </w:rPr>
        <w:t xml:space="preserve"> </w:t>
      </w:r>
      <w:r>
        <w:rPr>
          <w:lang w:val="es-ES"/>
        </w:rPr>
        <w:t>producción</w:t>
      </w:r>
      <w:r w:rsidR="00D136BB">
        <w:rPr>
          <w:lang w:val="es-ES"/>
        </w:rPr>
        <w:t xml:space="preserve"> </w:t>
      </w:r>
      <w:r>
        <w:rPr>
          <w:lang w:val="es-ES"/>
        </w:rPr>
        <w:t>de</w:t>
      </w:r>
      <w:r w:rsidR="00D136BB">
        <w:rPr>
          <w:lang w:val="es-ES"/>
        </w:rPr>
        <w:t xml:space="preserve"> </w:t>
      </w:r>
      <w:r>
        <w:rPr>
          <w:lang w:val="es-ES"/>
        </w:rPr>
        <w:t>este</w:t>
      </w:r>
      <w:r w:rsidR="00D136BB">
        <w:rPr>
          <w:lang w:val="es-ES"/>
        </w:rPr>
        <w:t xml:space="preserve"> </w:t>
      </w:r>
      <w:r>
        <w:rPr>
          <w:lang w:val="es-ES"/>
        </w:rPr>
        <w:t>combustible</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176,7</w:t>
      </w:r>
      <w:r w:rsidR="00D136BB">
        <w:rPr>
          <w:lang w:val="es-ES"/>
        </w:rPr>
        <w:t xml:space="preserve"> </w:t>
      </w:r>
      <w:r>
        <w:rPr>
          <w:lang w:val="es-ES"/>
        </w:rPr>
        <w:t>miles</w:t>
      </w:r>
      <w:r w:rsidR="00D136BB">
        <w:rPr>
          <w:lang w:val="es-ES"/>
        </w:rPr>
        <w:t xml:space="preserve"> </w:t>
      </w:r>
      <w:r>
        <w:rPr>
          <w:lang w:val="es-ES"/>
        </w:rPr>
        <w:t>de</w:t>
      </w:r>
      <w:r w:rsidR="00D136BB">
        <w:rPr>
          <w:lang w:val="es-ES"/>
        </w:rPr>
        <w:t xml:space="preserve"> </w:t>
      </w:r>
      <w:r>
        <w:rPr>
          <w:lang w:val="es-ES"/>
        </w:rPr>
        <w:t>millones</w:t>
      </w:r>
      <w:r w:rsidR="00D136BB">
        <w:rPr>
          <w:lang w:val="es-ES"/>
        </w:rPr>
        <w:t xml:space="preserve"> </w:t>
      </w:r>
      <w:r>
        <w:rPr>
          <w:lang w:val="es-ES"/>
        </w:rPr>
        <w:t>m</w:t>
      </w:r>
      <w:r>
        <w:rPr>
          <w:vertAlign w:val="superscript"/>
          <w:lang w:val="es-ES"/>
        </w:rPr>
        <w:t>3</w:t>
      </w:r>
      <w:r>
        <w:rPr>
          <w:lang w:val="es-ES"/>
        </w:rPr>
        <w:t>,</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representó</w:t>
      </w:r>
      <w:r w:rsidR="00D136BB">
        <w:rPr>
          <w:lang w:val="es-ES"/>
        </w:rPr>
        <w:t xml:space="preserve"> </w:t>
      </w:r>
      <w:r>
        <w:rPr>
          <w:lang w:val="es-ES"/>
        </w:rPr>
        <w:t>el</w:t>
      </w:r>
      <w:r w:rsidR="00D136BB">
        <w:rPr>
          <w:lang w:val="es-ES"/>
        </w:rPr>
        <w:t xml:space="preserve"> </w:t>
      </w:r>
      <w:r>
        <w:rPr>
          <w:lang w:val="es-ES"/>
        </w:rPr>
        <w:t>4,6%</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producción</w:t>
      </w:r>
      <w:r w:rsidR="00D136BB">
        <w:rPr>
          <w:lang w:val="es-ES"/>
        </w:rPr>
        <w:t xml:space="preserve"> </w:t>
      </w:r>
      <w:r>
        <w:rPr>
          <w:lang w:val="es-ES"/>
        </w:rPr>
        <w:t>mundial.</w:t>
      </w:r>
      <w:r w:rsidR="00D136BB">
        <w:rPr>
          <w:lang w:val="es-ES"/>
        </w:rPr>
        <w:t xml:space="preserve"> </w:t>
      </w:r>
    </w:p>
    <w:p w14:paraId="05023C7F" w14:textId="29CC1921" w:rsidR="00AA6E02" w:rsidRDefault="00AA6E02" w:rsidP="00AA6E02">
      <w:pPr>
        <w:pStyle w:val="Textoindependiente"/>
        <w:rPr>
          <w:lang w:val="es-ES"/>
        </w:rPr>
      </w:pPr>
      <w:r>
        <w:rPr>
          <w:lang w:val="es-ES"/>
        </w:rPr>
        <w:t>La</w:t>
      </w:r>
      <w:r w:rsidR="00D136BB">
        <w:rPr>
          <w:lang w:val="es-ES"/>
        </w:rPr>
        <w:t xml:space="preserve"> </w:t>
      </w:r>
      <w:r>
        <w:rPr>
          <w:lang w:val="es-ES"/>
        </w:rPr>
        <w:t>región</w:t>
      </w:r>
      <w:r w:rsidR="00D136BB">
        <w:rPr>
          <w:lang w:val="es-ES"/>
        </w:rPr>
        <w:t xml:space="preserve"> </w:t>
      </w:r>
      <w:r>
        <w:rPr>
          <w:lang w:val="es-ES"/>
        </w:rPr>
        <w:t>cuenta</w:t>
      </w:r>
      <w:r w:rsidR="00D136BB">
        <w:rPr>
          <w:lang w:val="es-ES"/>
        </w:rPr>
        <w:t xml:space="preserve"> </w:t>
      </w:r>
      <w:r>
        <w:rPr>
          <w:lang w:val="es-ES"/>
        </w:rPr>
        <w:t>con</w:t>
      </w:r>
      <w:r w:rsidR="00D136BB">
        <w:rPr>
          <w:lang w:val="es-ES"/>
        </w:rPr>
        <w:t xml:space="preserve"> </w:t>
      </w:r>
      <w:r>
        <w:rPr>
          <w:lang w:val="es-ES"/>
        </w:rPr>
        <w:t>14016</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toneladas</w:t>
      </w:r>
      <w:r w:rsidR="00D136BB">
        <w:rPr>
          <w:lang w:val="es-ES"/>
        </w:rPr>
        <w:t xml:space="preserve"> </w:t>
      </w:r>
      <w:r>
        <w:rPr>
          <w:lang w:val="es-ES"/>
        </w:rPr>
        <w:t>de</w:t>
      </w:r>
      <w:r w:rsidR="00D136BB">
        <w:rPr>
          <w:lang w:val="es-ES"/>
        </w:rPr>
        <w:t xml:space="preserve"> </w:t>
      </w:r>
      <w:r>
        <w:rPr>
          <w:lang w:val="es-ES"/>
        </w:rPr>
        <w:t>reservas</w:t>
      </w:r>
      <w:r w:rsidR="00D136BB">
        <w:rPr>
          <w:lang w:val="es-ES"/>
        </w:rPr>
        <w:t xml:space="preserve"> </w:t>
      </w:r>
      <w:r>
        <w:rPr>
          <w:lang w:val="es-ES"/>
        </w:rPr>
        <w:t>probadas</w:t>
      </w:r>
      <w:r w:rsidR="00D136BB">
        <w:rPr>
          <w:lang w:val="es-ES"/>
        </w:rPr>
        <w:t xml:space="preserve"> </w:t>
      </w:r>
      <w:r>
        <w:rPr>
          <w:lang w:val="es-ES"/>
        </w:rPr>
        <w:t>de</w:t>
      </w:r>
      <w:r w:rsidR="00D136BB">
        <w:rPr>
          <w:lang w:val="es-ES"/>
        </w:rPr>
        <w:t xml:space="preserve"> </w:t>
      </w:r>
      <w:r>
        <w:rPr>
          <w:lang w:val="es-ES"/>
        </w:rPr>
        <w:t>carbón,</w:t>
      </w:r>
      <w:r w:rsidR="00D136BB">
        <w:rPr>
          <w:lang w:val="es-ES"/>
        </w:rPr>
        <w:t xml:space="preserve"> </w:t>
      </w:r>
      <w:r>
        <w:rPr>
          <w:lang w:val="es-ES"/>
        </w:rPr>
        <w:t>siendo</w:t>
      </w:r>
      <w:r w:rsidR="00D136BB">
        <w:rPr>
          <w:lang w:val="es-ES"/>
        </w:rPr>
        <w:t xml:space="preserve"> </w:t>
      </w:r>
      <w:r>
        <w:rPr>
          <w:lang w:val="es-ES"/>
        </w:rPr>
        <w:t>el</w:t>
      </w:r>
      <w:r w:rsidR="00D136BB">
        <w:rPr>
          <w:lang w:val="es-ES"/>
        </w:rPr>
        <w:t xml:space="preserve"> </w:t>
      </w:r>
      <w:r>
        <w:rPr>
          <w:lang w:val="es-ES"/>
        </w:rPr>
        <w:t>1,3%</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reservas</w:t>
      </w:r>
      <w:r w:rsidR="00D136BB">
        <w:rPr>
          <w:lang w:val="es-ES"/>
        </w:rPr>
        <w:t xml:space="preserve"> </w:t>
      </w:r>
      <w:r>
        <w:rPr>
          <w:lang w:val="es-ES"/>
        </w:rPr>
        <w:t>mundiales</w:t>
      </w:r>
      <w:r w:rsidR="00D136BB">
        <w:rPr>
          <w:lang w:val="es-ES"/>
        </w:rPr>
        <w:t xml:space="preserve"> </w:t>
      </w:r>
      <w:r>
        <w:rPr>
          <w:lang w:val="es-ES"/>
        </w:rPr>
        <w:t>[2].</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la</w:t>
      </w:r>
      <w:r w:rsidR="00D136BB">
        <w:rPr>
          <w:lang w:val="es-ES"/>
        </w:rPr>
        <w:t xml:space="preserve"> </w:t>
      </w:r>
      <w:r>
        <w:rPr>
          <w:lang w:val="es-ES"/>
        </w:rPr>
        <w:t>producción</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60,4</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toneladas</w:t>
      </w:r>
      <w:r w:rsidR="00D136BB">
        <w:rPr>
          <w:lang w:val="es-ES"/>
        </w:rPr>
        <w:t xml:space="preserve"> </w:t>
      </w:r>
      <w:r>
        <w:rPr>
          <w:lang w:val="es-ES"/>
        </w:rPr>
        <w:t>y</w:t>
      </w:r>
      <w:r w:rsidR="00D136BB">
        <w:rPr>
          <w:lang w:val="es-ES"/>
        </w:rPr>
        <w:t xml:space="preserve"> </w:t>
      </w:r>
      <w:r>
        <w:rPr>
          <w:lang w:val="es-ES"/>
        </w:rPr>
        <w:t>comenzó</w:t>
      </w:r>
      <w:r w:rsidR="00D136BB">
        <w:rPr>
          <w:lang w:val="es-ES"/>
        </w:rPr>
        <w:t xml:space="preserve"> </w:t>
      </w:r>
      <w:r>
        <w:rPr>
          <w:lang w:val="es-ES"/>
        </w:rPr>
        <w:t>a</w:t>
      </w:r>
      <w:r w:rsidR="00D136BB">
        <w:rPr>
          <w:lang w:val="es-ES"/>
        </w:rPr>
        <w:t xml:space="preserve"> </w:t>
      </w:r>
      <w:r>
        <w:rPr>
          <w:lang w:val="es-ES"/>
        </w:rPr>
        <w:t>disminuir</w:t>
      </w:r>
      <w:r w:rsidR="00D136BB">
        <w:rPr>
          <w:lang w:val="es-ES"/>
        </w:rPr>
        <w:t xml:space="preserve"> </w:t>
      </w:r>
      <w:r>
        <w:rPr>
          <w:lang w:val="es-ES"/>
        </w:rPr>
        <w:t>en</w:t>
      </w:r>
      <w:r w:rsidR="00D136BB">
        <w:rPr>
          <w:lang w:val="es-ES"/>
        </w:rPr>
        <w:t xml:space="preserve"> </w:t>
      </w:r>
      <w:r>
        <w:rPr>
          <w:lang w:val="es-ES"/>
        </w:rPr>
        <w:t>2015,</w:t>
      </w:r>
      <w:r w:rsidR="00D136BB">
        <w:rPr>
          <w:lang w:val="es-ES"/>
        </w:rPr>
        <w:t xml:space="preserve"> </w:t>
      </w:r>
      <w:r>
        <w:rPr>
          <w:lang w:val="es-ES"/>
        </w:rPr>
        <w:t>siendo</w:t>
      </w:r>
      <w:r w:rsidR="00D136BB">
        <w:rPr>
          <w:lang w:val="es-ES"/>
        </w:rPr>
        <w:t xml:space="preserve"> </w:t>
      </w:r>
      <w:r>
        <w:rPr>
          <w:lang w:val="es-ES"/>
        </w:rPr>
        <w:t>Colombia</w:t>
      </w:r>
      <w:r w:rsidR="00D136BB">
        <w:rPr>
          <w:lang w:val="es-ES"/>
        </w:rPr>
        <w:t xml:space="preserve"> </w:t>
      </w:r>
      <w:r>
        <w:rPr>
          <w:lang w:val="es-ES"/>
        </w:rPr>
        <w:t>el</w:t>
      </w:r>
      <w:r w:rsidR="00D136BB">
        <w:rPr>
          <w:lang w:val="es-ES"/>
        </w:rPr>
        <w:t xml:space="preserve"> </w:t>
      </w:r>
      <w:r>
        <w:rPr>
          <w:lang w:val="es-ES"/>
        </w:rPr>
        <w:t>mayor</w:t>
      </w:r>
      <w:r w:rsidR="00D136BB">
        <w:rPr>
          <w:lang w:val="es-ES"/>
        </w:rPr>
        <w:t xml:space="preserve"> </w:t>
      </w:r>
      <w:r>
        <w:rPr>
          <w:lang w:val="es-ES"/>
        </w:rPr>
        <w:t>productor</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p>
    <w:p w14:paraId="41D7819E" w14:textId="44F487B3" w:rsidR="00AA6E02" w:rsidRDefault="00AA6E02" w:rsidP="00AA6E02">
      <w:pPr>
        <w:pStyle w:val="Textoindependiente"/>
        <w:rPr>
          <w:lang w:val="es-ES"/>
        </w:rPr>
      </w:pPr>
      <w:r>
        <w:rPr>
          <w:lang w:val="es-ES"/>
        </w:rPr>
        <w:t>La</w:t>
      </w:r>
      <w:r w:rsidR="00D136BB">
        <w:rPr>
          <w:lang w:val="es-ES"/>
        </w:rPr>
        <w:t xml:space="preserve"> </w:t>
      </w:r>
      <w:r>
        <w:rPr>
          <w:lang w:val="es-ES"/>
        </w:rPr>
        <w:t>capacidad</w:t>
      </w:r>
      <w:r w:rsidR="00D136BB">
        <w:rPr>
          <w:lang w:val="es-ES"/>
        </w:rPr>
        <w:t xml:space="preserve"> </w:t>
      </w:r>
      <w:r>
        <w:rPr>
          <w:lang w:val="es-ES"/>
        </w:rPr>
        <w:t>de</w:t>
      </w:r>
      <w:r w:rsidR="00D136BB">
        <w:rPr>
          <w:lang w:val="es-ES"/>
        </w:rPr>
        <w:t xml:space="preserve"> </w:t>
      </w:r>
      <w:r>
        <w:rPr>
          <w:lang w:val="es-ES"/>
        </w:rPr>
        <w:t>generación</w:t>
      </w:r>
      <w:r w:rsidR="00D136BB">
        <w:rPr>
          <w:lang w:val="es-ES"/>
        </w:rPr>
        <w:t xml:space="preserve"> </w:t>
      </w:r>
      <w:r>
        <w:rPr>
          <w:lang w:val="es-ES"/>
        </w:rPr>
        <w:t>eléctrica</w:t>
      </w:r>
      <w:r w:rsidR="00D136BB">
        <w:rPr>
          <w:lang w:val="es-ES"/>
        </w:rPr>
        <w:t xml:space="preserve"> </w:t>
      </w:r>
      <w:r>
        <w:rPr>
          <w:lang w:val="es-ES"/>
        </w:rPr>
        <w:t>instalada</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ascendió</w:t>
      </w:r>
      <w:r w:rsidR="00D136BB">
        <w:rPr>
          <w:lang w:val="es-ES"/>
        </w:rPr>
        <w:t xml:space="preserve"> </w:t>
      </w:r>
      <w:r>
        <w:rPr>
          <w:lang w:val="es-ES"/>
        </w:rPr>
        <w:t>a</w:t>
      </w:r>
      <w:r w:rsidR="00D136BB">
        <w:rPr>
          <w:lang w:val="es-ES"/>
        </w:rPr>
        <w:t xml:space="preserve"> </w:t>
      </w:r>
      <w:r>
        <w:rPr>
          <w:lang w:val="es-ES"/>
        </w:rPr>
        <w:t>341</w:t>
      </w:r>
      <w:r w:rsidR="00D136BB">
        <w:rPr>
          <w:lang w:val="es-ES"/>
        </w:rPr>
        <w:t xml:space="preserve"> </w:t>
      </w:r>
      <w:r>
        <w:rPr>
          <w:lang w:val="es-ES"/>
        </w:rPr>
        <w:t>GW.</w:t>
      </w:r>
      <w:r w:rsidR="00D136BB">
        <w:rPr>
          <w:lang w:val="es-ES"/>
        </w:rPr>
        <w:t xml:space="preserve">  </w:t>
      </w:r>
      <w:r>
        <w:rPr>
          <w:lang w:val="es-ES"/>
        </w:rPr>
        <w:t>[4]</w:t>
      </w:r>
      <w:r w:rsidR="00D136BB">
        <w:rPr>
          <w:lang w:val="es-ES"/>
        </w:rPr>
        <w:t xml:space="preserve"> </w:t>
      </w:r>
      <w:r>
        <w:rPr>
          <w:lang w:val="es-ES"/>
        </w:rPr>
        <w:t>El</w:t>
      </w:r>
      <w:r w:rsidR="00D136BB">
        <w:rPr>
          <w:lang w:val="es-ES"/>
        </w:rPr>
        <w:t xml:space="preserve"> </w:t>
      </w:r>
      <w:r>
        <w:rPr>
          <w:lang w:val="es-ES"/>
        </w:rPr>
        <w:t>consumo</w:t>
      </w:r>
      <w:r w:rsidR="00D136BB">
        <w:rPr>
          <w:lang w:val="es-ES"/>
        </w:rPr>
        <w:t xml:space="preserve"> </w:t>
      </w:r>
      <w:r>
        <w:rPr>
          <w:lang w:val="es-ES"/>
        </w:rPr>
        <w:t>de</w:t>
      </w:r>
      <w:r w:rsidR="00D136BB">
        <w:rPr>
          <w:lang w:val="es-ES"/>
        </w:rPr>
        <w:t xml:space="preserve"> </w:t>
      </w:r>
      <w:r>
        <w:rPr>
          <w:lang w:val="es-ES"/>
        </w:rPr>
        <w:t>energía</w:t>
      </w:r>
      <w:r w:rsidR="00D136BB">
        <w:rPr>
          <w:lang w:val="es-ES"/>
        </w:rPr>
        <w:t xml:space="preserve"> </w:t>
      </w:r>
      <w:r>
        <w:rPr>
          <w:lang w:val="es-ES"/>
        </w:rPr>
        <w:t>eléctrica</w:t>
      </w:r>
      <w:r w:rsidR="00D136BB">
        <w:rPr>
          <w:lang w:val="es-ES"/>
        </w:rPr>
        <w:t xml:space="preserve"> </w:t>
      </w:r>
      <w:r>
        <w:rPr>
          <w:lang w:val="es-ES"/>
        </w:rPr>
        <w:t>en</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1305</w:t>
      </w:r>
      <w:r w:rsidR="00D136BB">
        <w:rPr>
          <w:lang w:val="es-ES"/>
        </w:rPr>
        <w:t xml:space="preserve"> </w:t>
      </w:r>
      <w:r>
        <w:rPr>
          <w:lang w:val="es-ES"/>
        </w:rPr>
        <w:t>TWh.</w:t>
      </w:r>
      <w:r w:rsidR="00D136BB">
        <w:rPr>
          <w:lang w:val="es-ES"/>
        </w:rPr>
        <w:t xml:space="preserve"> </w:t>
      </w:r>
      <w:r>
        <w:rPr>
          <w:lang w:val="es-ES"/>
        </w:rPr>
        <w:t>[2],</w:t>
      </w:r>
      <w:r w:rsidR="00D136BB">
        <w:rPr>
          <w:lang w:val="es-ES"/>
        </w:rPr>
        <w:t xml:space="preserve"> </w:t>
      </w:r>
      <w:r>
        <w:rPr>
          <w:lang w:val="es-ES"/>
        </w:rPr>
        <w:t>La</w:t>
      </w:r>
      <w:r w:rsidR="00D136BB">
        <w:rPr>
          <w:lang w:val="es-ES"/>
        </w:rPr>
        <w:t xml:space="preserve"> </w:t>
      </w:r>
      <w:r>
        <w:rPr>
          <w:lang w:val="es-ES"/>
        </w:rPr>
        <w:t>torta</w:t>
      </w:r>
      <w:r w:rsidR="00D136BB">
        <w:rPr>
          <w:lang w:val="es-ES"/>
        </w:rPr>
        <w:t xml:space="preserve"> </w:t>
      </w:r>
      <w:r>
        <w:rPr>
          <w:lang w:val="es-ES"/>
        </w:rPr>
        <w:t>de</w:t>
      </w:r>
      <w:r w:rsidR="00D136BB">
        <w:rPr>
          <w:lang w:val="es-ES"/>
        </w:rPr>
        <w:t xml:space="preserve"> </w:t>
      </w:r>
      <w:r>
        <w:rPr>
          <w:lang w:val="es-ES"/>
        </w:rPr>
        <w:t>generación</w:t>
      </w:r>
      <w:r w:rsidR="00D136BB">
        <w:rPr>
          <w:lang w:val="es-ES"/>
        </w:rPr>
        <w:t xml:space="preserve"> </w:t>
      </w:r>
      <w:r>
        <w:rPr>
          <w:lang w:val="es-ES"/>
        </w:rPr>
        <w:t>está</w:t>
      </w:r>
      <w:r w:rsidR="00D136BB">
        <w:rPr>
          <w:lang w:val="es-ES"/>
        </w:rPr>
        <w:t xml:space="preserve"> </w:t>
      </w:r>
      <w:r>
        <w:rPr>
          <w:lang w:val="es-ES"/>
        </w:rPr>
        <w:t>representada</w:t>
      </w:r>
      <w:r w:rsidR="00D136BB">
        <w:rPr>
          <w:lang w:val="es-ES"/>
        </w:rPr>
        <w:t xml:space="preserve"> </w:t>
      </w:r>
      <w:r>
        <w:rPr>
          <w:lang w:val="es-ES"/>
        </w:rPr>
        <w:t>por</w:t>
      </w:r>
      <w:r w:rsidR="00D136BB">
        <w:rPr>
          <w:lang w:val="es-ES"/>
        </w:rPr>
        <w:t xml:space="preserve"> </w:t>
      </w:r>
      <w:r>
        <w:rPr>
          <w:lang w:val="es-ES"/>
        </w:rPr>
        <w:t>el</w:t>
      </w:r>
      <w:r w:rsidR="00D136BB">
        <w:rPr>
          <w:lang w:val="es-ES"/>
        </w:rPr>
        <w:t xml:space="preserve"> </w:t>
      </w:r>
      <w:r>
        <w:rPr>
          <w:lang w:val="es-ES"/>
        </w:rPr>
        <w:t>56%</w:t>
      </w:r>
      <w:r w:rsidR="00D136BB">
        <w:rPr>
          <w:lang w:val="es-ES"/>
        </w:rPr>
        <w:t xml:space="preserve"> </w:t>
      </w:r>
      <w:r>
        <w:rPr>
          <w:lang w:val="es-ES"/>
        </w:rPr>
        <w:t>de</w:t>
      </w:r>
      <w:r w:rsidR="00D136BB">
        <w:rPr>
          <w:lang w:val="es-ES"/>
        </w:rPr>
        <w:t xml:space="preserve"> </w:t>
      </w:r>
      <w:r>
        <w:rPr>
          <w:lang w:val="es-ES"/>
        </w:rPr>
        <w:t>plantas</w:t>
      </w:r>
      <w:r w:rsidR="00D136BB">
        <w:rPr>
          <w:lang w:val="es-ES"/>
        </w:rPr>
        <w:t xml:space="preserve"> </w:t>
      </w:r>
      <w:r>
        <w:rPr>
          <w:lang w:val="es-ES"/>
        </w:rPr>
        <w:t>hidroeléctricas,</w:t>
      </w:r>
      <w:r w:rsidR="00D136BB">
        <w:rPr>
          <w:lang w:val="es-ES"/>
        </w:rPr>
        <w:t xml:space="preserve"> </w:t>
      </w:r>
      <w:r>
        <w:rPr>
          <w:lang w:val="es-ES"/>
        </w:rPr>
        <w:t>el</w:t>
      </w:r>
      <w:r w:rsidR="00D136BB">
        <w:rPr>
          <w:lang w:val="es-ES"/>
        </w:rPr>
        <w:t xml:space="preserve"> </w:t>
      </w:r>
      <w:r>
        <w:rPr>
          <w:lang w:val="es-ES"/>
        </w:rPr>
        <w:t>30,3%</w:t>
      </w:r>
      <w:r w:rsidR="00D136BB">
        <w:rPr>
          <w:lang w:val="es-ES"/>
        </w:rPr>
        <w:t xml:space="preserve"> </w:t>
      </w:r>
      <w:r>
        <w:rPr>
          <w:lang w:val="es-ES"/>
        </w:rPr>
        <w:t>de</w:t>
      </w:r>
      <w:r w:rsidR="00D136BB">
        <w:rPr>
          <w:lang w:val="es-ES"/>
        </w:rPr>
        <w:t xml:space="preserve"> </w:t>
      </w:r>
      <w:r>
        <w:rPr>
          <w:lang w:val="es-ES"/>
        </w:rPr>
        <w:t>centrales</w:t>
      </w:r>
      <w:r w:rsidR="00D136BB">
        <w:rPr>
          <w:lang w:val="es-ES"/>
        </w:rPr>
        <w:t xml:space="preserve"> </w:t>
      </w:r>
      <w:r>
        <w:rPr>
          <w:lang w:val="es-ES"/>
        </w:rPr>
        <w:t>térmicas,</w:t>
      </w:r>
      <w:r w:rsidR="00D136BB">
        <w:rPr>
          <w:lang w:val="es-ES"/>
        </w:rPr>
        <w:t xml:space="preserve"> </w:t>
      </w:r>
      <w:r>
        <w:rPr>
          <w:lang w:val="es-ES"/>
        </w:rPr>
        <w:t>el</w:t>
      </w:r>
      <w:r w:rsidR="00D136BB">
        <w:rPr>
          <w:lang w:val="es-ES"/>
        </w:rPr>
        <w:t xml:space="preserve"> </w:t>
      </w:r>
      <w:r>
        <w:rPr>
          <w:lang w:val="es-ES"/>
        </w:rPr>
        <w:t>1,7%</w:t>
      </w:r>
      <w:r w:rsidR="00D136BB">
        <w:rPr>
          <w:lang w:val="es-ES"/>
        </w:rPr>
        <w:t xml:space="preserve"> </w:t>
      </w:r>
      <w:r>
        <w:rPr>
          <w:lang w:val="es-ES"/>
        </w:rPr>
        <w:t>nuclear</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12%</w:t>
      </w:r>
      <w:r w:rsidR="00D136BB">
        <w:rPr>
          <w:lang w:val="es-ES"/>
        </w:rPr>
        <w:t xml:space="preserve"> </w:t>
      </w:r>
      <w:r>
        <w:rPr>
          <w:lang w:val="es-ES"/>
        </w:rPr>
        <w:t>de</w:t>
      </w:r>
      <w:r w:rsidR="00D136BB">
        <w:rPr>
          <w:lang w:val="es-ES"/>
        </w:rPr>
        <w:t xml:space="preserve"> </w:t>
      </w:r>
      <w:r>
        <w:rPr>
          <w:lang w:val="es-ES"/>
        </w:rPr>
        <w:t>renovables,</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representó</w:t>
      </w:r>
      <w:r w:rsidR="00D136BB">
        <w:rPr>
          <w:lang w:val="es-ES"/>
        </w:rPr>
        <w:t xml:space="preserve"> </w:t>
      </w:r>
      <w:r>
        <w:rPr>
          <w:lang w:val="es-ES"/>
        </w:rPr>
        <w:t>el</w:t>
      </w:r>
      <w:r w:rsidR="00D136BB">
        <w:rPr>
          <w:lang w:val="es-ES"/>
        </w:rPr>
        <w:t xml:space="preserve"> </w:t>
      </w:r>
      <w:r>
        <w:rPr>
          <w:lang w:val="es-ES"/>
        </w:rPr>
        <w:t>4,9%</w:t>
      </w:r>
      <w:r w:rsidR="00D136BB">
        <w:rPr>
          <w:lang w:val="es-ES"/>
        </w:rPr>
        <w:t xml:space="preserve"> </w:t>
      </w:r>
      <w:r>
        <w:rPr>
          <w:lang w:val="es-ES"/>
        </w:rPr>
        <w:t>del</w:t>
      </w:r>
      <w:r w:rsidR="00D136BB">
        <w:rPr>
          <w:lang w:val="es-ES"/>
        </w:rPr>
        <w:t xml:space="preserve"> </w:t>
      </w:r>
      <w:r>
        <w:rPr>
          <w:lang w:val="es-ES"/>
        </w:rPr>
        <w:t>consumo</w:t>
      </w:r>
      <w:r w:rsidR="00D136BB">
        <w:rPr>
          <w:lang w:val="es-ES"/>
        </w:rPr>
        <w:t xml:space="preserve"> </w:t>
      </w:r>
      <w:r>
        <w:rPr>
          <w:lang w:val="es-ES"/>
        </w:rPr>
        <w:t>mundial.</w:t>
      </w:r>
      <w:r w:rsidR="00D136BB">
        <w:rPr>
          <w:lang w:val="es-ES"/>
        </w:rPr>
        <w:t xml:space="preserve"> </w:t>
      </w:r>
      <w:r>
        <w:rPr>
          <w:lang w:val="es-ES"/>
        </w:rPr>
        <w:t>En</w:t>
      </w:r>
      <w:r w:rsidR="00D136BB">
        <w:rPr>
          <w:lang w:val="es-ES"/>
        </w:rPr>
        <w:t xml:space="preserve"> </w:t>
      </w:r>
      <w:r>
        <w:rPr>
          <w:lang w:val="es-ES"/>
        </w:rPr>
        <w:t>cuanto</w:t>
      </w:r>
      <w:r w:rsidR="00D136BB">
        <w:rPr>
          <w:lang w:val="es-ES"/>
        </w:rPr>
        <w:t xml:space="preserve"> </w:t>
      </w:r>
      <w:r>
        <w:rPr>
          <w:lang w:val="es-ES"/>
        </w:rPr>
        <w:t>a</w:t>
      </w:r>
      <w:r w:rsidR="00D136BB">
        <w:rPr>
          <w:lang w:val="es-ES"/>
        </w:rPr>
        <w:t xml:space="preserve"> </w:t>
      </w:r>
      <w:r>
        <w:rPr>
          <w:lang w:val="es-ES"/>
        </w:rPr>
        <w:t>emisiones</w:t>
      </w:r>
      <w:r w:rsidR="00D136BB">
        <w:rPr>
          <w:lang w:val="es-ES"/>
        </w:rPr>
        <w:t xml:space="preserve"> </w:t>
      </w:r>
      <w:r>
        <w:rPr>
          <w:lang w:val="es-ES"/>
        </w:rPr>
        <w:t>de</w:t>
      </w:r>
      <w:r w:rsidR="00D136BB">
        <w:rPr>
          <w:lang w:val="es-ES"/>
        </w:rPr>
        <w:t xml:space="preserve"> </w:t>
      </w:r>
      <w:r>
        <w:rPr>
          <w:lang w:val="es-ES"/>
        </w:rPr>
        <w:t>CO</w:t>
      </w:r>
      <w:r>
        <w:rPr>
          <w:vertAlign w:val="subscript"/>
          <w:lang w:val="es-ES"/>
        </w:rPr>
        <w:t>2</w:t>
      </w:r>
      <w:r w:rsidR="00D136BB">
        <w:rPr>
          <w:lang w:val="es-ES"/>
        </w:rPr>
        <w:t xml:space="preserve"> </w:t>
      </w:r>
      <w:r>
        <w:rPr>
          <w:lang w:val="es-ES"/>
        </w:rPr>
        <w:t>la</w:t>
      </w:r>
      <w:r w:rsidR="00D136BB">
        <w:rPr>
          <w:lang w:val="es-ES"/>
        </w:rPr>
        <w:t xml:space="preserve"> </w:t>
      </w:r>
      <w:r>
        <w:rPr>
          <w:lang w:val="es-ES"/>
        </w:rPr>
        <w:t>cifra</w:t>
      </w:r>
      <w:r w:rsidR="00D136BB">
        <w:rPr>
          <w:lang w:val="es-ES"/>
        </w:rPr>
        <w:t xml:space="preserve"> </w:t>
      </w:r>
      <w:r>
        <w:rPr>
          <w:lang w:val="es-ES"/>
        </w:rPr>
        <w:t>total</w:t>
      </w:r>
      <w:r w:rsidR="00D136BB">
        <w:rPr>
          <w:lang w:val="es-ES"/>
        </w:rPr>
        <w:t xml:space="preserve"> </w:t>
      </w:r>
      <w:r>
        <w:rPr>
          <w:lang w:val="es-ES"/>
        </w:rPr>
        <w:t>mundial</w:t>
      </w:r>
      <w:r w:rsidR="00D136BB">
        <w:rPr>
          <w:lang w:val="es-ES"/>
        </w:rPr>
        <w:t xml:space="preserve"> </w:t>
      </w:r>
      <w:r>
        <w:rPr>
          <w:lang w:val="es-ES"/>
        </w:rPr>
        <w:t>al</w:t>
      </w:r>
      <w:r w:rsidR="00D136BB">
        <w:rPr>
          <w:lang w:val="es-ES"/>
        </w:rPr>
        <w:t xml:space="preserve"> </w:t>
      </w:r>
      <w:r>
        <w:rPr>
          <w:lang w:val="es-ES"/>
        </w:rPr>
        <w:t>cierre</w:t>
      </w:r>
      <w:r w:rsidR="00D136BB">
        <w:rPr>
          <w:lang w:val="es-ES"/>
        </w:rPr>
        <w:t xml:space="preserve"> </w:t>
      </w:r>
      <w:r>
        <w:rPr>
          <w:lang w:val="es-ES"/>
        </w:rPr>
        <w:t>del</w:t>
      </w:r>
      <w:r w:rsidR="00D136BB">
        <w:rPr>
          <w:lang w:val="es-ES"/>
        </w:rPr>
        <w:t xml:space="preserve"> </w:t>
      </w:r>
      <w:r>
        <w:rPr>
          <w:lang w:val="es-ES"/>
        </w:rPr>
        <w:t>2014</w:t>
      </w:r>
      <w:r w:rsidR="00D136BB">
        <w:rPr>
          <w:lang w:val="es-ES"/>
        </w:rPr>
        <w:t xml:space="preserve"> </w:t>
      </w:r>
      <w:r>
        <w:rPr>
          <w:lang w:val="es-ES"/>
        </w:rPr>
        <w:t>fue</w:t>
      </w:r>
      <w:r w:rsidR="00D136BB">
        <w:rPr>
          <w:lang w:val="es-ES"/>
        </w:rPr>
        <w:t xml:space="preserve"> </w:t>
      </w:r>
      <w:r>
        <w:rPr>
          <w:lang w:val="es-ES"/>
        </w:rPr>
        <w:t>de</w:t>
      </w:r>
      <w:r w:rsidR="00D136BB">
        <w:rPr>
          <w:lang w:val="es-ES"/>
        </w:rPr>
        <w:t xml:space="preserve"> </w:t>
      </w:r>
      <w:r>
        <w:rPr>
          <w:lang w:val="es-ES"/>
        </w:rPr>
        <w:t>1912</w:t>
      </w:r>
      <w:r w:rsidR="00D136BB">
        <w:rPr>
          <w:lang w:val="es-ES"/>
        </w:rPr>
        <w:t xml:space="preserve"> </w:t>
      </w:r>
      <w:r>
        <w:rPr>
          <w:lang w:val="es-ES"/>
        </w:rPr>
        <w:t>Mt</w:t>
      </w:r>
      <w:r w:rsidR="00D136BB">
        <w:rPr>
          <w:lang w:val="es-ES"/>
        </w:rPr>
        <w:t xml:space="preserve"> </w:t>
      </w:r>
      <w:r>
        <w:rPr>
          <w:lang w:val="es-ES"/>
        </w:rPr>
        <w:t>CO</w:t>
      </w:r>
      <w:r>
        <w:rPr>
          <w:vertAlign w:val="subscript"/>
          <w:lang w:val="es-ES"/>
        </w:rPr>
        <w:t>2</w:t>
      </w:r>
      <w:r>
        <w:rPr>
          <w:lang w:val="es-ES"/>
        </w:rPr>
        <w:t>.</w:t>
      </w:r>
      <w:r w:rsidR="00D136BB">
        <w:rPr>
          <w:lang w:val="es-ES"/>
        </w:rPr>
        <w:t xml:space="preserve"> </w:t>
      </w:r>
      <w:r>
        <w:rPr>
          <w:lang w:val="es-ES"/>
        </w:rPr>
        <w:t>A</w:t>
      </w:r>
      <w:r w:rsidR="00D136BB">
        <w:rPr>
          <w:lang w:val="es-ES"/>
        </w:rPr>
        <w:t xml:space="preserve"> </w:t>
      </w:r>
      <w:r>
        <w:rPr>
          <w:lang w:val="es-ES"/>
        </w:rPr>
        <w:t>la</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correspondió</w:t>
      </w:r>
      <w:r w:rsidR="00D136BB">
        <w:rPr>
          <w:lang w:val="es-ES"/>
        </w:rPr>
        <w:t xml:space="preserve"> </w:t>
      </w:r>
      <w:r>
        <w:rPr>
          <w:lang w:val="es-ES"/>
        </w:rPr>
        <w:t>un</w:t>
      </w:r>
      <w:r w:rsidR="00D136BB">
        <w:rPr>
          <w:lang w:val="es-ES"/>
        </w:rPr>
        <w:t xml:space="preserve"> </w:t>
      </w:r>
      <w:r>
        <w:rPr>
          <w:lang w:val="es-ES"/>
        </w:rPr>
        <w:t>per</w:t>
      </w:r>
      <w:r w:rsidR="00D136BB">
        <w:rPr>
          <w:lang w:val="es-ES"/>
        </w:rPr>
        <w:t xml:space="preserve"> </w:t>
      </w:r>
      <w:r>
        <w:rPr>
          <w:lang w:val="es-ES"/>
        </w:rPr>
        <w:t>cápita</w:t>
      </w:r>
      <w:r w:rsidR="00D136BB">
        <w:rPr>
          <w:lang w:val="es-ES"/>
        </w:rPr>
        <w:t xml:space="preserve"> </w:t>
      </w:r>
      <w:r>
        <w:rPr>
          <w:lang w:val="es-ES"/>
        </w:rPr>
        <w:t>de</w:t>
      </w:r>
      <w:r w:rsidR="00D136BB">
        <w:rPr>
          <w:lang w:val="es-ES"/>
        </w:rPr>
        <w:t xml:space="preserve"> </w:t>
      </w:r>
      <w:r>
        <w:rPr>
          <w:lang w:val="es-ES"/>
        </w:rPr>
        <w:t>3,1</w:t>
      </w:r>
      <w:r w:rsidR="00D136BB">
        <w:rPr>
          <w:lang w:val="es-ES"/>
        </w:rPr>
        <w:t xml:space="preserve"> </w:t>
      </w:r>
      <w:r>
        <w:rPr>
          <w:lang w:val="es-ES"/>
        </w:rPr>
        <w:t>ton</w:t>
      </w:r>
      <w:r w:rsidR="00D136BB">
        <w:rPr>
          <w:lang w:val="es-ES"/>
        </w:rPr>
        <w:t xml:space="preserve"> </w:t>
      </w:r>
      <w:r>
        <w:rPr>
          <w:lang w:val="es-ES"/>
        </w:rPr>
        <w:t>CO</w:t>
      </w:r>
      <w:r>
        <w:rPr>
          <w:vertAlign w:val="subscript"/>
          <w:lang w:val="es-ES"/>
        </w:rPr>
        <w:t>2</w:t>
      </w:r>
      <w:r>
        <w:rPr>
          <w:lang w:val="es-ES"/>
        </w:rPr>
        <w:t>/hab.</w:t>
      </w:r>
      <w:r w:rsidR="00D136BB">
        <w:rPr>
          <w:lang w:val="es-ES"/>
        </w:rPr>
        <w:t xml:space="preserve"> </w:t>
      </w:r>
      <w:r>
        <w:rPr>
          <w:lang w:val="es-ES"/>
        </w:rPr>
        <w:t>Aun</w:t>
      </w:r>
      <w:r w:rsidR="00D136BB">
        <w:rPr>
          <w:lang w:val="es-ES"/>
        </w:rPr>
        <w:t xml:space="preserve"> </w:t>
      </w:r>
      <w:r>
        <w:rPr>
          <w:lang w:val="es-ES"/>
        </w:rPr>
        <w:t>cuando</w:t>
      </w:r>
      <w:r w:rsidR="00D136BB">
        <w:rPr>
          <w:lang w:val="es-ES"/>
        </w:rPr>
        <w:t xml:space="preserve"> </w:t>
      </w:r>
      <w:r>
        <w:rPr>
          <w:lang w:val="es-ES"/>
        </w:rPr>
        <w:t>los</w:t>
      </w:r>
      <w:r w:rsidR="00D136BB">
        <w:rPr>
          <w:lang w:val="es-ES"/>
        </w:rPr>
        <w:t xml:space="preserve"> </w:t>
      </w:r>
      <w:r>
        <w:rPr>
          <w:lang w:val="es-ES"/>
        </w:rPr>
        <w:t>valores</w:t>
      </w:r>
      <w:r w:rsidR="00D136BB">
        <w:rPr>
          <w:lang w:val="es-ES"/>
        </w:rPr>
        <w:t xml:space="preserve"> </w:t>
      </w:r>
      <w:r>
        <w:rPr>
          <w:lang w:val="es-ES"/>
        </w:rPr>
        <w:t>de</w:t>
      </w:r>
      <w:r w:rsidR="00D136BB">
        <w:rPr>
          <w:lang w:val="es-ES"/>
        </w:rPr>
        <w:t xml:space="preserve"> </w:t>
      </w:r>
      <w:r>
        <w:rPr>
          <w:lang w:val="es-ES"/>
        </w:rPr>
        <w:t>emisiones</w:t>
      </w:r>
      <w:r w:rsidR="00D136BB">
        <w:rPr>
          <w:lang w:val="es-ES"/>
        </w:rPr>
        <w:t xml:space="preserve"> </w:t>
      </w:r>
      <w:r>
        <w:rPr>
          <w:lang w:val="es-ES"/>
        </w:rPr>
        <w:t>de</w:t>
      </w:r>
      <w:r w:rsidR="00D136BB">
        <w:rPr>
          <w:lang w:val="es-ES"/>
        </w:rPr>
        <w:t xml:space="preserve"> </w:t>
      </w:r>
      <w:r>
        <w:rPr>
          <w:lang w:val="es-ES"/>
        </w:rPr>
        <w:t>CO</w:t>
      </w:r>
      <w:r>
        <w:rPr>
          <w:vertAlign w:val="subscript"/>
          <w:lang w:val="es-ES"/>
        </w:rPr>
        <w:t>2</w:t>
      </w:r>
      <w:r w:rsidR="00D136BB">
        <w:rPr>
          <w:lang w:val="es-ES"/>
        </w:rPr>
        <w:t xml:space="preserve"> </w:t>
      </w:r>
      <w:r>
        <w:rPr>
          <w:lang w:val="es-ES"/>
        </w:rPr>
        <w:t>por</w:t>
      </w:r>
      <w:r w:rsidR="00D136BB">
        <w:rPr>
          <w:lang w:val="es-ES"/>
        </w:rPr>
        <w:t xml:space="preserve"> </w:t>
      </w:r>
      <w:r>
        <w:rPr>
          <w:lang w:val="es-ES"/>
        </w:rPr>
        <w:t>habitante</w:t>
      </w:r>
      <w:r w:rsidR="00D136BB">
        <w:rPr>
          <w:lang w:val="es-ES"/>
        </w:rPr>
        <w:t xml:space="preserve"> </w:t>
      </w:r>
      <w:r>
        <w:rPr>
          <w:lang w:val="es-ES"/>
        </w:rPr>
        <w:t>son</w:t>
      </w:r>
      <w:r w:rsidR="00D136BB">
        <w:rPr>
          <w:lang w:val="es-ES"/>
        </w:rPr>
        <w:t xml:space="preserve"> </w:t>
      </w:r>
      <w:r>
        <w:rPr>
          <w:lang w:val="es-ES"/>
        </w:rPr>
        <w:t>menores</w:t>
      </w:r>
      <w:r w:rsidR="00D136BB">
        <w:rPr>
          <w:lang w:val="es-ES"/>
        </w:rPr>
        <w:t xml:space="preserve"> </w:t>
      </w:r>
      <w:r>
        <w:rPr>
          <w:lang w:val="es-ES"/>
        </w:rPr>
        <w:t>en</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respecto</w:t>
      </w:r>
      <w:r w:rsidR="00D136BB">
        <w:rPr>
          <w:lang w:val="es-ES"/>
        </w:rPr>
        <w:t xml:space="preserve"> </w:t>
      </w:r>
      <w:r>
        <w:rPr>
          <w:lang w:val="es-ES"/>
        </w:rPr>
        <w:t>a</w:t>
      </w:r>
      <w:r w:rsidR="00D136BB">
        <w:rPr>
          <w:lang w:val="es-ES"/>
        </w:rPr>
        <w:t xml:space="preserve"> </w:t>
      </w:r>
      <w:r>
        <w:rPr>
          <w:lang w:val="es-ES"/>
        </w:rPr>
        <w:t>países</w:t>
      </w:r>
      <w:r w:rsidR="00D136BB">
        <w:rPr>
          <w:lang w:val="es-ES"/>
        </w:rPr>
        <w:t xml:space="preserve"> </w:t>
      </w:r>
      <w:r>
        <w:rPr>
          <w:lang w:val="es-ES"/>
        </w:rPr>
        <w:t>industrializados,</w:t>
      </w:r>
      <w:r w:rsidR="00D136BB">
        <w:rPr>
          <w:lang w:val="es-ES"/>
        </w:rPr>
        <w:t xml:space="preserve"> </w:t>
      </w:r>
      <w:r>
        <w:rPr>
          <w:lang w:val="es-ES"/>
        </w:rPr>
        <w:t>con</w:t>
      </w:r>
      <w:r w:rsidR="00D136BB">
        <w:rPr>
          <w:lang w:val="es-ES"/>
        </w:rPr>
        <w:t xml:space="preserve"> </w:t>
      </w:r>
      <w:r>
        <w:rPr>
          <w:lang w:val="es-ES"/>
        </w:rPr>
        <w:t>un</w:t>
      </w:r>
      <w:r w:rsidR="00D136BB">
        <w:rPr>
          <w:lang w:val="es-ES"/>
        </w:rPr>
        <w:t xml:space="preserve"> </w:t>
      </w:r>
      <w:r>
        <w:rPr>
          <w:lang w:val="es-ES"/>
        </w:rPr>
        <w:t>1,4</w:t>
      </w:r>
      <w:r w:rsidR="00D136BB">
        <w:rPr>
          <w:lang w:val="es-ES"/>
        </w:rPr>
        <w:t xml:space="preserve"> </w:t>
      </w:r>
      <w:r>
        <w:rPr>
          <w:lang w:val="es-ES"/>
        </w:rPr>
        <w:t>%</w:t>
      </w:r>
      <w:r w:rsidR="00D136BB">
        <w:rPr>
          <w:lang w:val="es-ES"/>
        </w:rPr>
        <w:t xml:space="preserve"> </w:t>
      </w:r>
      <w:r>
        <w:rPr>
          <w:lang w:val="es-ES"/>
        </w:rPr>
        <w:t>de</w:t>
      </w:r>
      <w:r w:rsidR="00D136BB">
        <w:rPr>
          <w:lang w:val="es-ES"/>
        </w:rPr>
        <w:t xml:space="preserve"> </w:t>
      </w:r>
      <w:r>
        <w:rPr>
          <w:lang w:val="es-ES"/>
        </w:rPr>
        <w:t>crecimiento</w:t>
      </w:r>
      <w:r w:rsidR="00D136BB">
        <w:rPr>
          <w:lang w:val="es-ES"/>
        </w:rPr>
        <w:t xml:space="preserve"> </w:t>
      </w:r>
      <w:r>
        <w:rPr>
          <w:lang w:val="es-ES"/>
        </w:rPr>
        <w:t>entre</w:t>
      </w:r>
      <w:r w:rsidR="00D136BB">
        <w:rPr>
          <w:lang w:val="es-ES"/>
        </w:rPr>
        <w:t xml:space="preserve"> </w:t>
      </w:r>
      <w:r>
        <w:rPr>
          <w:lang w:val="es-ES"/>
        </w:rPr>
        <w:t>2010</w:t>
      </w:r>
      <w:r w:rsidR="00D136BB">
        <w:rPr>
          <w:lang w:val="es-ES"/>
        </w:rPr>
        <w:t xml:space="preserve"> </w:t>
      </w:r>
      <w:r>
        <w:rPr>
          <w:lang w:val="es-ES"/>
        </w:rPr>
        <w:t>y</w:t>
      </w:r>
      <w:r w:rsidR="00D136BB">
        <w:rPr>
          <w:lang w:val="es-ES"/>
        </w:rPr>
        <w:t xml:space="preserve"> </w:t>
      </w:r>
      <w:r>
        <w:rPr>
          <w:lang w:val="es-ES"/>
        </w:rPr>
        <w:t>2014.</w:t>
      </w:r>
      <w:r w:rsidR="00D136BB">
        <w:rPr>
          <w:lang w:val="es-ES"/>
        </w:rPr>
        <w:t xml:space="preserve"> </w:t>
      </w:r>
    </w:p>
    <w:p w14:paraId="03946E0F" w14:textId="55459D91" w:rsidR="00AA6E02" w:rsidRDefault="00AA6E02" w:rsidP="00AA6E02">
      <w:pPr>
        <w:pStyle w:val="Textoindependiente"/>
        <w:rPr>
          <w:lang w:val="es-ES"/>
        </w:rPr>
      </w:pPr>
      <w:r>
        <w:rPr>
          <w:lang w:val="es-ES"/>
        </w:rPr>
        <w:t>Se</w:t>
      </w:r>
      <w:r w:rsidR="00D136BB">
        <w:rPr>
          <w:lang w:val="es-ES"/>
        </w:rPr>
        <w:t xml:space="preserve"> </w:t>
      </w:r>
      <w:r>
        <w:rPr>
          <w:lang w:val="es-ES"/>
        </w:rPr>
        <w:t>ha</w:t>
      </w:r>
      <w:r w:rsidR="00D136BB">
        <w:rPr>
          <w:lang w:val="es-ES"/>
        </w:rPr>
        <w:t xml:space="preserve"> </w:t>
      </w:r>
      <w:r>
        <w:rPr>
          <w:lang w:val="es-ES"/>
        </w:rPr>
        <w:t>estimado</w:t>
      </w:r>
      <w:r w:rsidR="00D136BB">
        <w:rPr>
          <w:lang w:val="es-ES"/>
        </w:rPr>
        <w:t xml:space="preserve"> </w:t>
      </w:r>
      <w:r>
        <w:rPr>
          <w:lang w:val="es-ES"/>
        </w:rPr>
        <w:t>[5]</w:t>
      </w:r>
      <w:r w:rsidR="00D136BB">
        <w:rPr>
          <w:lang w:val="es-ES"/>
        </w:rPr>
        <w:t xml:space="preserve"> </w:t>
      </w:r>
      <w:r>
        <w:rPr>
          <w:lang w:val="es-ES"/>
        </w:rPr>
        <w:t>que</w:t>
      </w:r>
      <w:r w:rsidR="00D136BB">
        <w:rPr>
          <w:lang w:val="es-ES"/>
        </w:rPr>
        <w:t xml:space="preserve"> </w:t>
      </w:r>
      <w:r>
        <w:rPr>
          <w:lang w:val="es-ES"/>
        </w:rPr>
        <w:t>las</w:t>
      </w:r>
      <w:r w:rsidR="00D136BB">
        <w:rPr>
          <w:lang w:val="es-ES"/>
        </w:rPr>
        <w:t xml:space="preserve"> </w:t>
      </w:r>
      <w:r>
        <w:rPr>
          <w:lang w:val="es-ES"/>
        </w:rPr>
        <w:t>adiciones</w:t>
      </w:r>
      <w:r w:rsidR="00D136BB">
        <w:rPr>
          <w:lang w:val="es-ES"/>
        </w:rPr>
        <w:t xml:space="preserve"> </w:t>
      </w:r>
      <w:r>
        <w:rPr>
          <w:lang w:val="es-ES"/>
        </w:rPr>
        <w:t>brutas</w:t>
      </w:r>
      <w:r w:rsidR="00D136BB">
        <w:rPr>
          <w:lang w:val="es-ES"/>
        </w:rPr>
        <w:t xml:space="preserve"> </w:t>
      </w:r>
      <w:r>
        <w:rPr>
          <w:lang w:val="es-ES"/>
        </w:rPr>
        <w:t>de</w:t>
      </w:r>
      <w:r w:rsidR="00D136BB">
        <w:rPr>
          <w:lang w:val="es-ES"/>
        </w:rPr>
        <w:t xml:space="preserve"> </w:t>
      </w:r>
      <w:r>
        <w:rPr>
          <w:lang w:val="es-ES"/>
        </w:rPr>
        <w:t>capacidad</w:t>
      </w:r>
      <w:r w:rsidR="00D136BB">
        <w:rPr>
          <w:lang w:val="es-ES"/>
        </w:rPr>
        <w:t xml:space="preserve"> </w:t>
      </w:r>
      <w:r>
        <w:rPr>
          <w:lang w:val="es-ES"/>
        </w:rPr>
        <w:t>de</w:t>
      </w:r>
      <w:r w:rsidR="00D136BB">
        <w:rPr>
          <w:lang w:val="es-ES"/>
        </w:rPr>
        <w:t xml:space="preserve"> </w:t>
      </w:r>
      <w:r>
        <w:rPr>
          <w:lang w:val="es-ES"/>
        </w:rPr>
        <w:t>generación</w:t>
      </w:r>
      <w:r w:rsidR="00D136BB">
        <w:rPr>
          <w:lang w:val="es-ES"/>
        </w:rPr>
        <w:t xml:space="preserve"> </w:t>
      </w:r>
      <w:r>
        <w:rPr>
          <w:lang w:val="es-ES"/>
        </w:rPr>
        <w:t>eléctrica</w:t>
      </w:r>
      <w:r w:rsidR="00D136BB">
        <w:rPr>
          <w:lang w:val="es-ES"/>
        </w:rPr>
        <w:t xml:space="preserve"> </w:t>
      </w:r>
      <w:r>
        <w:rPr>
          <w:lang w:val="es-ES"/>
        </w:rPr>
        <w:t>entre</w:t>
      </w:r>
      <w:r w:rsidR="00D136BB">
        <w:rPr>
          <w:lang w:val="es-ES"/>
        </w:rPr>
        <w:t xml:space="preserve"> </w:t>
      </w:r>
      <w:r>
        <w:rPr>
          <w:lang w:val="es-ES"/>
        </w:rPr>
        <w:t>2012</w:t>
      </w:r>
      <w:r w:rsidR="00D136BB">
        <w:rPr>
          <w:lang w:val="es-ES"/>
        </w:rPr>
        <w:t xml:space="preserve"> </w:t>
      </w:r>
      <w:r>
        <w:rPr>
          <w:lang w:val="es-ES"/>
        </w:rPr>
        <w:t>y</w:t>
      </w:r>
      <w:r w:rsidR="00D136BB">
        <w:rPr>
          <w:lang w:val="es-ES"/>
        </w:rPr>
        <w:t xml:space="preserve"> </w:t>
      </w:r>
      <w:r>
        <w:rPr>
          <w:lang w:val="es-ES"/>
        </w:rPr>
        <w:t>2035</w:t>
      </w:r>
      <w:r w:rsidR="00D136BB">
        <w:rPr>
          <w:lang w:val="es-ES"/>
        </w:rPr>
        <w:t xml:space="preserve"> </w:t>
      </w:r>
      <w:r>
        <w:rPr>
          <w:lang w:val="es-ES"/>
        </w:rPr>
        <w:t>en</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r>
        <w:rPr>
          <w:lang w:val="es-ES"/>
        </w:rPr>
        <w:t>alcancen</w:t>
      </w:r>
      <w:r w:rsidR="00D136BB">
        <w:rPr>
          <w:lang w:val="es-ES"/>
        </w:rPr>
        <w:t xml:space="preserve"> </w:t>
      </w:r>
      <w:r>
        <w:rPr>
          <w:lang w:val="es-ES"/>
        </w:rPr>
        <w:t>la</w:t>
      </w:r>
      <w:r w:rsidR="00D136BB">
        <w:rPr>
          <w:lang w:val="es-ES"/>
        </w:rPr>
        <w:t xml:space="preserve"> </w:t>
      </w:r>
      <w:r>
        <w:rPr>
          <w:lang w:val="es-ES"/>
        </w:rPr>
        <w:t>cifra</w:t>
      </w:r>
      <w:r w:rsidR="00D136BB">
        <w:rPr>
          <w:lang w:val="es-ES"/>
        </w:rPr>
        <w:t xml:space="preserve"> </w:t>
      </w:r>
      <w:r>
        <w:rPr>
          <w:lang w:val="es-ES"/>
        </w:rPr>
        <w:t>de</w:t>
      </w:r>
      <w:r w:rsidR="00D136BB">
        <w:rPr>
          <w:lang w:val="es-ES"/>
        </w:rPr>
        <w:t xml:space="preserve"> </w:t>
      </w:r>
      <w:r>
        <w:rPr>
          <w:lang w:val="es-ES"/>
        </w:rPr>
        <w:t>269</w:t>
      </w:r>
      <w:r w:rsidR="00D136BB">
        <w:rPr>
          <w:lang w:val="es-ES"/>
        </w:rPr>
        <w:t xml:space="preserve"> </w:t>
      </w:r>
      <w:r>
        <w:rPr>
          <w:lang w:val="es-ES"/>
        </w:rPr>
        <w:t>GW,</w:t>
      </w:r>
      <w:r w:rsidR="00D136BB">
        <w:rPr>
          <w:lang w:val="es-ES"/>
        </w:rPr>
        <w:t xml:space="preserve"> </w:t>
      </w:r>
      <w:r>
        <w:rPr>
          <w:lang w:val="es-ES"/>
        </w:rPr>
        <w:t>cifra</w:t>
      </w:r>
      <w:r w:rsidR="00D136BB">
        <w:rPr>
          <w:lang w:val="es-ES"/>
        </w:rPr>
        <w:t xml:space="preserve"> </w:t>
      </w:r>
      <w:r>
        <w:rPr>
          <w:lang w:val="es-ES"/>
        </w:rPr>
        <w:t>similar</w:t>
      </w:r>
      <w:r w:rsidR="00D136BB">
        <w:rPr>
          <w:lang w:val="es-ES"/>
        </w:rPr>
        <w:t xml:space="preserve"> </w:t>
      </w:r>
      <w:r>
        <w:rPr>
          <w:lang w:val="es-ES"/>
        </w:rPr>
        <w:t>a</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instalada</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2009.</w:t>
      </w:r>
      <w:r w:rsidR="00D136BB">
        <w:rPr>
          <w:lang w:val="es-ES"/>
        </w:rPr>
        <w:t xml:space="preserve"> </w:t>
      </w:r>
      <w:r>
        <w:rPr>
          <w:lang w:val="es-ES"/>
        </w:rPr>
        <w:t>De</w:t>
      </w:r>
      <w:r w:rsidR="00D136BB">
        <w:rPr>
          <w:lang w:val="es-ES"/>
        </w:rPr>
        <w:t xml:space="preserve"> </w:t>
      </w:r>
      <w:r>
        <w:rPr>
          <w:lang w:val="es-ES"/>
        </w:rPr>
        <w:t>esas</w:t>
      </w:r>
      <w:r w:rsidR="00D136BB">
        <w:rPr>
          <w:lang w:val="es-ES"/>
        </w:rPr>
        <w:t xml:space="preserve"> </w:t>
      </w:r>
      <w:r>
        <w:rPr>
          <w:lang w:val="es-ES"/>
        </w:rPr>
        <w:t>adiciones</w:t>
      </w:r>
      <w:r w:rsidR="00D136BB">
        <w:rPr>
          <w:lang w:val="es-ES"/>
        </w:rPr>
        <w:t xml:space="preserve"> </w:t>
      </w:r>
      <w:r>
        <w:rPr>
          <w:lang w:val="es-ES"/>
        </w:rPr>
        <w:t>se</w:t>
      </w:r>
      <w:r w:rsidR="00D136BB">
        <w:rPr>
          <w:lang w:val="es-ES"/>
        </w:rPr>
        <w:t xml:space="preserve"> </w:t>
      </w:r>
      <w:r>
        <w:rPr>
          <w:lang w:val="es-ES"/>
        </w:rPr>
        <w:t>estima</w:t>
      </w:r>
      <w:r w:rsidR="00D136BB">
        <w:rPr>
          <w:lang w:val="es-ES"/>
        </w:rPr>
        <w:t xml:space="preserve"> </w:t>
      </w:r>
      <w:r>
        <w:rPr>
          <w:lang w:val="es-ES"/>
        </w:rPr>
        <w:t>que</w:t>
      </w:r>
      <w:r w:rsidR="00D136BB">
        <w:rPr>
          <w:lang w:val="es-ES"/>
        </w:rPr>
        <w:t xml:space="preserve"> </w:t>
      </w:r>
      <w:r>
        <w:rPr>
          <w:lang w:val="es-ES"/>
        </w:rPr>
        <w:t>97</w:t>
      </w:r>
      <w:r w:rsidR="00D136BB">
        <w:rPr>
          <w:lang w:val="es-ES"/>
        </w:rPr>
        <w:t xml:space="preserve"> </w:t>
      </w:r>
      <w:r>
        <w:rPr>
          <w:lang w:val="es-ES"/>
        </w:rPr>
        <w:t>GW</w:t>
      </w:r>
      <w:r w:rsidR="00D136BB">
        <w:rPr>
          <w:lang w:val="es-ES"/>
        </w:rPr>
        <w:t xml:space="preserve"> </w:t>
      </w:r>
      <w:r>
        <w:rPr>
          <w:lang w:val="es-ES"/>
        </w:rPr>
        <w:t>sean</w:t>
      </w:r>
      <w:r w:rsidR="00D136BB">
        <w:rPr>
          <w:lang w:val="es-ES"/>
        </w:rPr>
        <w:t xml:space="preserve"> </w:t>
      </w:r>
      <w:r>
        <w:rPr>
          <w:lang w:val="es-ES"/>
        </w:rPr>
        <w:t>centrales</w:t>
      </w:r>
      <w:r w:rsidR="00D136BB">
        <w:rPr>
          <w:lang w:val="es-ES"/>
        </w:rPr>
        <w:t xml:space="preserve"> </w:t>
      </w:r>
      <w:r>
        <w:rPr>
          <w:lang w:val="es-ES"/>
        </w:rPr>
        <w:t>hidroeléctricas,</w:t>
      </w:r>
      <w:r w:rsidR="00D136BB">
        <w:rPr>
          <w:lang w:val="es-ES"/>
        </w:rPr>
        <w:t xml:space="preserve"> </w:t>
      </w:r>
      <w:r>
        <w:rPr>
          <w:lang w:val="es-ES"/>
        </w:rPr>
        <w:t>78</w:t>
      </w:r>
      <w:r w:rsidR="00D136BB">
        <w:rPr>
          <w:lang w:val="es-ES"/>
        </w:rPr>
        <w:t xml:space="preserve"> </w:t>
      </w:r>
      <w:r>
        <w:rPr>
          <w:lang w:val="es-ES"/>
        </w:rPr>
        <w:t>GW</w:t>
      </w:r>
      <w:r w:rsidR="00D136BB">
        <w:rPr>
          <w:lang w:val="es-ES"/>
        </w:rPr>
        <w:t xml:space="preserve"> </w:t>
      </w:r>
      <w:r>
        <w:rPr>
          <w:lang w:val="es-ES"/>
        </w:rPr>
        <w:t>de</w:t>
      </w:r>
      <w:r w:rsidR="00D136BB">
        <w:rPr>
          <w:lang w:val="es-ES"/>
        </w:rPr>
        <w:t xml:space="preserve"> </w:t>
      </w:r>
      <w:r>
        <w:rPr>
          <w:lang w:val="es-ES"/>
        </w:rPr>
        <w:t>gas,</w:t>
      </w:r>
      <w:r w:rsidR="00D136BB">
        <w:rPr>
          <w:lang w:val="es-ES"/>
        </w:rPr>
        <w:t xml:space="preserve"> </w:t>
      </w:r>
      <w:r>
        <w:rPr>
          <w:lang w:val="es-ES"/>
        </w:rPr>
        <w:t>25</w:t>
      </w:r>
      <w:r w:rsidR="00D136BB">
        <w:rPr>
          <w:lang w:val="es-ES"/>
        </w:rPr>
        <w:t xml:space="preserve"> </w:t>
      </w:r>
      <w:r>
        <w:rPr>
          <w:lang w:val="es-ES"/>
        </w:rPr>
        <w:t>GW</w:t>
      </w:r>
      <w:r w:rsidR="00D136BB">
        <w:rPr>
          <w:lang w:val="es-ES"/>
        </w:rPr>
        <w:t xml:space="preserve"> </w:t>
      </w:r>
      <w:r>
        <w:rPr>
          <w:lang w:val="es-ES"/>
        </w:rPr>
        <w:t>eólicos,</w:t>
      </w:r>
      <w:r w:rsidR="00D136BB">
        <w:rPr>
          <w:lang w:val="es-ES"/>
        </w:rPr>
        <w:t xml:space="preserve"> </w:t>
      </w:r>
      <w:r>
        <w:rPr>
          <w:lang w:val="es-ES"/>
        </w:rPr>
        <w:t>21</w:t>
      </w:r>
      <w:r w:rsidR="00D136BB">
        <w:rPr>
          <w:lang w:val="es-ES"/>
        </w:rPr>
        <w:t xml:space="preserve"> </w:t>
      </w:r>
      <w:r>
        <w:rPr>
          <w:lang w:val="es-ES"/>
        </w:rPr>
        <w:t>GW</w:t>
      </w:r>
      <w:r w:rsidR="00D136BB">
        <w:rPr>
          <w:lang w:val="es-ES"/>
        </w:rPr>
        <w:t xml:space="preserve"> </w:t>
      </w:r>
      <w:r>
        <w:rPr>
          <w:lang w:val="es-ES"/>
        </w:rPr>
        <w:t>solar</w:t>
      </w:r>
      <w:r w:rsidR="00D136BB">
        <w:rPr>
          <w:lang w:val="es-ES"/>
        </w:rPr>
        <w:t xml:space="preserve"> </w:t>
      </w:r>
      <w:r>
        <w:rPr>
          <w:lang w:val="es-ES"/>
        </w:rPr>
        <w:t>PV,</w:t>
      </w:r>
      <w:r w:rsidR="00D136BB">
        <w:rPr>
          <w:lang w:val="es-ES"/>
        </w:rPr>
        <w:t xml:space="preserve"> </w:t>
      </w:r>
      <w:r>
        <w:rPr>
          <w:lang w:val="es-ES"/>
        </w:rPr>
        <w:t>16</w:t>
      </w:r>
      <w:r w:rsidR="00D136BB">
        <w:rPr>
          <w:lang w:val="es-ES"/>
        </w:rPr>
        <w:t xml:space="preserve"> </w:t>
      </w:r>
      <w:r>
        <w:rPr>
          <w:lang w:val="es-ES"/>
        </w:rPr>
        <w:t>GW</w:t>
      </w:r>
      <w:r w:rsidR="00D136BB">
        <w:rPr>
          <w:lang w:val="es-ES"/>
        </w:rPr>
        <w:t xml:space="preserve"> </w:t>
      </w:r>
      <w:r>
        <w:rPr>
          <w:lang w:val="es-ES"/>
        </w:rPr>
        <w:t>bioenergía,</w:t>
      </w:r>
      <w:r w:rsidR="00D136BB">
        <w:rPr>
          <w:lang w:val="es-ES"/>
        </w:rPr>
        <w:t xml:space="preserve"> </w:t>
      </w:r>
      <w:r>
        <w:rPr>
          <w:lang w:val="es-ES"/>
        </w:rPr>
        <w:t>7</w:t>
      </w:r>
      <w:r w:rsidR="00D136BB">
        <w:rPr>
          <w:lang w:val="es-ES"/>
        </w:rPr>
        <w:t xml:space="preserve"> </w:t>
      </w:r>
      <w:r>
        <w:rPr>
          <w:lang w:val="es-ES"/>
        </w:rPr>
        <w:t>GW</w:t>
      </w:r>
      <w:r w:rsidR="00D136BB">
        <w:rPr>
          <w:lang w:val="es-ES"/>
        </w:rPr>
        <w:t xml:space="preserve"> </w:t>
      </w:r>
      <w:r>
        <w:rPr>
          <w:lang w:val="es-ES"/>
        </w:rPr>
        <w:t>nuclear,</w:t>
      </w:r>
      <w:r w:rsidR="00D136BB">
        <w:rPr>
          <w:lang w:val="es-ES"/>
        </w:rPr>
        <w:t xml:space="preserve"> </w:t>
      </w:r>
      <w:r>
        <w:rPr>
          <w:lang w:val="es-ES"/>
        </w:rPr>
        <w:t>3</w:t>
      </w:r>
      <w:r w:rsidR="00D136BB">
        <w:rPr>
          <w:lang w:val="es-ES"/>
        </w:rPr>
        <w:t xml:space="preserve"> </w:t>
      </w:r>
      <w:r>
        <w:rPr>
          <w:lang w:val="es-ES"/>
        </w:rPr>
        <w:t>GW</w:t>
      </w:r>
      <w:r w:rsidR="00D136BB">
        <w:rPr>
          <w:lang w:val="es-ES"/>
        </w:rPr>
        <w:t xml:space="preserve"> </w:t>
      </w:r>
      <w:r>
        <w:rPr>
          <w:lang w:val="es-ES"/>
        </w:rPr>
        <w:t>solar</w:t>
      </w:r>
      <w:r w:rsidR="00D136BB">
        <w:rPr>
          <w:lang w:val="es-ES"/>
        </w:rPr>
        <w:t xml:space="preserve"> </w:t>
      </w:r>
      <w:r>
        <w:rPr>
          <w:lang w:val="es-ES"/>
        </w:rPr>
        <w:t>por</w:t>
      </w:r>
      <w:r w:rsidR="00D136BB">
        <w:rPr>
          <w:lang w:val="es-ES"/>
        </w:rPr>
        <w:t xml:space="preserve"> </w:t>
      </w:r>
      <w:r>
        <w:rPr>
          <w:lang w:val="es-ES"/>
        </w:rPr>
        <w:t>concentración</w:t>
      </w:r>
      <w:r w:rsidR="00D136BB">
        <w:rPr>
          <w:lang w:val="es-ES"/>
        </w:rPr>
        <w:t xml:space="preserve"> </w:t>
      </w:r>
      <w:r>
        <w:rPr>
          <w:lang w:val="es-ES"/>
        </w:rPr>
        <w:t>y</w:t>
      </w:r>
      <w:r w:rsidR="00D136BB">
        <w:rPr>
          <w:lang w:val="es-ES"/>
        </w:rPr>
        <w:t xml:space="preserve"> </w:t>
      </w:r>
      <w:r>
        <w:rPr>
          <w:lang w:val="es-ES"/>
        </w:rPr>
        <w:t>2</w:t>
      </w:r>
      <w:r w:rsidR="00D136BB">
        <w:rPr>
          <w:lang w:val="es-ES"/>
        </w:rPr>
        <w:t xml:space="preserve"> </w:t>
      </w:r>
      <w:r>
        <w:rPr>
          <w:lang w:val="es-ES"/>
        </w:rPr>
        <w:t>GW</w:t>
      </w:r>
      <w:r w:rsidR="00D136BB">
        <w:rPr>
          <w:lang w:val="es-ES"/>
        </w:rPr>
        <w:t xml:space="preserve"> </w:t>
      </w:r>
      <w:r>
        <w:rPr>
          <w:lang w:val="es-ES"/>
        </w:rPr>
        <w:t>geotérmicos.</w:t>
      </w:r>
      <w:r w:rsidR="00D136BB">
        <w:rPr>
          <w:lang w:val="es-ES"/>
        </w:rPr>
        <w:t xml:space="preserve">    </w:t>
      </w:r>
    </w:p>
    <w:p w14:paraId="704ED8E3" w14:textId="3D9C983C" w:rsidR="00AA6E02" w:rsidRDefault="00AA6E02" w:rsidP="00AA6E02">
      <w:pPr>
        <w:pStyle w:val="Textoindependiente"/>
        <w:rPr>
          <w:lang w:val="es-ES"/>
        </w:rPr>
      </w:pPr>
      <w:r>
        <w:rPr>
          <w:lang w:val="es-ES"/>
        </w:rPr>
        <w:t>Se</w:t>
      </w:r>
      <w:r w:rsidR="00D136BB">
        <w:rPr>
          <w:lang w:val="es-ES"/>
        </w:rPr>
        <w:t xml:space="preserve"> </w:t>
      </w:r>
      <w:r>
        <w:rPr>
          <w:lang w:val="es-ES"/>
        </w:rPr>
        <w:t>estima</w:t>
      </w:r>
      <w:r w:rsidR="00D136BB">
        <w:rPr>
          <w:lang w:val="es-ES"/>
        </w:rPr>
        <w:t xml:space="preserve"> </w:t>
      </w:r>
      <w:r>
        <w:rPr>
          <w:lang w:val="es-ES"/>
        </w:rPr>
        <w:t>que</w:t>
      </w:r>
      <w:r w:rsidR="00D136BB">
        <w:rPr>
          <w:lang w:val="es-ES"/>
        </w:rPr>
        <w:t xml:space="preserve"> </w:t>
      </w:r>
      <w:r>
        <w:rPr>
          <w:lang w:val="es-ES"/>
        </w:rPr>
        <w:t>la</w:t>
      </w:r>
      <w:r w:rsidR="00D136BB">
        <w:rPr>
          <w:lang w:val="es-ES"/>
        </w:rPr>
        <w:t xml:space="preserve"> </w:t>
      </w:r>
      <w:r>
        <w:rPr>
          <w:lang w:val="es-ES"/>
        </w:rPr>
        <w:t>demanda</w:t>
      </w:r>
      <w:r w:rsidR="00D136BB">
        <w:rPr>
          <w:lang w:val="es-ES"/>
        </w:rPr>
        <w:t xml:space="preserve"> </w:t>
      </w:r>
      <w:r>
        <w:rPr>
          <w:lang w:val="es-ES"/>
        </w:rPr>
        <w:t>de</w:t>
      </w:r>
      <w:r w:rsidR="00D136BB">
        <w:rPr>
          <w:lang w:val="es-ES"/>
        </w:rPr>
        <w:t xml:space="preserve"> </w:t>
      </w:r>
      <w:r>
        <w:rPr>
          <w:lang w:val="es-ES"/>
        </w:rPr>
        <w:t>electricidad,</w:t>
      </w:r>
      <w:r w:rsidR="00D136BB">
        <w:rPr>
          <w:lang w:val="es-ES"/>
        </w:rPr>
        <w:t xml:space="preserve"> </w:t>
      </w:r>
      <w:r>
        <w:rPr>
          <w:lang w:val="es-ES"/>
        </w:rPr>
        <w:t>en</w:t>
      </w:r>
      <w:r w:rsidR="00D136BB">
        <w:rPr>
          <w:lang w:val="es-ES"/>
        </w:rPr>
        <w:t xml:space="preserve"> </w:t>
      </w:r>
      <w:r>
        <w:rPr>
          <w:lang w:val="es-ES"/>
        </w:rPr>
        <w:t>un</w:t>
      </w:r>
      <w:r w:rsidR="00D136BB">
        <w:rPr>
          <w:lang w:val="es-ES"/>
        </w:rPr>
        <w:t xml:space="preserve"> </w:t>
      </w:r>
      <w:r>
        <w:rPr>
          <w:lang w:val="es-ES"/>
        </w:rPr>
        <w:t>escenario</w:t>
      </w:r>
      <w:r w:rsidR="00D136BB">
        <w:rPr>
          <w:lang w:val="es-ES"/>
        </w:rPr>
        <w:t xml:space="preserve"> </w:t>
      </w:r>
      <w:r>
        <w:rPr>
          <w:lang w:val="es-ES"/>
        </w:rPr>
        <w:t>donde</w:t>
      </w:r>
      <w:r w:rsidR="00D136BB">
        <w:rPr>
          <w:lang w:val="es-ES"/>
        </w:rPr>
        <w:t xml:space="preserve"> </w:t>
      </w:r>
      <w:r>
        <w:rPr>
          <w:lang w:val="es-ES"/>
        </w:rPr>
        <w:t>se</w:t>
      </w:r>
      <w:r w:rsidR="00D136BB">
        <w:rPr>
          <w:lang w:val="es-ES"/>
        </w:rPr>
        <w:t xml:space="preserve"> </w:t>
      </w:r>
      <w:r>
        <w:rPr>
          <w:lang w:val="es-ES"/>
        </w:rPr>
        <w:t>mantengan</w:t>
      </w:r>
      <w:r w:rsidR="00D136BB">
        <w:rPr>
          <w:lang w:val="es-ES"/>
        </w:rPr>
        <w:t xml:space="preserve"> </w:t>
      </w:r>
      <w:r>
        <w:rPr>
          <w:lang w:val="es-ES"/>
        </w:rPr>
        <w:t>las</w:t>
      </w:r>
      <w:r w:rsidR="00D136BB">
        <w:rPr>
          <w:lang w:val="es-ES"/>
        </w:rPr>
        <w:t xml:space="preserve"> </w:t>
      </w:r>
      <w:r>
        <w:rPr>
          <w:lang w:val="es-ES"/>
        </w:rPr>
        <w:t>políticas</w:t>
      </w:r>
      <w:r w:rsidR="00D136BB">
        <w:rPr>
          <w:lang w:val="es-ES"/>
        </w:rPr>
        <w:t xml:space="preserve"> </w:t>
      </w:r>
      <w:r>
        <w:rPr>
          <w:lang w:val="es-ES"/>
        </w:rPr>
        <w:t>actuales,</w:t>
      </w:r>
      <w:r w:rsidR="00D136BB">
        <w:rPr>
          <w:lang w:val="es-ES"/>
        </w:rPr>
        <w:t xml:space="preserve"> </w:t>
      </w:r>
      <w:r>
        <w:rPr>
          <w:lang w:val="es-ES"/>
        </w:rPr>
        <w:t>tendrá</w:t>
      </w:r>
      <w:r w:rsidR="00D136BB">
        <w:rPr>
          <w:lang w:val="es-ES"/>
        </w:rPr>
        <w:t xml:space="preserve"> </w:t>
      </w:r>
      <w:r>
        <w:rPr>
          <w:lang w:val="es-ES"/>
        </w:rPr>
        <w:t>un</w:t>
      </w:r>
      <w:r w:rsidR="00D136BB">
        <w:rPr>
          <w:lang w:val="es-ES"/>
        </w:rPr>
        <w:t xml:space="preserve"> </w:t>
      </w:r>
      <w:r>
        <w:rPr>
          <w:lang w:val="es-ES"/>
        </w:rPr>
        <w:t>crecimiento</w:t>
      </w:r>
      <w:r w:rsidR="00D136BB">
        <w:rPr>
          <w:lang w:val="es-ES"/>
        </w:rPr>
        <w:t xml:space="preserve"> </w:t>
      </w:r>
      <w:r>
        <w:rPr>
          <w:lang w:val="es-ES"/>
        </w:rPr>
        <w:t>promedio</w:t>
      </w:r>
      <w:r w:rsidR="00D136BB">
        <w:rPr>
          <w:lang w:val="es-ES"/>
        </w:rPr>
        <w:t xml:space="preserve"> </w:t>
      </w:r>
      <w:r>
        <w:rPr>
          <w:lang w:val="es-ES"/>
        </w:rPr>
        <w:t>de</w:t>
      </w:r>
      <w:r w:rsidR="00D136BB">
        <w:rPr>
          <w:lang w:val="es-ES"/>
        </w:rPr>
        <w:t xml:space="preserve"> </w:t>
      </w:r>
      <w:r>
        <w:rPr>
          <w:lang w:val="es-ES"/>
        </w:rPr>
        <w:t>un</w:t>
      </w:r>
      <w:r w:rsidR="00D136BB">
        <w:rPr>
          <w:lang w:val="es-ES"/>
        </w:rPr>
        <w:t xml:space="preserve"> </w:t>
      </w:r>
      <w:r>
        <w:rPr>
          <w:lang w:val="es-ES"/>
        </w:rPr>
        <w:t>2,7%</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[5]</w:t>
      </w:r>
      <w:r w:rsidR="00D136BB">
        <w:rPr>
          <w:lang w:val="es-ES"/>
        </w:rPr>
        <w:t xml:space="preserve">   </w:t>
      </w:r>
    </w:p>
    <w:p w14:paraId="1BE37973" w14:textId="386FCBBE" w:rsidR="00AA6E02" w:rsidRDefault="00AA6E02" w:rsidP="00AA6E02">
      <w:pPr>
        <w:pStyle w:val="Textoindependiente"/>
        <w:rPr>
          <w:lang w:val="es-ES"/>
        </w:rPr>
      </w:pPr>
      <w:r>
        <w:rPr>
          <w:lang w:val="es-ES"/>
        </w:rPr>
        <w:t>Se</w:t>
      </w:r>
      <w:r w:rsidR="00D136BB">
        <w:rPr>
          <w:lang w:val="es-ES"/>
        </w:rPr>
        <w:t xml:space="preserve"> </w:t>
      </w:r>
      <w:r>
        <w:rPr>
          <w:lang w:val="es-ES"/>
        </w:rPr>
        <w:t>proyecta</w:t>
      </w:r>
      <w:r w:rsidR="00D136BB">
        <w:rPr>
          <w:lang w:val="es-ES"/>
        </w:rPr>
        <w:t xml:space="preserve"> </w:t>
      </w:r>
      <w:r>
        <w:rPr>
          <w:lang w:val="es-ES"/>
        </w:rPr>
        <w:t>que</w:t>
      </w:r>
      <w:r w:rsidR="00D136BB">
        <w:rPr>
          <w:lang w:val="es-ES"/>
        </w:rPr>
        <w:t xml:space="preserve"> </w:t>
      </w:r>
      <w:r>
        <w:rPr>
          <w:lang w:val="es-ES"/>
        </w:rPr>
        <w:t>la</w:t>
      </w:r>
      <w:r w:rsidR="00D136BB">
        <w:rPr>
          <w:lang w:val="es-ES"/>
        </w:rPr>
        <w:t xml:space="preserve"> </w:t>
      </w:r>
      <w:r>
        <w:rPr>
          <w:lang w:val="es-ES"/>
        </w:rPr>
        <w:t>población</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ascenderá</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año</w:t>
      </w:r>
      <w:r w:rsidR="00D136BB">
        <w:rPr>
          <w:lang w:val="es-ES"/>
        </w:rPr>
        <w:t xml:space="preserve"> </w:t>
      </w:r>
      <w:r>
        <w:rPr>
          <w:lang w:val="es-ES"/>
        </w:rPr>
        <w:t>2030</w:t>
      </w:r>
      <w:r w:rsidR="00D136BB">
        <w:rPr>
          <w:lang w:val="es-ES"/>
        </w:rPr>
        <w:t xml:space="preserve"> </w:t>
      </w:r>
      <w:r>
        <w:rPr>
          <w:lang w:val="es-ES"/>
        </w:rPr>
        <w:t>a</w:t>
      </w:r>
      <w:r w:rsidR="00D136BB">
        <w:rPr>
          <w:lang w:val="es-ES"/>
        </w:rPr>
        <w:t xml:space="preserve"> </w:t>
      </w:r>
      <w:r>
        <w:rPr>
          <w:lang w:val="es-ES"/>
        </w:rPr>
        <w:t>unos</w:t>
      </w:r>
      <w:r w:rsidR="00D136BB">
        <w:rPr>
          <w:lang w:val="es-ES"/>
        </w:rPr>
        <w:t xml:space="preserve"> </w:t>
      </w:r>
      <w:r>
        <w:rPr>
          <w:lang w:val="es-ES"/>
        </w:rPr>
        <w:t>720</w:t>
      </w:r>
      <w:r w:rsidR="00D136BB">
        <w:rPr>
          <w:lang w:val="es-ES"/>
        </w:rPr>
        <w:t xml:space="preserve"> </w:t>
      </w:r>
      <w:r>
        <w:rPr>
          <w:lang w:val="es-ES"/>
        </w:rPr>
        <w:t>millones</w:t>
      </w:r>
      <w:r w:rsidR="00D136BB">
        <w:rPr>
          <w:lang w:val="es-ES"/>
        </w:rPr>
        <w:t xml:space="preserve"> </w:t>
      </w:r>
      <w:r>
        <w:rPr>
          <w:lang w:val="es-ES"/>
        </w:rPr>
        <w:t>de</w:t>
      </w:r>
      <w:r w:rsidR="00D136BB">
        <w:rPr>
          <w:lang w:val="es-ES"/>
        </w:rPr>
        <w:t xml:space="preserve"> </w:t>
      </w:r>
      <w:r>
        <w:rPr>
          <w:lang w:val="es-ES"/>
        </w:rPr>
        <w:t>habitantes,</w:t>
      </w:r>
      <w:r w:rsidR="00D136BB">
        <w:rPr>
          <w:lang w:val="es-ES"/>
        </w:rPr>
        <w:t xml:space="preserve"> </w:t>
      </w:r>
      <w:r>
        <w:rPr>
          <w:lang w:val="es-ES"/>
        </w:rPr>
        <w:t>lo</w:t>
      </w:r>
      <w:r w:rsidR="00D136BB">
        <w:rPr>
          <w:lang w:val="es-ES"/>
        </w:rPr>
        <w:t xml:space="preserve"> </w:t>
      </w:r>
      <w:r>
        <w:rPr>
          <w:lang w:val="es-ES"/>
        </w:rPr>
        <w:t>cual</w:t>
      </w:r>
      <w:r w:rsidR="00D136BB">
        <w:rPr>
          <w:lang w:val="es-ES"/>
        </w:rPr>
        <w:t xml:space="preserve"> </w:t>
      </w:r>
      <w:r>
        <w:rPr>
          <w:lang w:val="es-ES"/>
        </w:rPr>
        <w:t>impone</w:t>
      </w:r>
      <w:r w:rsidR="00D136BB">
        <w:rPr>
          <w:lang w:val="es-ES"/>
        </w:rPr>
        <w:t xml:space="preserve"> </w:t>
      </w:r>
      <w:r>
        <w:rPr>
          <w:lang w:val="es-ES"/>
        </w:rPr>
        <w:t>un</w:t>
      </w:r>
      <w:r w:rsidR="00D136BB">
        <w:rPr>
          <w:lang w:val="es-ES"/>
        </w:rPr>
        <w:t xml:space="preserve"> </w:t>
      </w:r>
      <w:r>
        <w:rPr>
          <w:lang w:val="es-ES"/>
        </w:rPr>
        <w:t>enorme</w:t>
      </w:r>
      <w:r w:rsidR="00D136BB">
        <w:rPr>
          <w:lang w:val="es-ES"/>
        </w:rPr>
        <w:t xml:space="preserve"> </w:t>
      </w:r>
      <w:r>
        <w:rPr>
          <w:lang w:val="es-ES"/>
        </w:rPr>
        <w:t>reto</w:t>
      </w:r>
      <w:r w:rsidR="00D136BB">
        <w:rPr>
          <w:lang w:val="es-ES"/>
        </w:rPr>
        <w:t xml:space="preserve"> </w:t>
      </w:r>
      <w:r>
        <w:rPr>
          <w:lang w:val="es-ES"/>
        </w:rPr>
        <w:t>para</w:t>
      </w:r>
      <w:r w:rsidR="00D136BB">
        <w:rPr>
          <w:lang w:val="es-ES"/>
        </w:rPr>
        <w:t xml:space="preserve"> </w:t>
      </w:r>
      <w:r>
        <w:rPr>
          <w:lang w:val="es-ES"/>
        </w:rPr>
        <w:t>el</w:t>
      </w:r>
      <w:r w:rsidR="00D136BB">
        <w:rPr>
          <w:lang w:val="es-ES"/>
        </w:rPr>
        <w:t xml:space="preserve"> </w:t>
      </w:r>
      <w:r>
        <w:rPr>
          <w:lang w:val="es-ES"/>
        </w:rPr>
        <w:t>establecimiento</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condiciones</w:t>
      </w:r>
      <w:r w:rsidR="00D136BB">
        <w:rPr>
          <w:lang w:val="es-ES"/>
        </w:rPr>
        <w:t xml:space="preserve"> </w:t>
      </w:r>
      <w:r>
        <w:rPr>
          <w:lang w:val="es-ES"/>
        </w:rPr>
        <w:t>necesarias</w:t>
      </w:r>
      <w:r w:rsidR="00D136BB">
        <w:rPr>
          <w:lang w:val="es-ES"/>
        </w:rPr>
        <w:t xml:space="preserve"> </w:t>
      </w:r>
      <w:r>
        <w:rPr>
          <w:lang w:val="es-ES"/>
        </w:rPr>
        <w:t>para</w:t>
      </w:r>
      <w:r w:rsidR="00D136BB">
        <w:rPr>
          <w:lang w:val="es-ES"/>
        </w:rPr>
        <w:t xml:space="preserve"> </w:t>
      </w:r>
      <w:r>
        <w:rPr>
          <w:lang w:val="es-ES"/>
        </w:rPr>
        <w:t>satisfacer</w:t>
      </w:r>
      <w:r w:rsidR="00D136BB">
        <w:rPr>
          <w:lang w:val="es-ES"/>
        </w:rPr>
        <w:t xml:space="preserve"> </w:t>
      </w:r>
      <w:r>
        <w:rPr>
          <w:lang w:val="es-ES"/>
        </w:rPr>
        <w:t>las</w:t>
      </w:r>
      <w:r w:rsidR="00D136BB">
        <w:rPr>
          <w:lang w:val="es-ES"/>
        </w:rPr>
        <w:t xml:space="preserve"> </w:t>
      </w:r>
      <w:r>
        <w:rPr>
          <w:lang w:val="es-ES"/>
        </w:rPr>
        <w:t>demandas</w:t>
      </w:r>
      <w:r w:rsidR="00D136BB">
        <w:rPr>
          <w:lang w:val="es-ES"/>
        </w:rPr>
        <w:t xml:space="preserve"> </w:t>
      </w:r>
      <w:r>
        <w:rPr>
          <w:lang w:val="es-ES"/>
        </w:rPr>
        <w:t>de</w:t>
      </w:r>
      <w:r w:rsidR="00D136BB">
        <w:rPr>
          <w:lang w:val="es-ES"/>
        </w:rPr>
        <w:t xml:space="preserve"> </w:t>
      </w:r>
      <w:r>
        <w:rPr>
          <w:lang w:val="es-ES"/>
        </w:rPr>
        <w:t>bienestar</w:t>
      </w:r>
      <w:r w:rsidR="00D136BB">
        <w:rPr>
          <w:lang w:val="es-ES"/>
        </w:rPr>
        <w:t xml:space="preserve"> </w:t>
      </w:r>
      <w:r>
        <w:rPr>
          <w:lang w:val="es-ES"/>
        </w:rPr>
        <w:t>de</w:t>
      </w:r>
      <w:r w:rsidR="00D136BB">
        <w:rPr>
          <w:lang w:val="es-ES"/>
        </w:rPr>
        <w:t xml:space="preserve"> </w:t>
      </w:r>
      <w:r>
        <w:rPr>
          <w:lang w:val="es-ES"/>
        </w:rPr>
        <w:t>semejante</w:t>
      </w:r>
      <w:r w:rsidR="00D136BB">
        <w:rPr>
          <w:lang w:val="es-ES"/>
        </w:rPr>
        <w:t xml:space="preserve"> </w:t>
      </w:r>
      <w:r>
        <w:rPr>
          <w:lang w:val="es-ES"/>
        </w:rPr>
        <w:t>volumen</w:t>
      </w:r>
      <w:r w:rsidR="00D136BB">
        <w:rPr>
          <w:lang w:val="es-ES"/>
        </w:rPr>
        <w:t xml:space="preserve"> </w:t>
      </w:r>
      <w:r>
        <w:rPr>
          <w:lang w:val="es-ES"/>
        </w:rPr>
        <w:t>poblacional.</w:t>
      </w:r>
    </w:p>
    <w:p w14:paraId="00B6E35C" w14:textId="04A30591" w:rsidR="00AA6E02" w:rsidRDefault="00AA6E02" w:rsidP="00AA6E02">
      <w:pPr>
        <w:pStyle w:val="Textoindependiente"/>
        <w:rPr>
          <w:lang w:val="es-ES"/>
        </w:rPr>
      </w:pPr>
      <w:r>
        <w:rPr>
          <w:lang w:val="es-ES"/>
        </w:rPr>
        <w:t>La</w:t>
      </w:r>
      <w:r w:rsidR="00D136BB">
        <w:rPr>
          <w:lang w:val="es-ES"/>
        </w:rPr>
        <w:t xml:space="preserve"> </w:t>
      </w:r>
      <w:r>
        <w:rPr>
          <w:lang w:val="es-ES"/>
        </w:rPr>
        <w:t>demanda</w:t>
      </w:r>
      <w:r w:rsidR="00D136BB">
        <w:rPr>
          <w:lang w:val="es-ES"/>
        </w:rPr>
        <w:t xml:space="preserve"> </w:t>
      </w:r>
      <w:r>
        <w:rPr>
          <w:lang w:val="es-ES"/>
        </w:rPr>
        <w:t>total</w:t>
      </w:r>
      <w:r w:rsidR="00D136BB">
        <w:rPr>
          <w:lang w:val="es-ES"/>
        </w:rPr>
        <w:t xml:space="preserve"> </w:t>
      </w:r>
      <w:r>
        <w:rPr>
          <w:lang w:val="es-ES"/>
        </w:rPr>
        <w:t>de</w:t>
      </w:r>
      <w:r w:rsidR="00D136BB">
        <w:rPr>
          <w:lang w:val="es-ES"/>
        </w:rPr>
        <w:t xml:space="preserve"> </w:t>
      </w:r>
      <w:r>
        <w:rPr>
          <w:lang w:val="es-ES"/>
        </w:rPr>
        <w:t>energía</w:t>
      </w:r>
      <w:r w:rsidR="00D136BB">
        <w:rPr>
          <w:lang w:val="es-ES"/>
        </w:rPr>
        <w:t xml:space="preserve"> </w:t>
      </w:r>
      <w:r>
        <w:rPr>
          <w:lang w:val="es-ES"/>
        </w:rPr>
        <w:t>primaria</w:t>
      </w:r>
      <w:r w:rsidR="00D136BB">
        <w:rPr>
          <w:lang w:val="es-ES"/>
        </w:rPr>
        <w:t xml:space="preserve"> </w:t>
      </w:r>
      <w:r>
        <w:rPr>
          <w:lang w:val="es-ES"/>
        </w:rPr>
        <w:t>ascendería</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2030</w:t>
      </w:r>
      <w:r w:rsidR="00D136BB">
        <w:rPr>
          <w:lang w:val="es-ES"/>
        </w:rPr>
        <w:t xml:space="preserve"> </w:t>
      </w:r>
      <w:r>
        <w:rPr>
          <w:lang w:val="es-ES"/>
        </w:rPr>
        <w:t>a</w:t>
      </w:r>
      <w:r w:rsidR="00D136BB">
        <w:rPr>
          <w:lang w:val="es-ES"/>
        </w:rPr>
        <w:t xml:space="preserve"> </w:t>
      </w:r>
      <w:r>
        <w:rPr>
          <w:lang w:val="es-ES"/>
        </w:rPr>
        <w:t>1483,23</w:t>
      </w:r>
      <w:r w:rsidR="00D136BB">
        <w:rPr>
          <w:lang w:val="es-ES"/>
        </w:rPr>
        <w:t xml:space="preserve"> </w:t>
      </w:r>
      <w:r>
        <w:rPr>
          <w:lang w:val="es-ES"/>
        </w:rPr>
        <w:t>Mtoe.</w:t>
      </w:r>
      <w:r w:rsidR="00D136BB">
        <w:rPr>
          <w:lang w:val="es-ES"/>
        </w:rPr>
        <w:t xml:space="preserve"> </w:t>
      </w:r>
      <w:r>
        <w:rPr>
          <w:lang w:val="es-ES"/>
        </w:rPr>
        <w:t>En</w:t>
      </w:r>
      <w:r w:rsidR="00D136BB">
        <w:rPr>
          <w:lang w:val="es-ES"/>
        </w:rPr>
        <w:t xml:space="preserve"> </w:t>
      </w:r>
      <w:r>
        <w:rPr>
          <w:lang w:val="es-ES"/>
        </w:rPr>
        <w:t>consonancia,</w:t>
      </w:r>
      <w:r w:rsidR="00D136BB">
        <w:rPr>
          <w:lang w:val="es-ES"/>
        </w:rPr>
        <w:t xml:space="preserve"> </w:t>
      </w:r>
      <w:r>
        <w:rPr>
          <w:lang w:val="es-ES"/>
        </w:rPr>
        <w:t>la</w:t>
      </w:r>
      <w:r w:rsidR="00D136BB">
        <w:rPr>
          <w:lang w:val="es-ES"/>
        </w:rPr>
        <w:t xml:space="preserve"> </w:t>
      </w:r>
      <w:r>
        <w:rPr>
          <w:lang w:val="es-ES"/>
        </w:rPr>
        <w:t>demanda</w:t>
      </w:r>
      <w:r w:rsidR="00D136BB">
        <w:rPr>
          <w:lang w:val="es-ES"/>
        </w:rPr>
        <w:t xml:space="preserve"> </w:t>
      </w:r>
      <w:r>
        <w:rPr>
          <w:lang w:val="es-ES"/>
        </w:rPr>
        <w:t>de</w:t>
      </w:r>
      <w:r w:rsidR="00D136BB">
        <w:rPr>
          <w:lang w:val="es-ES"/>
        </w:rPr>
        <w:t xml:space="preserve"> </w:t>
      </w:r>
      <w:r>
        <w:rPr>
          <w:lang w:val="es-ES"/>
        </w:rPr>
        <w:t>electricidad</w:t>
      </w:r>
      <w:r w:rsidR="00D136BB">
        <w:rPr>
          <w:lang w:val="es-ES"/>
        </w:rPr>
        <w:t xml:space="preserve"> </w:t>
      </w:r>
      <w:r>
        <w:rPr>
          <w:lang w:val="es-ES"/>
        </w:rPr>
        <w:t>crecería</w:t>
      </w:r>
      <w:r w:rsidR="00D136BB">
        <w:rPr>
          <w:lang w:val="es-ES"/>
        </w:rPr>
        <w:t xml:space="preserve"> </w:t>
      </w:r>
      <w:r>
        <w:rPr>
          <w:lang w:val="es-ES"/>
        </w:rPr>
        <w:t>a</w:t>
      </w:r>
      <w:r w:rsidR="00D136BB">
        <w:rPr>
          <w:lang w:val="es-ES"/>
        </w:rPr>
        <w:t xml:space="preserve"> </w:t>
      </w:r>
      <w:r>
        <w:rPr>
          <w:lang w:val="es-ES"/>
        </w:rPr>
        <w:t>2621</w:t>
      </w:r>
      <w:r w:rsidR="00D136BB">
        <w:rPr>
          <w:lang w:val="es-ES"/>
        </w:rPr>
        <w:t xml:space="preserve"> </w:t>
      </w:r>
      <w:r>
        <w:rPr>
          <w:lang w:val="es-ES"/>
        </w:rPr>
        <w:t>TWh,</w:t>
      </w:r>
      <w:r w:rsidR="00D136BB">
        <w:rPr>
          <w:lang w:val="es-ES"/>
        </w:rPr>
        <w:t xml:space="preserve"> </w:t>
      </w:r>
      <w:r>
        <w:rPr>
          <w:lang w:val="es-ES"/>
        </w:rPr>
        <w:t>lo</w:t>
      </w:r>
      <w:r w:rsidR="00D136BB">
        <w:rPr>
          <w:lang w:val="es-ES"/>
        </w:rPr>
        <w:t xml:space="preserve"> </w:t>
      </w:r>
      <w:r>
        <w:rPr>
          <w:lang w:val="es-ES"/>
        </w:rPr>
        <w:t>cual</w:t>
      </w:r>
      <w:r w:rsidR="00D136BB">
        <w:rPr>
          <w:lang w:val="es-ES"/>
        </w:rPr>
        <w:t xml:space="preserve"> </w:t>
      </w:r>
      <w:r>
        <w:rPr>
          <w:lang w:val="es-ES"/>
        </w:rPr>
        <w:t>significa</w:t>
      </w:r>
      <w:r w:rsidR="00D136BB">
        <w:rPr>
          <w:lang w:val="es-ES"/>
        </w:rPr>
        <w:t xml:space="preserve"> </w:t>
      </w:r>
      <w:r>
        <w:rPr>
          <w:lang w:val="es-ES"/>
        </w:rPr>
        <w:t>duplicar</w:t>
      </w:r>
      <w:r w:rsidR="00D136BB">
        <w:rPr>
          <w:lang w:val="es-ES"/>
        </w:rPr>
        <w:t xml:space="preserve"> </w:t>
      </w:r>
      <w:r>
        <w:rPr>
          <w:lang w:val="es-ES"/>
        </w:rPr>
        <w:t>o</w:t>
      </w:r>
      <w:r w:rsidR="00D136BB">
        <w:rPr>
          <w:lang w:val="es-ES"/>
        </w:rPr>
        <w:t xml:space="preserve"> </w:t>
      </w:r>
      <w:r>
        <w:rPr>
          <w:lang w:val="es-ES"/>
        </w:rPr>
        <w:t>más</w:t>
      </w:r>
      <w:r w:rsidR="00D136BB">
        <w:rPr>
          <w:lang w:val="es-ES"/>
        </w:rPr>
        <w:t xml:space="preserve"> </w:t>
      </w:r>
      <w:r>
        <w:rPr>
          <w:lang w:val="es-ES"/>
        </w:rPr>
        <w:t>el</w:t>
      </w:r>
      <w:r w:rsidR="00D136BB">
        <w:rPr>
          <w:lang w:val="es-ES"/>
        </w:rPr>
        <w:t xml:space="preserve"> </w:t>
      </w:r>
      <w:r>
        <w:rPr>
          <w:lang w:val="es-ES"/>
        </w:rPr>
        <w:t>nivel</w:t>
      </w:r>
      <w:r w:rsidR="00D136BB">
        <w:rPr>
          <w:lang w:val="es-ES"/>
        </w:rPr>
        <w:t xml:space="preserve"> </w:t>
      </w:r>
      <w:r>
        <w:rPr>
          <w:lang w:val="es-ES"/>
        </w:rPr>
        <w:t>actual.</w:t>
      </w:r>
      <w:r w:rsidR="00D136BB">
        <w:rPr>
          <w:lang w:val="es-ES"/>
        </w:rPr>
        <w:t xml:space="preserve"> </w:t>
      </w:r>
      <w:r>
        <w:rPr>
          <w:lang w:val="es-ES"/>
        </w:rPr>
        <w:t>En</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refiere</w:t>
      </w:r>
      <w:r w:rsidR="00D136BB">
        <w:rPr>
          <w:lang w:val="es-ES"/>
        </w:rPr>
        <w:t xml:space="preserve"> </w:t>
      </w:r>
      <w:r>
        <w:rPr>
          <w:lang w:val="es-ES"/>
        </w:rPr>
        <w:t>a</w:t>
      </w:r>
      <w:r w:rsidR="00D136BB">
        <w:rPr>
          <w:lang w:val="es-ES"/>
        </w:rPr>
        <w:t xml:space="preserve"> </w:t>
      </w:r>
      <w:r>
        <w:rPr>
          <w:lang w:val="es-ES"/>
        </w:rPr>
        <w:t>las</w:t>
      </w:r>
      <w:r w:rsidR="00D136BB">
        <w:rPr>
          <w:lang w:val="es-ES"/>
        </w:rPr>
        <w:t xml:space="preserve"> </w:t>
      </w:r>
      <w:r>
        <w:rPr>
          <w:lang w:val="es-ES"/>
        </w:rPr>
        <w:t>emisiones</w:t>
      </w:r>
      <w:r w:rsidR="00D136BB">
        <w:rPr>
          <w:lang w:val="es-ES"/>
        </w:rPr>
        <w:t xml:space="preserve"> </w:t>
      </w:r>
      <w:r>
        <w:rPr>
          <w:lang w:val="es-ES"/>
        </w:rPr>
        <w:t>de</w:t>
      </w:r>
      <w:r w:rsidR="00D136BB">
        <w:rPr>
          <w:lang w:val="es-ES"/>
        </w:rPr>
        <w:t xml:space="preserve"> </w:t>
      </w:r>
      <w:r>
        <w:rPr>
          <w:lang w:val="es-ES"/>
        </w:rPr>
        <w:t>CO</w:t>
      </w:r>
      <w:r>
        <w:rPr>
          <w:vertAlign w:val="subscript"/>
          <w:lang w:val="es-ES"/>
        </w:rPr>
        <w:t>2</w:t>
      </w:r>
      <w:r>
        <w:rPr>
          <w:lang w:val="es-ES"/>
        </w:rPr>
        <w:t>,</w:t>
      </w:r>
      <w:r w:rsidR="00D136BB">
        <w:rPr>
          <w:lang w:val="es-ES"/>
        </w:rPr>
        <w:t xml:space="preserve"> </w:t>
      </w:r>
      <w:r>
        <w:rPr>
          <w:lang w:val="es-ES"/>
        </w:rPr>
        <w:t>los</w:t>
      </w:r>
      <w:r w:rsidR="00D136BB">
        <w:rPr>
          <w:lang w:val="es-ES"/>
        </w:rPr>
        <w:t xml:space="preserve"> </w:t>
      </w:r>
      <w:r>
        <w:rPr>
          <w:lang w:val="es-ES"/>
        </w:rPr>
        <w:t>escenarios</w:t>
      </w:r>
      <w:r w:rsidR="00D136BB">
        <w:rPr>
          <w:lang w:val="es-ES"/>
        </w:rPr>
        <w:t xml:space="preserve"> </w:t>
      </w:r>
      <w:r>
        <w:rPr>
          <w:lang w:val="es-ES"/>
        </w:rPr>
        <w:t>prevén</w:t>
      </w:r>
      <w:r w:rsidR="00D136BB">
        <w:rPr>
          <w:lang w:val="es-ES"/>
        </w:rPr>
        <w:t xml:space="preserve"> </w:t>
      </w:r>
      <w:r>
        <w:rPr>
          <w:lang w:val="es-ES"/>
        </w:rPr>
        <w:t>cifras</w:t>
      </w:r>
      <w:r w:rsidR="00D136BB">
        <w:rPr>
          <w:lang w:val="es-ES"/>
        </w:rPr>
        <w:t xml:space="preserve"> </w:t>
      </w:r>
      <w:r>
        <w:rPr>
          <w:lang w:val="es-ES"/>
        </w:rPr>
        <w:t>de</w:t>
      </w:r>
      <w:r w:rsidR="00D136BB">
        <w:rPr>
          <w:lang w:val="es-ES"/>
        </w:rPr>
        <w:t xml:space="preserve"> </w:t>
      </w:r>
      <w:r>
        <w:rPr>
          <w:lang w:val="es-ES"/>
        </w:rPr>
        <w:t>2680</w:t>
      </w:r>
      <w:r w:rsidR="00D136BB">
        <w:rPr>
          <w:lang w:val="es-ES"/>
        </w:rPr>
        <w:t xml:space="preserve"> </w:t>
      </w:r>
      <w:r>
        <w:rPr>
          <w:lang w:val="es-ES"/>
        </w:rPr>
        <w:t>MtCO</w:t>
      </w:r>
      <w:r>
        <w:rPr>
          <w:vertAlign w:val="subscript"/>
          <w:lang w:val="es-ES"/>
        </w:rPr>
        <w:t>2</w:t>
      </w:r>
      <w:r>
        <w:rPr>
          <w:lang w:val="es-ES"/>
        </w:rPr>
        <w:t>,</w:t>
      </w:r>
      <w:r w:rsidR="00D136BB">
        <w:rPr>
          <w:lang w:val="es-ES"/>
        </w:rPr>
        <w:t xml:space="preserve"> </w:t>
      </w:r>
      <w:r>
        <w:rPr>
          <w:lang w:val="es-ES"/>
        </w:rPr>
        <w:t>escenarios</w:t>
      </w:r>
      <w:r w:rsidR="00D136BB">
        <w:rPr>
          <w:lang w:val="es-ES"/>
        </w:rPr>
        <w:t xml:space="preserve"> </w:t>
      </w:r>
      <w:r>
        <w:rPr>
          <w:lang w:val="es-ES"/>
        </w:rPr>
        <w:t>tendenciales.</w:t>
      </w:r>
      <w:r w:rsidR="00D136BB">
        <w:rPr>
          <w:lang w:val="es-ES"/>
        </w:rPr>
        <w:t xml:space="preserve"> </w:t>
      </w:r>
      <w:r>
        <w:rPr>
          <w:lang w:val="es-ES"/>
        </w:rPr>
        <w:t>Los</w:t>
      </w:r>
      <w:r w:rsidR="00D136BB">
        <w:rPr>
          <w:lang w:val="es-ES"/>
        </w:rPr>
        <w:t xml:space="preserve"> </w:t>
      </w:r>
      <w:r>
        <w:rPr>
          <w:lang w:val="es-ES"/>
        </w:rPr>
        <w:t>nuevos</w:t>
      </w:r>
      <w:r w:rsidR="00D136BB">
        <w:rPr>
          <w:lang w:val="es-ES"/>
        </w:rPr>
        <w:t xml:space="preserve"> </w:t>
      </w:r>
      <w:r>
        <w:rPr>
          <w:lang w:val="es-ES"/>
        </w:rPr>
        <w:t>escenarios</w:t>
      </w:r>
      <w:r w:rsidR="00D136BB">
        <w:rPr>
          <w:lang w:val="es-ES"/>
        </w:rPr>
        <w:t xml:space="preserve"> </w:t>
      </w:r>
      <w:r>
        <w:rPr>
          <w:lang w:val="es-ES"/>
        </w:rPr>
        <w:t>de</w:t>
      </w:r>
      <w:r w:rsidR="00D136BB">
        <w:rPr>
          <w:lang w:val="es-ES"/>
        </w:rPr>
        <w:t xml:space="preserve"> </w:t>
      </w:r>
      <w:r>
        <w:rPr>
          <w:lang w:val="es-ES"/>
        </w:rPr>
        <w:t>cada</w:t>
      </w:r>
      <w:r w:rsidR="00D136BB">
        <w:rPr>
          <w:lang w:val="es-ES"/>
        </w:rPr>
        <w:t xml:space="preserve"> </w:t>
      </w:r>
      <w:r>
        <w:rPr>
          <w:lang w:val="es-ES"/>
        </w:rPr>
        <w:t>país</w:t>
      </w:r>
      <w:r w:rsidR="00D136BB">
        <w:rPr>
          <w:lang w:val="es-ES"/>
        </w:rPr>
        <w:t xml:space="preserve"> </w:t>
      </w:r>
      <w:r>
        <w:rPr>
          <w:lang w:val="es-ES"/>
        </w:rPr>
        <w:t>contemplan</w:t>
      </w:r>
      <w:r w:rsidR="00D136BB">
        <w:rPr>
          <w:lang w:val="es-ES"/>
        </w:rPr>
        <w:t xml:space="preserve"> </w:t>
      </w:r>
      <w:r>
        <w:rPr>
          <w:lang w:val="es-ES"/>
        </w:rPr>
        <w:t>la</w:t>
      </w:r>
      <w:r w:rsidR="00D136BB">
        <w:rPr>
          <w:lang w:val="es-ES"/>
        </w:rPr>
        <w:t xml:space="preserve"> </w:t>
      </w:r>
      <w:r>
        <w:rPr>
          <w:lang w:val="es-ES"/>
        </w:rPr>
        <w:t>evaluación</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mitigación</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emisión</w:t>
      </w:r>
      <w:r w:rsidR="00D136BB">
        <w:rPr>
          <w:lang w:val="es-ES"/>
        </w:rPr>
        <w:t xml:space="preserve"> </w:t>
      </w:r>
      <w:r>
        <w:rPr>
          <w:lang w:val="es-ES"/>
        </w:rPr>
        <w:t>de</w:t>
      </w:r>
      <w:r w:rsidR="00D136BB">
        <w:rPr>
          <w:lang w:val="es-ES"/>
        </w:rPr>
        <w:t xml:space="preserve"> </w:t>
      </w:r>
      <w:r>
        <w:rPr>
          <w:lang w:val="es-ES"/>
        </w:rPr>
        <w:t>gases</w:t>
      </w:r>
      <w:r w:rsidR="00D136BB">
        <w:rPr>
          <w:lang w:val="es-ES"/>
        </w:rPr>
        <w:t xml:space="preserve"> </w:t>
      </w:r>
      <w:r>
        <w:rPr>
          <w:lang w:val="es-ES"/>
        </w:rPr>
        <w:t>de</w:t>
      </w:r>
      <w:r w:rsidR="00D136BB">
        <w:rPr>
          <w:lang w:val="es-ES"/>
        </w:rPr>
        <w:t xml:space="preserve"> </w:t>
      </w:r>
      <w:r>
        <w:rPr>
          <w:lang w:val="es-ES"/>
        </w:rPr>
        <w:t>efecto</w:t>
      </w:r>
      <w:r w:rsidR="00D136BB">
        <w:rPr>
          <w:lang w:val="es-ES"/>
        </w:rPr>
        <w:t xml:space="preserve"> </w:t>
      </w:r>
      <w:r>
        <w:rPr>
          <w:lang w:val="es-ES"/>
        </w:rPr>
        <w:t>invernadero,</w:t>
      </w:r>
      <w:r w:rsidR="00D136BB">
        <w:rPr>
          <w:lang w:val="es-ES"/>
        </w:rPr>
        <w:t xml:space="preserve"> </w:t>
      </w:r>
      <w:r>
        <w:rPr>
          <w:lang w:val="es-ES"/>
        </w:rPr>
        <w:t>del</w:t>
      </w:r>
      <w:r w:rsidR="00D136BB">
        <w:rPr>
          <w:lang w:val="es-ES"/>
        </w:rPr>
        <w:t xml:space="preserve"> </w:t>
      </w:r>
      <w:r>
        <w:rPr>
          <w:lang w:val="es-ES"/>
        </w:rPr>
        <w:t>cambio</w:t>
      </w:r>
      <w:r w:rsidR="00D136BB">
        <w:rPr>
          <w:lang w:val="es-ES"/>
        </w:rPr>
        <w:t xml:space="preserve"> </w:t>
      </w:r>
      <w:r>
        <w:rPr>
          <w:lang w:val="es-ES"/>
        </w:rPr>
        <w:t>climático</w:t>
      </w:r>
      <w:r w:rsidR="00D136BB">
        <w:rPr>
          <w:lang w:val="es-ES"/>
        </w:rPr>
        <w:t xml:space="preserve"> </w:t>
      </w:r>
      <w:r>
        <w:rPr>
          <w:lang w:val="es-ES"/>
        </w:rPr>
        <w:t>y</w:t>
      </w:r>
      <w:r w:rsidR="00D136BB">
        <w:rPr>
          <w:lang w:val="es-ES"/>
        </w:rPr>
        <w:t xml:space="preserve"> </w:t>
      </w:r>
      <w:r>
        <w:rPr>
          <w:lang w:val="es-ES"/>
        </w:rPr>
        <w:t>del</w:t>
      </w:r>
      <w:r w:rsidR="00D136BB">
        <w:rPr>
          <w:lang w:val="es-ES"/>
        </w:rPr>
        <w:t xml:space="preserve"> </w:t>
      </w:r>
      <w:r>
        <w:rPr>
          <w:lang w:val="es-ES"/>
        </w:rPr>
        <w:t>cumplimiento</w:t>
      </w:r>
      <w:r w:rsidR="00D136BB">
        <w:rPr>
          <w:lang w:val="es-ES"/>
        </w:rPr>
        <w:t xml:space="preserve"> </w:t>
      </w:r>
      <w:r>
        <w:rPr>
          <w:lang w:val="es-ES"/>
        </w:rPr>
        <w:t>de</w:t>
      </w:r>
      <w:r w:rsidR="00D136BB">
        <w:rPr>
          <w:lang w:val="es-ES"/>
        </w:rPr>
        <w:t xml:space="preserve"> </w:t>
      </w:r>
      <w:r>
        <w:rPr>
          <w:lang w:val="es-ES"/>
        </w:rPr>
        <w:t>las</w:t>
      </w:r>
      <w:r w:rsidR="00D136BB">
        <w:rPr>
          <w:lang w:val="es-ES"/>
        </w:rPr>
        <w:t xml:space="preserve"> </w:t>
      </w:r>
      <w:r>
        <w:rPr>
          <w:lang w:val="es-ES"/>
        </w:rPr>
        <w:t>metas</w:t>
      </w:r>
      <w:r w:rsidR="00D136BB">
        <w:rPr>
          <w:lang w:val="es-ES"/>
        </w:rPr>
        <w:t xml:space="preserve"> </w:t>
      </w:r>
      <w:r>
        <w:rPr>
          <w:lang w:val="es-ES"/>
        </w:rPr>
        <w:t>que</w:t>
      </w:r>
      <w:r w:rsidR="00D136BB">
        <w:rPr>
          <w:lang w:val="es-ES"/>
        </w:rPr>
        <w:t xml:space="preserve"> </w:t>
      </w:r>
      <w:r>
        <w:rPr>
          <w:lang w:val="es-ES"/>
        </w:rPr>
        <w:t>realizaron</w:t>
      </w:r>
      <w:r w:rsidR="00D136BB">
        <w:rPr>
          <w:lang w:val="es-ES"/>
        </w:rPr>
        <w:t xml:space="preserve"> </w:t>
      </w:r>
      <w:r>
        <w:rPr>
          <w:lang w:val="es-ES"/>
        </w:rPr>
        <w:t>los</w:t>
      </w:r>
      <w:r w:rsidR="00D136BB">
        <w:rPr>
          <w:lang w:val="es-ES"/>
        </w:rPr>
        <w:t xml:space="preserve"> </w:t>
      </w:r>
      <w:r>
        <w:rPr>
          <w:lang w:val="es-ES"/>
        </w:rPr>
        <w:t>países</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Acuerdo</w:t>
      </w:r>
      <w:r w:rsidR="00D136BB">
        <w:rPr>
          <w:lang w:val="es-ES"/>
        </w:rPr>
        <w:t xml:space="preserve"> </w:t>
      </w:r>
      <w:r>
        <w:rPr>
          <w:lang w:val="es-ES"/>
        </w:rPr>
        <w:t>de</w:t>
      </w:r>
      <w:r w:rsidR="00D136BB">
        <w:rPr>
          <w:lang w:val="es-ES"/>
        </w:rPr>
        <w:t xml:space="preserve"> </w:t>
      </w:r>
      <w:r>
        <w:rPr>
          <w:lang w:val="es-ES"/>
        </w:rPr>
        <w:t>Paris</w:t>
      </w:r>
      <w:r w:rsidR="00D136BB">
        <w:rPr>
          <w:lang w:val="es-ES"/>
        </w:rPr>
        <w:t xml:space="preserve"> </w:t>
      </w:r>
      <w:r>
        <w:rPr>
          <w:lang w:val="es-ES"/>
        </w:rPr>
        <w:t>y</w:t>
      </w:r>
      <w:r w:rsidR="00D136BB">
        <w:rPr>
          <w:lang w:val="es-ES"/>
        </w:rPr>
        <w:t xml:space="preserve"> </w:t>
      </w:r>
      <w:r>
        <w:rPr>
          <w:lang w:val="es-ES"/>
        </w:rPr>
        <w:t>los</w:t>
      </w:r>
      <w:r w:rsidR="00D136BB">
        <w:rPr>
          <w:lang w:val="es-ES"/>
        </w:rPr>
        <w:t xml:space="preserve"> </w:t>
      </w:r>
      <w:r>
        <w:rPr>
          <w:lang w:val="es-ES"/>
        </w:rPr>
        <w:t>ODS´s,</w:t>
      </w:r>
    </w:p>
    <w:p w14:paraId="033CE4D7" w14:textId="7AD27BDA" w:rsidR="00AA6E02" w:rsidRDefault="00AA6E02" w:rsidP="00AA6E02">
      <w:pPr>
        <w:pStyle w:val="Textoindependiente"/>
        <w:rPr>
          <w:lang w:val="es-ES"/>
        </w:rPr>
      </w:pPr>
      <w:r>
        <w:rPr>
          <w:lang w:val="es-ES"/>
        </w:rPr>
        <w:t>El</w:t>
      </w:r>
      <w:r w:rsidR="00D136BB">
        <w:rPr>
          <w:lang w:val="es-ES"/>
        </w:rPr>
        <w:t xml:space="preserve"> </w:t>
      </w:r>
      <w:r>
        <w:rPr>
          <w:lang w:val="es-ES"/>
        </w:rPr>
        <w:t>OIEA</w:t>
      </w:r>
      <w:r w:rsidR="00D136BB">
        <w:rPr>
          <w:lang w:val="es-ES"/>
        </w:rPr>
        <w:t xml:space="preserve"> </w:t>
      </w:r>
      <w:r>
        <w:rPr>
          <w:lang w:val="es-ES"/>
        </w:rPr>
        <w:t>estima</w:t>
      </w:r>
      <w:r w:rsidR="00D136BB">
        <w:rPr>
          <w:lang w:val="es-ES"/>
        </w:rPr>
        <w:t xml:space="preserve"> </w:t>
      </w:r>
      <w:r>
        <w:rPr>
          <w:lang w:val="es-ES"/>
        </w:rPr>
        <w:t>que</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instalada</w:t>
      </w:r>
      <w:r w:rsidR="00D136BB">
        <w:rPr>
          <w:lang w:val="es-ES"/>
        </w:rPr>
        <w:t xml:space="preserve"> </w:t>
      </w:r>
      <w:r>
        <w:rPr>
          <w:lang w:val="es-ES"/>
        </w:rPr>
        <w:t>pasará,</w:t>
      </w:r>
      <w:r w:rsidR="00D136BB">
        <w:rPr>
          <w:lang w:val="es-ES"/>
        </w:rPr>
        <w:t xml:space="preserve"> </w:t>
      </w:r>
      <w:r>
        <w:rPr>
          <w:lang w:val="es-ES"/>
        </w:rPr>
        <w:t>de</w:t>
      </w:r>
      <w:r w:rsidR="00D136BB">
        <w:rPr>
          <w:lang w:val="es-ES"/>
        </w:rPr>
        <w:t xml:space="preserve"> </w:t>
      </w:r>
      <w:r>
        <w:rPr>
          <w:lang w:val="es-ES"/>
        </w:rPr>
        <w:t>los</w:t>
      </w:r>
      <w:r w:rsidR="00D136BB">
        <w:rPr>
          <w:lang w:val="es-ES"/>
        </w:rPr>
        <w:t xml:space="preserve"> </w:t>
      </w:r>
      <w:r>
        <w:rPr>
          <w:lang w:val="es-ES"/>
        </w:rPr>
        <w:t>344</w:t>
      </w:r>
      <w:r w:rsidR="00D136BB">
        <w:rPr>
          <w:lang w:val="es-ES"/>
        </w:rPr>
        <w:t xml:space="preserve"> </w:t>
      </w:r>
      <w:r>
        <w:rPr>
          <w:lang w:val="es-ES"/>
        </w:rPr>
        <w:t>GW</w:t>
      </w:r>
      <w:r w:rsidR="00D136BB">
        <w:rPr>
          <w:lang w:val="es-ES"/>
        </w:rPr>
        <w:t xml:space="preserve"> </w:t>
      </w:r>
      <w:r>
        <w:rPr>
          <w:lang w:val="es-ES"/>
        </w:rPr>
        <w:t>instalados</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2012,</w:t>
      </w:r>
      <w:r w:rsidR="00D136BB">
        <w:rPr>
          <w:lang w:val="es-ES"/>
        </w:rPr>
        <w:t xml:space="preserve"> </w:t>
      </w:r>
      <w:r>
        <w:rPr>
          <w:lang w:val="es-ES"/>
        </w:rPr>
        <w:t>a</w:t>
      </w:r>
      <w:r w:rsidR="00D136BB">
        <w:rPr>
          <w:lang w:val="es-ES"/>
        </w:rPr>
        <w:t xml:space="preserve"> </w:t>
      </w:r>
      <w:r>
        <w:rPr>
          <w:lang w:val="es-ES"/>
        </w:rPr>
        <w:t>los</w:t>
      </w:r>
      <w:r w:rsidR="00D136BB">
        <w:rPr>
          <w:lang w:val="es-ES"/>
        </w:rPr>
        <w:t xml:space="preserve"> </w:t>
      </w:r>
      <w:r>
        <w:rPr>
          <w:lang w:val="es-ES"/>
        </w:rPr>
        <w:t>1000</w:t>
      </w:r>
      <w:r w:rsidR="00D136BB">
        <w:rPr>
          <w:lang w:val="es-ES"/>
        </w:rPr>
        <w:t xml:space="preserve"> </w:t>
      </w:r>
      <w:r>
        <w:rPr>
          <w:lang w:val="es-ES"/>
        </w:rPr>
        <w:t>GW</w:t>
      </w:r>
      <w:r w:rsidR="00D136BB">
        <w:rPr>
          <w:lang w:val="es-ES"/>
        </w:rPr>
        <w:t xml:space="preserve"> </w:t>
      </w:r>
      <w:r>
        <w:rPr>
          <w:lang w:val="es-ES"/>
        </w:rPr>
        <w:t>en</w:t>
      </w:r>
      <w:r w:rsidR="00D136BB">
        <w:rPr>
          <w:lang w:val="es-ES"/>
        </w:rPr>
        <w:t xml:space="preserve"> </w:t>
      </w:r>
      <w:r>
        <w:rPr>
          <w:lang w:val="es-ES"/>
        </w:rPr>
        <w:t>un</w:t>
      </w:r>
      <w:r w:rsidR="00D136BB">
        <w:rPr>
          <w:lang w:val="es-ES"/>
        </w:rPr>
        <w:t xml:space="preserve"> </w:t>
      </w:r>
      <w:r>
        <w:rPr>
          <w:lang w:val="es-ES"/>
        </w:rPr>
        <w:t>escenario</w:t>
      </w:r>
      <w:r w:rsidR="00D136BB">
        <w:rPr>
          <w:lang w:val="es-ES"/>
        </w:rPr>
        <w:t xml:space="preserve"> </w:t>
      </w:r>
      <w:r>
        <w:rPr>
          <w:lang w:val="es-ES"/>
        </w:rPr>
        <w:t>de</w:t>
      </w:r>
      <w:r w:rsidR="00D136BB">
        <w:rPr>
          <w:lang w:val="es-ES"/>
        </w:rPr>
        <w:t xml:space="preserve"> </w:t>
      </w:r>
      <w:r>
        <w:rPr>
          <w:lang w:val="es-ES"/>
        </w:rPr>
        <w:t>crecimiento</w:t>
      </w:r>
      <w:r w:rsidR="00D136BB">
        <w:rPr>
          <w:lang w:val="es-ES"/>
        </w:rPr>
        <w:t xml:space="preserve"> </w:t>
      </w:r>
      <w:r>
        <w:rPr>
          <w:lang w:val="es-ES"/>
        </w:rPr>
        <w:t>bajo</w:t>
      </w:r>
      <w:r w:rsidR="00D136BB">
        <w:rPr>
          <w:lang w:val="es-ES"/>
        </w:rPr>
        <w:t xml:space="preserve"> </w:t>
      </w:r>
      <w:r>
        <w:rPr>
          <w:lang w:val="es-ES"/>
        </w:rPr>
        <w:t>y</w:t>
      </w:r>
      <w:r w:rsidR="00D136BB">
        <w:rPr>
          <w:lang w:val="es-ES"/>
        </w:rPr>
        <w:t xml:space="preserve"> </w:t>
      </w:r>
      <w:r>
        <w:rPr>
          <w:lang w:val="es-ES"/>
        </w:rPr>
        <w:t>los</w:t>
      </w:r>
      <w:r w:rsidR="00D136BB">
        <w:rPr>
          <w:lang w:val="es-ES"/>
        </w:rPr>
        <w:t xml:space="preserve"> </w:t>
      </w:r>
      <w:r>
        <w:rPr>
          <w:lang w:val="es-ES"/>
        </w:rPr>
        <w:t>1359</w:t>
      </w:r>
      <w:r w:rsidR="00D136BB">
        <w:rPr>
          <w:lang w:val="es-ES"/>
        </w:rPr>
        <w:t xml:space="preserve"> </w:t>
      </w:r>
      <w:r>
        <w:rPr>
          <w:lang w:val="es-ES"/>
        </w:rPr>
        <w:t>GW</w:t>
      </w:r>
      <w:r w:rsidR="00D136BB">
        <w:rPr>
          <w:lang w:val="es-ES"/>
        </w:rPr>
        <w:t xml:space="preserve"> </w:t>
      </w:r>
      <w:r>
        <w:rPr>
          <w:lang w:val="es-ES"/>
        </w:rPr>
        <w:t>en</w:t>
      </w:r>
      <w:r w:rsidR="00D136BB">
        <w:rPr>
          <w:lang w:val="es-ES"/>
        </w:rPr>
        <w:t xml:space="preserve"> </w:t>
      </w:r>
      <w:r>
        <w:rPr>
          <w:lang w:val="es-ES"/>
        </w:rPr>
        <w:t>uno</w:t>
      </w:r>
      <w:r w:rsidR="00D136BB">
        <w:rPr>
          <w:lang w:val="es-ES"/>
        </w:rPr>
        <w:t xml:space="preserve"> </w:t>
      </w:r>
      <w:r>
        <w:rPr>
          <w:lang w:val="es-ES"/>
        </w:rPr>
        <w:t>de</w:t>
      </w:r>
      <w:r w:rsidR="00D136BB">
        <w:rPr>
          <w:lang w:val="es-ES"/>
        </w:rPr>
        <w:t xml:space="preserve"> </w:t>
      </w:r>
      <w:r>
        <w:rPr>
          <w:lang w:val="es-ES"/>
        </w:rPr>
        <w:t>crecimiento</w:t>
      </w:r>
      <w:r w:rsidR="00D136BB">
        <w:rPr>
          <w:lang w:val="es-ES"/>
        </w:rPr>
        <w:t xml:space="preserve"> </w:t>
      </w:r>
      <w:r>
        <w:rPr>
          <w:lang w:val="es-ES"/>
        </w:rPr>
        <w:t>alto</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2030,</w:t>
      </w:r>
      <w:r w:rsidR="00D136BB">
        <w:rPr>
          <w:lang w:val="es-ES"/>
        </w:rPr>
        <w:t xml:space="preserve"> </w:t>
      </w:r>
      <w:r>
        <w:rPr>
          <w:lang w:val="es-ES"/>
        </w:rPr>
        <w:t>lo</w:t>
      </w:r>
      <w:r w:rsidR="00D136BB">
        <w:rPr>
          <w:lang w:val="es-ES"/>
        </w:rPr>
        <w:t xml:space="preserve"> </w:t>
      </w:r>
      <w:r>
        <w:rPr>
          <w:lang w:val="es-ES"/>
        </w:rPr>
        <w:t>cual</w:t>
      </w:r>
      <w:r w:rsidR="00D136BB">
        <w:rPr>
          <w:lang w:val="es-ES"/>
        </w:rPr>
        <w:t xml:space="preserve"> </w:t>
      </w:r>
      <w:r>
        <w:rPr>
          <w:lang w:val="es-ES"/>
        </w:rPr>
        <w:t>corrobora</w:t>
      </w:r>
      <w:r w:rsidR="00D136BB">
        <w:rPr>
          <w:lang w:val="es-ES"/>
        </w:rPr>
        <w:t xml:space="preserve"> </w:t>
      </w:r>
      <w:r>
        <w:rPr>
          <w:lang w:val="es-ES"/>
        </w:rPr>
        <w:t>la</w:t>
      </w:r>
      <w:r w:rsidR="00D136BB">
        <w:rPr>
          <w:lang w:val="es-ES"/>
        </w:rPr>
        <w:t xml:space="preserve"> </w:t>
      </w:r>
      <w:r>
        <w:rPr>
          <w:lang w:val="es-ES"/>
        </w:rPr>
        <w:t>necesidad</w:t>
      </w:r>
      <w:r w:rsidR="00D136BB">
        <w:rPr>
          <w:lang w:val="es-ES"/>
        </w:rPr>
        <w:t xml:space="preserve"> </w:t>
      </w:r>
      <w:r>
        <w:rPr>
          <w:lang w:val="es-ES"/>
        </w:rPr>
        <w:t>de</w:t>
      </w:r>
      <w:r w:rsidR="00D136BB">
        <w:rPr>
          <w:lang w:val="es-ES"/>
        </w:rPr>
        <w:t xml:space="preserve"> </w:t>
      </w:r>
      <w:r>
        <w:rPr>
          <w:lang w:val="es-ES"/>
        </w:rPr>
        <w:t>aumentar</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actual</w:t>
      </w:r>
      <w:r w:rsidR="00D136BB">
        <w:rPr>
          <w:lang w:val="es-ES"/>
        </w:rPr>
        <w:t xml:space="preserve"> </w:t>
      </w:r>
      <w:r>
        <w:rPr>
          <w:lang w:val="es-ES"/>
        </w:rPr>
        <w:t>entre</w:t>
      </w:r>
      <w:r w:rsidR="00D136BB">
        <w:rPr>
          <w:lang w:val="es-ES"/>
        </w:rPr>
        <w:t xml:space="preserve"> </w:t>
      </w:r>
      <w:r>
        <w:rPr>
          <w:lang w:val="es-ES"/>
        </w:rPr>
        <w:t>un</w:t>
      </w:r>
      <w:r w:rsidR="00D136BB">
        <w:rPr>
          <w:lang w:val="es-ES"/>
        </w:rPr>
        <w:t xml:space="preserve"> </w:t>
      </w:r>
      <w:r>
        <w:rPr>
          <w:lang w:val="es-ES"/>
        </w:rPr>
        <w:t>66%</w:t>
      </w:r>
      <w:r w:rsidR="00D136BB">
        <w:rPr>
          <w:lang w:val="es-ES"/>
        </w:rPr>
        <w:t xml:space="preserve"> </w:t>
      </w:r>
      <w:r>
        <w:rPr>
          <w:lang w:val="es-ES"/>
        </w:rPr>
        <w:t>y</w:t>
      </w:r>
      <w:r w:rsidR="00D136BB">
        <w:rPr>
          <w:lang w:val="es-ES"/>
        </w:rPr>
        <w:t xml:space="preserve"> </w:t>
      </w:r>
      <w:r>
        <w:rPr>
          <w:lang w:val="es-ES"/>
        </w:rPr>
        <w:t>un</w:t>
      </w:r>
      <w:r w:rsidR="00D136BB">
        <w:rPr>
          <w:lang w:val="es-ES"/>
        </w:rPr>
        <w:t xml:space="preserve"> </w:t>
      </w:r>
      <w:r>
        <w:rPr>
          <w:lang w:val="es-ES"/>
        </w:rPr>
        <w:t>75%</w:t>
      </w:r>
      <w:r w:rsidR="00D136BB">
        <w:rPr>
          <w:lang w:val="es-ES"/>
        </w:rPr>
        <w:t xml:space="preserve"> </w:t>
      </w:r>
      <w:r>
        <w:rPr>
          <w:lang w:val="es-ES"/>
        </w:rPr>
        <w:t>en</w:t>
      </w:r>
      <w:r w:rsidR="00D136BB">
        <w:rPr>
          <w:lang w:val="es-ES"/>
        </w:rPr>
        <w:t xml:space="preserve"> </w:t>
      </w:r>
      <w:r>
        <w:rPr>
          <w:lang w:val="es-ES"/>
        </w:rPr>
        <w:t>los</w:t>
      </w:r>
      <w:r w:rsidR="00D136BB">
        <w:rPr>
          <w:lang w:val="es-ES"/>
        </w:rPr>
        <w:t xml:space="preserve"> </w:t>
      </w:r>
      <w:r>
        <w:rPr>
          <w:lang w:val="es-ES"/>
        </w:rPr>
        <w:t>próximos</w:t>
      </w:r>
      <w:r w:rsidR="00D136BB">
        <w:rPr>
          <w:lang w:val="es-ES"/>
        </w:rPr>
        <w:t xml:space="preserve"> </w:t>
      </w:r>
      <w:r>
        <w:rPr>
          <w:lang w:val="es-ES"/>
        </w:rPr>
        <w:t>18</w:t>
      </w:r>
      <w:r w:rsidR="00D136BB">
        <w:rPr>
          <w:lang w:val="es-ES"/>
        </w:rPr>
        <w:t xml:space="preserve"> </w:t>
      </w:r>
      <w:r>
        <w:rPr>
          <w:lang w:val="es-ES"/>
        </w:rPr>
        <w:t>años</w:t>
      </w:r>
      <w:r w:rsidR="00D136BB">
        <w:rPr>
          <w:lang w:val="es-ES"/>
        </w:rPr>
        <w:t xml:space="preserve"> </w:t>
      </w:r>
      <w:bookmarkStart w:id="41" w:name="_Hlk49442674"/>
      <w:r>
        <w:rPr>
          <w:lang w:val="es-ES"/>
        </w:rPr>
        <w:t>[6].</w:t>
      </w:r>
      <w:bookmarkEnd w:id="41"/>
    </w:p>
    <w:p w14:paraId="5223CA39" w14:textId="387A0D02" w:rsidR="00AA6E02" w:rsidRDefault="00AA6E02" w:rsidP="00AA6E02">
      <w:pPr>
        <w:pStyle w:val="Textoindependiente"/>
        <w:rPr>
          <w:lang w:val="es-ES"/>
        </w:rPr>
      </w:pPr>
      <w:r>
        <w:rPr>
          <w:lang w:val="es-ES"/>
        </w:rPr>
        <w:t>América</w:t>
      </w:r>
      <w:r w:rsidR="00D136BB">
        <w:rPr>
          <w:lang w:val="es-ES"/>
        </w:rPr>
        <w:t xml:space="preserve"> </w:t>
      </w:r>
      <w:r>
        <w:rPr>
          <w:lang w:val="es-ES"/>
        </w:rPr>
        <w:t>Latina</w:t>
      </w:r>
      <w:r w:rsidR="00D136BB">
        <w:rPr>
          <w:lang w:val="es-ES"/>
        </w:rPr>
        <w:t xml:space="preserve"> </w:t>
      </w:r>
      <w:r>
        <w:rPr>
          <w:lang w:val="es-ES"/>
        </w:rPr>
        <w:t>tiene</w:t>
      </w:r>
      <w:r w:rsidR="00D136BB">
        <w:rPr>
          <w:lang w:val="es-ES"/>
        </w:rPr>
        <w:t xml:space="preserve"> </w:t>
      </w:r>
      <w:r>
        <w:rPr>
          <w:lang w:val="es-ES"/>
        </w:rPr>
        <w:t>una</w:t>
      </w:r>
      <w:r w:rsidR="00D136BB">
        <w:rPr>
          <w:lang w:val="es-ES"/>
        </w:rPr>
        <w:t xml:space="preserve"> </w:t>
      </w:r>
      <w:r>
        <w:rPr>
          <w:lang w:val="es-ES"/>
        </w:rPr>
        <w:t>experiencia</w:t>
      </w:r>
      <w:r w:rsidR="00D136BB">
        <w:rPr>
          <w:lang w:val="es-ES"/>
        </w:rPr>
        <w:t xml:space="preserve"> </w:t>
      </w:r>
      <w:r>
        <w:rPr>
          <w:lang w:val="es-ES"/>
        </w:rPr>
        <w:t>de</w:t>
      </w:r>
      <w:r w:rsidR="00D136BB">
        <w:rPr>
          <w:lang w:val="es-ES"/>
        </w:rPr>
        <w:t xml:space="preserve"> </w:t>
      </w:r>
      <w:r>
        <w:rPr>
          <w:lang w:val="es-ES"/>
        </w:rPr>
        <w:t>más</w:t>
      </w:r>
      <w:r w:rsidR="00D136BB">
        <w:rPr>
          <w:lang w:val="es-ES"/>
        </w:rPr>
        <w:t xml:space="preserve"> </w:t>
      </w:r>
      <w:r>
        <w:rPr>
          <w:lang w:val="es-ES"/>
        </w:rPr>
        <w:t>de</w:t>
      </w:r>
      <w:r w:rsidR="00D136BB">
        <w:rPr>
          <w:lang w:val="es-ES"/>
        </w:rPr>
        <w:t xml:space="preserve"> </w:t>
      </w:r>
      <w:r>
        <w:rPr>
          <w:lang w:val="es-ES"/>
        </w:rPr>
        <w:t>45</w:t>
      </w:r>
      <w:r w:rsidR="00D136BB">
        <w:rPr>
          <w:lang w:val="es-ES"/>
        </w:rPr>
        <w:t xml:space="preserve"> </w:t>
      </w:r>
      <w:r>
        <w:rPr>
          <w:lang w:val="es-ES"/>
        </w:rPr>
        <w:t>años</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generación</w:t>
      </w:r>
      <w:r w:rsidR="00D136BB">
        <w:rPr>
          <w:lang w:val="es-ES"/>
        </w:rPr>
        <w:t xml:space="preserve"> </w:t>
      </w:r>
      <w:r>
        <w:rPr>
          <w:lang w:val="es-ES"/>
        </w:rPr>
        <w:t>nucleoeléctrica.</w:t>
      </w:r>
      <w:r w:rsidR="00D136BB">
        <w:rPr>
          <w:lang w:val="es-ES"/>
        </w:rPr>
        <w:t xml:space="preserve"> </w:t>
      </w:r>
      <w:r>
        <w:rPr>
          <w:lang w:val="es-ES"/>
        </w:rPr>
        <w:t>La</w:t>
      </w:r>
      <w:r w:rsidR="00D136BB">
        <w:rPr>
          <w:lang w:val="es-ES"/>
        </w:rPr>
        <w:t xml:space="preserve"> </w:t>
      </w:r>
      <w:r>
        <w:rPr>
          <w:lang w:val="es-ES"/>
        </w:rPr>
        <w:t>capacidad</w:t>
      </w:r>
      <w:r w:rsidR="00D136BB">
        <w:rPr>
          <w:lang w:val="es-ES"/>
        </w:rPr>
        <w:t xml:space="preserve"> </w:t>
      </w:r>
      <w:r>
        <w:rPr>
          <w:lang w:val="es-ES"/>
        </w:rPr>
        <w:t>nuclear</w:t>
      </w:r>
      <w:r w:rsidR="00D136BB">
        <w:rPr>
          <w:lang w:val="es-ES"/>
        </w:rPr>
        <w:t xml:space="preserve"> </w:t>
      </w:r>
      <w:r>
        <w:rPr>
          <w:lang w:val="es-ES"/>
        </w:rPr>
        <w:t>instalada</w:t>
      </w:r>
      <w:r w:rsidR="00D136BB">
        <w:rPr>
          <w:lang w:val="es-ES"/>
        </w:rPr>
        <w:t xml:space="preserve"> </w:t>
      </w:r>
      <w:r>
        <w:rPr>
          <w:lang w:val="es-ES"/>
        </w:rPr>
        <w:t>ascendió</w:t>
      </w:r>
      <w:r w:rsidR="00D136BB">
        <w:rPr>
          <w:lang w:val="es-ES"/>
        </w:rPr>
        <w:t xml:space="preserve"> </w:t>
      </w:r>
      <w:r>
        <w:rPr>
          <w:lang w:val="es-ES"/>
        </w:rPr>
        <w:t>a</w:t>
      </w:r>
      <w:r w:rsidR="00D136BB">
        <w:rPr>
          <w:lang w:val="es-ES"/>
        </w:rPr>
        <w:t xml:space="preserve"> </w:t>
      </w:r>
      <w:r>
        <w:rPr>
          <w:lang w:val="es-ES"/>
        </w:rPr>
        <w:t>5437</w:t>
      </w:r>
      <w:r w:rsidR="00D136BB">
        <w:rPr>
          <w:lang w:val="es-ES"/>
        </w:rPr>
        <w:t xml:space="preserve"> </w:t>
      </w:r>
      <w:r>
        <w:rPr>
          <w:lang w:val="es-ES"/>
        </w:rPr>
        <w:t>MW</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(Argentina:</w:t>
      </w:r>
      <w:r w:rsidR="00D136BB">
        <w:rPr>
          <w:lang w:val="es-ES"/>
        </w:rPr>
        <w:t xml:space="preserve"> </w:t>
      </w:r>
      <w:r>
        <w:rPr>
          <w:lang w:val="es-ES"/>
        </w:rPr>
        <w:t>1790</w:t>
      </w:r>
      <w:r w:rsidR="00D136BB">
        <w:rPr>
          <w:lang w:val="es-ES"/>
        </w:rPr>
        <w:t xml:space="preserve"> </w:t>
      </w:r>
      <w:r>
        <w:rPr>
          <w:lang w:val="es-ES"/>
        </w:rPr>
        <w:t>MW</w:t>
      </w:r>
      <w:r w:rsidR="00D136BB">
        <w:rPr>
          <w:lang w:val="es-ES"/>
        </w:rPr>
        <w:t xml:space="preserve"> </w:t>
      </w:r>
      <w:r>
        <w:rPr>
          <w:lang w:val="es-ES"/>
        </w:rPr>
        <w:t>y</w:t>
      </w:r>
      <w:r w:rsidR="00D136BB">
        <w:rPr>
          <w:lang w:val="es-ES"/>
        </w:rPr>
        <w:t xml:space="preserve"> </w:t>
      </w:r>
      <w:r>
        <w:rPr>
          <w:lang w:val="es-ES"/>
        </w:rPr>
        <w:t>una</w:t>
      </w:r>
      <w:r w:rsidR="00D136BB">
        <w:rPr>
          <w:lang w:val="es-ES"/>
        </w:rPr>
        <w:t xml:space="preserve"> </w:t>
      </w:r>
      <w:r>
        <w:rPr>
          <w:lang w:val="es-ES"/>
        </w:rPr>
        <w:t>generación</w:t>
      </w:r>
      <w:r w:rsidR="00D136BB">
        <w:rPr>
          <w:lang w:val="es-ES"/>
        </w:rPr>
        <w:t xml:space="preserve"> </w:t>
      </w:r>
      <w:r>
        <w:rPr>
          <w:lang w:val="es-ES"/>
        </w:rPr>
        <w:t>de</w:t>
      </w:r>
      <w:r w:rsidR="00D136BB">
        <w:rPr>
          <w:lang w:val="es-MX"/>
        </w:rPr>
        <w:t xml:space="preserve"> </w:t>
      </w:r>
      <w:r>
        <w:rPr>
          <w:lang w:val="es-ES"/>
        </w:rPr>
        <w:t>6453</w:t>
      </w:r>
      <w:r w:rsidR="00D136BB">
        <w:rPr>
          <w:lang w:val="es-ES"/>
        </w:rPr>
        <w:t xml:space="preserve"> </w:t>
      </w:r>
      <w:r>
        <w:rPr>
          <w:lang w:val="es-ES"/>
        </w:rPr>
        <w:t>GWh,</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4,68%,</w:t>
      </w:r>
      <w:r w:rsidR="00D136BB">
        <w:rPr>
          <w:lang w:val="es-ES"/>
        </w:rPr>
        <w:t xml:space="preserve"> </w:t>
      </w:r>
      <w:r>
        <w:rPr>
          <w:lang w:val="es-ES"/>
        </w:rPr>
        <w:t>Brasil:</w:t>
      </w:r>
      <w:r w:rsidR="00D136BB">
        <w:rPr>
          <w:lang w:val="es-ES"/>
        </w:rPr>
        <w:t xml:space="preserve"> </w:t>
      </w:r>
      <w:r>
        <w:rPr>
          <w:lang w:val="es-ES"/>
        </w:rPr>
        <w:t>2007</w:t>
      </w:r>
      <w:r w:rsidR="00D136BB">
        <w:rPr>
          <w:lang w:val="es-ES"/>
        </w:rPr>
        <w:t xml:space="preserve"> </w:t>
      </w:r>
      <w:r>
        <w:rPr>
          <w:lang w:val="es-ES"/>
        </w:rPr>
        <w:t>MW</w:t>
      </w:r>
      <w:r w:rsidR="00D136BB">
        <w:rPr>
          <w:lang w:val="es-ES"/>
        </w:rPr>
        <w:t xml:space="preserve"> </w:t>
      </w:r>
      <w:r>
        <w:rPr>
          <w:lang w:val="es-ES"/>
        </w:rPr>
        <w:t>y</w:t>
      </w:r>
      <w:r w:rsidR="00D136BB">
        <w:rPr>
          <w:lang w:val="es-ES"/>
        </w:rPr>
        <w:t xml:space="preserve"> </w:t>
      </w:r>
      <w:r>
        <w:rPr>
          <w:lang w:val="es-ES"/>
        </w:rPr>
        <w:t>una</w:t>
      </w:r>
      <w:r w:rsidR="00D136BB">
        <w:rPr>
          <w:lang w:val="es-ES"/>
        </w:rPr>
        <w:t xml:space="preserve"> </w:t>
      </w:r>
      <w:r>
        <w:rPr>
          <w:lang w:val="es-ES"/>
        </w:rPr>
        <w:t>generación</w:t>
      </w:r>
      <w:r w:rsidR="00D136BB">
        <w:rPr>
          <w:lang w:val="es-ES"/>
        </w:rPr>
        <w:t xml:space="preserve"> </w:t>
      </w:r>
      <w:r>
        <w:rPr>
          <w:lang w:val="es-ES"/>
        </w:rPr>
        <w:t>de</w:t>
      </w:r>
      <w:r w:rsidR="00D136BB">
        <w:rPr>
          <w:lang w:val="es-MX"/>
        </w:rPr>
        <w:t xml:space="preserve"> </w:t>
      </w:r>
      <w:r>
        <w:rPr>
          <w:lang w:val="es-ES"/>
        </w:rPr>
        <w:t>15674</w:t>
      </w:r>
      <w:r w:rsidR="00D136BB">
        <w:rPr>
          <w:lang w:val="es-ES"/>
        </w:rPr>
        <w:t xml:space="preserve"> </w:t>
      </w:r>
      <w:r>
        <w:rPr>
          <w:lang w:val="es-ES"/>
        </w:rPr>
        <w:t>GWh,</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2,69%,</w:t>
      </w:r>
      <w:r w:rsidR="00D136BB">
        <w:rPr>
          <w:lang w:val="es-ES"/>
        </w:rPr>
        <w:t xml:space="preserve"> </w:t>
      </w:r>
      <w:r>
        <w:rPr>
          <w:lang w:val="es-ES"/>
        </w:rPr>
        <w:t>y</w:t>
      </w:r>
      <w:r w:rsidR="00D136BB">
        <w:rPr>
          <w:lang w:val="es-ES"/>
        </w:rPr>
        <w:t xml:space="preserve"> </w:t>
      </w:r>
      <w:r>
        <w:rPr>
          <w:lang w:val="es-ES"/>
        </w:rPr>
        <w:t>México:</w:t>
      </w:r>
      <w:r w:rsidR="00D136BB">
        <w:rPr>
          <w:lang w:val="es-ES"/>
        </w:rPr>
        <w:t xml:space="preserve"> </w:t>
      </w:r>
      <w:r>
        <w:rPr>
          <w:lang w:val="es-ES"/>
        </w:rPr>
        <w:t>1640</w:t>
      </w:r>
      <w:r w:rsidR="00D136BB">
        <w:rPr>
          <w:lang w:val="es-ES"/>
        </w:rPr>
        <w:t xml:space="preserve"> </w:t>
      </w:r>
      <w:r>
        <w:rPr>
          <w:lang w:val="es-ES"/>
        </w:rPr>
        <w:t>MW</w:t>
      </w:r>
      <w:r w:rsidR="00D136BB">
        <w:rPr>
          <w:lang w:val="es-ES"/>
        </w:rPr>
        <w:t xml:space="preserve"> </w:t>
      </w:r>
      <w:r>
        <w:rPr>
          <w:lang w:val="es-ES"/>
        </w:rPr>
        <w:t>y</w:t>
      </w:r>
      <w:r w:rsidR="00D136BB">
        <w:rPr>
          <w:lang w:val="es-ES"/>
        </w:rPr>
        <w:t xml:space="preserve"> </w:t>
      </w:r>
      <w:r>
        <w:rPr>
          <w:lang w:val="es-ES"/>
        </w:rPr>
        <w:t>una</w:t>
      </w:r>
      <w:r w:rsidR="00D136BB">
        <w:rPr>
          <w:lang w:val="es-ES"/>
        </w:rPr>
        <w:t xml:space="preserve"> </w:t>
      </w:r>
      <w:r>
        <w:rPr>
          <w:lang w:val="es-ES"/>
        </w:rPr>
        <w:t>generación</w:t>
      </w:r>
      <w:r w:rsidR="00D136BB">
        <w:rPr>
          <w:lang w:val="es-ES"/>
        </w:rPr>
        <w:t xml:space="preserve"> </w:t>
      </w:r>
      <w:r>
        <w:rPr>
          <w:lang w:val="es-ES"/>
        </w:rPr>
        <w:t>de</w:t>
      </w:r>
      <w:r w:rsidR="00D136BB">
        <w:rPr>
          <w:lang w:val="es-MX"/>
        </w:rPr>
        <w:t xml:space="preserve"> </w:t>
      </w:r>
      <w:r>
        <w:rPr>
          <w:lang w:val="es-ES"/>
        </w:rPr>
        <w:t>13200</w:t>
      </w:r>
      <w:r w:rsidR="00D136BB">
        <w:rPr>
          <w:lang w:val="es-ES"/>
        </w:rPr>
        <w:t xml:space="preserve"> </w:t>
      </w:r>
      <w:r>
        <w:rPr>
          <w:lang w:val="es-ES"/>
        </w:rPr>
        <w:t>GWh,</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representa</w:t>
      </w:r>
      <w:r w:rsidR="00D136BB">
        <w:rPr>
          <w:lang w:val="es-ES"/>
        </w:rPr>
        <w:t xml:space="preserve"> </w:t>
      </w:r>
      <w:r>
        <w:rPr>
          <w:lang w:val="es-ES"/>
        </w:rPr>
        <w:t>el</w:t>
      </w:r>
      <w:r w:rsidR="00D136BB">
        <w:rPr>
          <w:lang w:val="es-ES"/>
        </w:rPr>
        <w:t xml:space="preserve"> </w:t>
      </w:r>
      <w:r>
        <w:rPr>
          <w:lang w:val="es-ES"/>
        </w:rPr>
        <w:t>5,30%,</w:t>
      </w:r>
      <w:r w:rsidR="00D136BB">
        <w:rPr>
          <w:lang w:val="es-ES"/>
        </w:rPr>
        <w:t xml:space="preserve"> </w:t>
      </w:r>
      <w:r>
        <w:rPr>
          <w:lang w:val="es-ES"/>
        </w:rPr>
        <w:t>[6].</w:t>
      </w:r>
      <w:r w:rsidR="00D136BB">
        <w:rPr>
          <w:lang w:val="es-ES"/>
        </w:rPr>
        <w:t xml:space="preserve"> </w:t>
      </w:r>
      <w:r>
        <w:rPr>
          <w:lang w:val="es-ES"/>
        </w:rPr>
        <w:t>distribuidos</w:t>
      </w:r>
      <w:r w:rsidR="00D136BB">
        <w:rPr>
          <w:lang w:val="es-ES"/>
        </w:rPr>
        <w:t xml:space="preserve"> </w:t>
      </w:r>
      <w:r>
        <w:rPr>
          <w:lang w:val="es-ES"/>
        </w:rPr>
        <w:t>entre</w:t>
      </w:r>
      <w:r w:rsidR="00D136BB">
        <w:rPr>
          <w:lang w:val="es-ES"/>
        </w:rPr>
        <w:t xml:space="preserve"> </w:t>
      </w:r>
      <w:r>
        <w:rPr>
          <w:lang w:val="es-ES"/>
        </w:rPr>
        <w:t>siete</w:t>
      </w:r>
      <w:r w:rsidR="00D136BB">
        <w:rPr>
          <w:lang w:val="es-ES"/>
        </w:rPr>
        <w:t xml:space="preserve"> </w:t>
      </w:r>
      <w:r>
        <w:rPr>
          <w:lang w:val="es-ES"/>
        </w:rPr>
        <w:t>unidades</w:t>
      </w:r>
      <w:r w:rsidR="00D136BB">
        <w:rPr>
          <w:lang w:val="es-ES"/>
        </w:rPr>
        <w:t xml:space="preserve"> </w:t>
      </w:r>
      <w:r>
        <w:rPr>
          <w:lang w:val="es-ES"/>
        </w:rPr>
        <w:t>en</w:t>
      </w:r>
      <w:r w:rsidR="00D136BB">
        <w:rPr>
          <w:lang w:val="es-ES"/>
        </w:rPr>
        <w:t xml:space="preserve"> </w:t>
      </w:r>
      <w:r>
        <w:rPr>
          <w:lang w:val="es-ES"/>
        </w:rPr>
        <w:t>3</w:t>
      </w:r>
      <w:r w:rsidR="00D136BB">
        <w:rPr>
          <w:lang w:val="es-ES"/>
        </w:rPr>
        <w:t xml:space="preserve"> </w:t>
      </w:r>
      <w:r>
        <w:rPr>
          <w:lang w:val="es-ES"/>
        </w:rPr>
        <w:t>países.</w:t>
      </w:r>
      <w:r w:rsidR="00D136BB">
        <w:rPr>
          <w:lang w:val="es-ES"/>
        </w:rPr>
        <w:t xml:space="preserve"> </w:t>
      </w:r>
      <w:r>
        <w:rPr>
          <w:lang w:val="es-ES"/>
        </w:rPr>
        <w:t>La</w:t>
      </w:r>
      <w:r w:rsidR="00D136BB">
        <w:rPr>
          <w:lang w:val="es-ES"/>
        </w:rPr>
        <w:t xml:space="preserve"> </w:t>
      </w:r>
      <w:r>
        <w:rPr>
          <w:lang w:val="es-ES"/>
        </w:rPr>
        <w:t>generación</w:t>
      </w:r>
      <w:r w:rsidR="00D136BB">
        <w:rPr>
          <w:lang w:val="es-ES"/>
        </w:rPr>
        <w:t xml:space="preserve"> </w:t>
      </w:r>
      <w:r>
        <w:rPr>
          <w:lang w:val="es-ES"/>
        </w:rPr>
        <w:t>eléctrica</w:t>
      </w:r>
      <w:r w:rsidR="00D136BB">
        <w:rPr>
          <w:lang w:val="es-ES"/>
        </w:rPr>
        <w:t xml:space="preserve"> </w:t>
      </w:r>
      <w:r>
        <w:rPr>
          <w:lang w:val="es-ES"/>
        </w:rPr>
        <w:t>nuclear</w:t>
      </w:r>
      <w:r w:rsidR="00D136BB">
        <w:rPr>
          <w:lang w:val="es-ES"/>
        </w:rPr>
        <w:t xml:space="preserve"> </w:t>
      </w:r>
      <w:r>
        <w:rPr>
          <w:lang w:val="es-ES"/>
        </w:rPr>
        <w:t>en</w:t>
      </w:r>
      <w:r w:rsidR="00D136BB">
        <w:rPr>
          <w:lang w:val="es-ES"/>
        </w:rPr>
        <w:t xml:space="preserve"> </w:t>
      </w:r>
      <w:r>
        <w:rPr>
          <w:lang w:val="es-ES"/>
        </w:rPr>
        <w:t>suma</w:t>
      </w:r>
      <w:r w:rsidR="00D136BB">
        <w:rPr>
          <w:lang w:val="es-ES"/>
        </w:rPr>
        <w:t xml:space="preserve"> </w:t>
      </w:r>
      <w:r>
        <w:rPr>
          <w:lang w:val="es-ES"/>
        </w:rPr>
        <w:t>ascendió</w:t>
      </w:r>
      <w:r w:rsidR="00D136BB">
        <w:rPr>
          <w:lang w:val="es-ES"/>
        </w:rPr>
        <w:t xml:space="preserve"> </w:t>
      </w:r>
      <w:r>
        <w:rPr>
          <w:lang w:val="es-ES"/>
        </w:rPr>
        <w:t>en</w:t>
      </w:r>
      <w:r w:rsidR="00D136BB">
        <w:rPr>
          <w:lang w:val="es-ES"/>
        </w:rPr>
        <w:t xml:space="preserve"> </w:t>
      </w:r>
      <w:r>
        <w:rPr>
          <w:lang w:val="es-ES"/>
        </w:rPr>
        <w:t>estos</w:t>
      </w:r>
      <w:r w:rsidR="00D136BB">
        <w:rPr>
          <w:lang w:val="es-ES"/>
        </w:rPr>
        <w:t xml:space="preserve"> </w:t>
      </w:r>
      <w:r>
        <w:rPr>
          <w:lang w:val="es-ES"/>
        </w:rPr>
        <w:t>países</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2018</w:t>
      </w:r>
      <w:r w:rsidR="00D136BB">
        <w:rPr>
          <w:lang w:val="es-ES"/>
        </w:rPr>
        <w:t xml:space="preserve"> </w:t>
      </w:r>
      <w:r>
        <w:rPr>
          <w:lang w:val="es-ES"/>
        </w:rPr>
        <w:t>a</w:t>
      </w:r>
      <w:r w:rsidR="00D136BB">
        <w:rPr>
          <w:lang w:val="es-ES"/>
        </w:rPr>
        <w:t xml:space="preserve"> </w:t>
      </w:r>
      <w:r>
        <w:rPr>
          <w:lang w:val="es-ES"/>
        </w:rPr>
        <w:t>35327</w:t>
      </w:r>
      <w:r w:rsidR="00D136BB">
        <w:rPr>
          <w:lang w:val="es-ES"/>
        </w:rPr>
        <w:t xml:space="preserve"> </w:t>
      </w:r>
      <w:r>
        <w:rPr>
          <w:lang w:val="es-ES"/>
        </w:rPr>
        <w:t>GWh.</w:t>
      </w:r>
      <w:r w:rsidR="00D136BB">
        <w:rPr>
          <w:lang w:val="es-ES"/>
        </w:rPr>
        <w:t xml:space="preserve"> </w:t>
      </w:r>
      <w:r>
        <w:rPr>
          <w:lang w:val="es-ES"/>
        </w:rPr>
        <w:t>Están</w:t>
      </w:r>
      <w:r w:rsidR="00D136BB">
        <w:rPr>
          <w:lang w:val="es-ES"/>
        </w:rPr>
        <w:t xml:space="preserve"> </w:t>
      </w:r>
      <w:r>
        <w:rPr>
          <w:lang w:val="es-ES"/>
        </w:rPr>
        <w:t>en</w:t>
      </w:r>
      <w:r w:rsidR="00D136BB">
        <w:rPr>
          <w:lang w:val="es-ES"/>
        </w:rPr>
        <w:t xml:space="preserve"> </w:t>
      </w:r>
      <w:r>
        <w:rPr>
          <w:lang w:val="es-ES"/>
        </w:rPr>
        <w:t>construcción</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dos</w:t>
      </w:r>
      <w:r w:rsidR="00D136BB">
        <w:rPr>
          <w:lang w:val="es-ES"/>
        </w:rPr>
        <w:t xml:space="preserve"> </w:t>
      </w:r>
      <w:r>
        <w:rPr>
          <w:lang w:val="es-ES"/>
        </w:rPr>
        <w:t>nuevos</w:t>
      </w:r>
      <w:r w:rsidR="00D136BB">
        <w:rPr>
          <w:lang w:val="es-ES"/>
        </w:rPr>
        <w:t xml:space="preserve"> </w:t>
      </w:r>
      <w:r>
        <w:rPr>
          <w:lang w:val="es-ES"/>
        </w:rPr>
        <w:t>reactores</w:t>
      </w:r>
      <w:r w:rsidR="00D136BB">
        <w:rPr>
          <w:lang w:val="es-ES"/>
        </w:rPr>
        <w:t xml:space="preserve"> </w:t>
      </w:r>
      <w:r>
        <w:rPr>
          <w:lang w:val="es-ES"/>
        </w:rPr>
        <w:t>uno</w:t>
      </w:r>
      <w:r w:rsidR="00D136BB">
        <w:rPr>
          <w:lang w:val="es-ES"/>
        </w:rPr>
        <w:t xml:space="preserve"> </w:t>
      </w:r>
      <w:r>
        <w:rPr>
          <w:lang w:val="es-ES"/>
        </w:rPr>
        <w:t>en</w:t>
      </w:r>
      <w:r w:rsidR="00D136BB">
        <w:rPr>
          <w:lang w:val="es-ES"/>
        </w:rPr>
        <w:t xml:space="preserve"> </w:t>
      </w:r>
      <w:r>
        <w:rPr>
          <w:lang w:val="es-ES"/>
        </w:rPr>
        <w:t>Brasil:</w:t>
      </w:r>
      <w:r w:rsidR="00D136BB">
        <w:rPr>
          <w:lang w:val="es-ES"/>
        </w:rPr>
        <w:t xml:space="preserve"> </w:t>
      </w:r>
      <w:r>
        <w:rPr>
          <w:lang w:val="es-ES"/>
        </w:rPr>
        <w:t>1245</w:t>
      </w:r>
      <w:r w:rsidR="00D136BB">
        <w:rPr>
          <w:lang w:val="es-ES"/>
        </w:rPr>
        <w:t xml:space="preserve"> </w:t>
      </w:r>
      <w:r>
        <w:rPr>
          <w:lang w:val="es-ES"/>
        </w:rPr>
        <w:t>MW</w:t>
      </w:r>
      <w:r w:rsidR="00D136BB">
        <w:rPr>
          <w:lang w:val="es-ES"/>
        </w:rPr>
        <w:t xml:space="preserve"> </w:t>
      </w:r>
      <w:r>
        <w:rPr>
          <w:lang w:val="es-ES"/>
        </w:rPr>
        <w:t>y</w:t>
      </w:r>
      <w:r w:rsidR="00D136BB">
        <w:rPr>
          <w:lang w:val="es-ES"/>
        </w:rPr>
        <w:t xml:space="preserve"> </w:t>
      </w:r>
      <w:r>
        <w:rPr>
          <w:lang w:val="es-ES"/>
        </w:rPr>
        <w:t>otro</w:t>
      </w:r>
      <w:r w:rsidR="00D136BB">
        <w:rPr>
          <w:lang w:val="es-ES"/>
        </w:rPr>
        <w:t xml:space="preserve"> </w:t>
      </w:r>
      <w:r>
        <w:rPr>
          <w:lang w:val="es-ES"/>
        </w:rPr>
        <w:t>en</w:t>
      </w:r>
      <w:r w:rsidR="00D136BB">
        <w:rPr>
          <w:lang w:val="es-ES"/>
        </w:rPr>
        <w:t xml:space="preserve"> </w:t>
      </w:r>
      <w:r>
        <w:rPr>
          <w:lang w:val="es-ES"/>
        </w:rPr>
        <w:t>Argentina:</w:t>
      </w:r>
      <w:r w:rsidR="00D136BB">
        <w:rPr>
          <w:lang w:val="es-ES"/>
        </w:rPr>
        <w:t xml:space="preserve"> </w:t>
      </w:r>
      <w:r>
        <w:rPr>
          <w:lang w:val="es-ES"/>
        </w:rPr>
        <w:t>32</w:t>
      </w:r>
      <w:r w:rsidR="00D136BB">
        <w:rPr>
          <w:lang w:val="es-ES"/>
        </w:rPr>
        <w:t xml:space="preserve"> </w:t>
      </w:r>
      <w:r>
        <w:rPr>
          <w:lang w:val="es-ES"/>
        </w:rPr>
        <w:t>MW</w:t>
      </w:r>
      <w:r w:rsidR="00D136BB">
        <w:rPr>
          <w:lang w:val="es-ES"/>
        </w:rPr>
        <w:t xml:space="preserve"> </w:t>
      </w:r>
      <w:r>
        <w:rPr>
          <w:lang w:val="es-ES"/>
        </w:rPr>
        <w:t>que</w:t>
      </w:r>
      <w:r w:rsidR="00D136BB">
        <w:rPr>
          <w:lang w:val="es-ES"/>
        </w:rPr>
        <w:t xml:space="preserve"> </w:t>
      </w:r>
      <w:r>
        <w:rPr>
          <w:lang w:val="es-ES"/>
        </w:rPr>
        <w:t>suman</w:t>
      </w:r>
      <w:r w:rsidR="00D136BB">
        <w:rPr>
          <w:lang w:val="es-ES"/>
        </w:rPr>
        <w:t xml:space="preserve"> </w:t>
      </w:r>
      <w:r>
        <w:rPr>
          <w:lang w:val="es-ES"/>
        </w:rPr>
        <w:t>una</w:t>
      </w:r>
      <w:r w:rsidR="00D136BB">
        <w:rPr>
          <w:lang w:val="es-ES"/>
        </w:rPr>
        <w:t xml:space="preserve"> </w:t>
      </w:r>
      <w:r>
        <w:rPr>
          <w:lang w:val="es-ES"/>
        </w:rPr>
        <w:t>potencia</w:t>
      </w:r>
      <w:r w:rsidR="00D136BB">
        <w:rPr>
          <w:lang w:val="es-ES"/>
        </w:rPr>
        <w:t xml:space="preserve"> </w:t>
      </w:r>
      <w:r>
        <w:rPr>
          <w:lang w:val="es-ES"/>
        </w:rPr>
        <w:t>de</w:t>
      </w:r>
      <w:r w:rsidR="00D136BB">
        <w:rPr>
          <w:lang w:val="es-ES"/>
        </w:rPr>
        <w:t xml:space="preserve"> </w:t>
      </w:r>
      <w:r>
        <w:rPr>
          <w:lang w:val="es-ES"/>
        </w:rPr>
        <w:t>1277</w:t>
      </w:r>
      <w:r w:rsidR="00D136BB">
        <w:rPr>
          <w:lang w:val="es-ES"/>
        </w:rPr>
        <w:t xml:space="preserve"> </w:t>
      </w:r>
      <w:r>
        <w:rPr>
          <w:lang w:val="es-ES"/>
        </w:rPr>
        <w:t>MW.</w:t>
      </w:r>
      <w:r w:rsidR="00D136BB">
        <w:rPr>
          <w:lang w:val="es-ES"/>
        </w:rPr>
        <w:t xml:space="preserve"> </w:t>
      </w:r>
    </w:p>
    <w:p w14:paraId="4211C1F0" w14:textId="5DF4F799" w:rsidR="00AA6E02" w:rsidRDefault="00AA6E02" w:rsidP="00AA6E02">
      <w:pPr>
        <w:pStyle w:val="Textoindependiente"/>
        <w:rPr>
          <w:lang w:val="es-ES"/>
        </w:rPr>
      </w:pPr>
      <w:r>
        <w:rPr>
          <w:lang w:val="es-ES"/>
        </w:rPr>
        <w:t>A</w:t>
      </w:r>
      <w:r w:rsidR="00D136BB">
        <w:rPr>
          <w:lang w:val="es-ES"/>
        </w:rPr>
        <w:t xml:space="preserve"> </w:t>
      </w:r>
      <w:r>
        <w:rPr>
          <w:lang w:val="es-ES"/>
        </w:rPr>
        <w:t>pesar</w:t>
      </w:r>
      <w:r w:rsidR="00D136BB">
        <w:rPr>
          <w:lang w:val="es-ES"/>
        </w:rPr>
        <w:t xml:space="preserve"> </w:t>
      </w:r>
      <w:r>
        <w:rPr>
          <w:lang w:val="es-ES"/>
        </w:rPr>
        <w:t>del</w:t>
      </w:r>
      <w:r w:rsidR="00D136BB">
        <w:rPr>
          <w:lang w:val="es-ES"/>
        </w:rPr>
        <w:t xml:space="preserve"> </w:t>
      </w:r>
      <w:r>
        <w:rPr>
          <w:lang w:val="es-ES"/>
        </w:rPr>
        <w:t>negativo</w:t>
      </w:r>
      <w:r w:rsidR="00D136BB">
        <w:rPr>
          <w:lang w:val="es-ES"/>
        </w:rPr>
        <w:t xml:space="preserve"> </w:t>
      </w:r>
      <w:r>
        <w:rPr>
          <w:lang w:val="es-ES"/>
        </w:rPr>
        <w:t>impacto</w:t>
      </w:r>
      <w:r w:rsidR="00D136BB">
        <w:rPr>
          <w:lang w:val="es-ES"/>
        </w:rPr>
        <w:t xml:space="preserve"> </w:t>
      </w:r>
      <w:r>
        <w:rPr>
          <w:lang w:val="es-ES"/>
        </w:rPr>
        <w:t>que</w:t>
      </w:r>
      <w:r w:rsidR="00D136BB">
        <w:rPr>
          <w:lang w:val="es-ES"/>
        </w:rPr>
        <w:t xml:space="preserve"> </w:t>
      </w:r>
      <w:r>
        <w:rPr>
          <w:lang w:val="es-ES"/>
        </w:rPr>
        <w:t>ha</w:t>
      </w:r>
      <w:r w:rsidR="00D136BB">
        <w:rPr>
          <w:lang w:val="es-ES"/>
        </w:rPr>
        <w:t xml:space="preserve"> </w:t>
      </w:r>
      <w:r>
        <w:rPr>
          <w:lang w:val="es-ES"/>
        </w:rPr>
        <w:t>tenido</w:t>
      </w:r>
      <w:r w:rsidR="00D136BB">
        <w:rPr>
          <w:lang w:val="es-ES"/>
        </w:rPr>
        <w:t xml:space="preserve"> </w:t>
      </w:r>
      <w:r>
        <w:rPr>
          <w:lang w:val="es-ES"/>
        </w:rPr>
        <w:t>el</w:t>
      </w:r>
      <w:r w:rsidR="00D136BB">
        <w:rPr>
          <w:lang w:val="es-ES"/>
        </w:rPr>
        <w:t xml:space="preserve"> </w:t>
      </w:r>
      <w:r>
        <w:rPr>
          <w:lang w:val="es-ES"/>
        </w:rPr>
        <w:t>accidente</w:t>
      </w:r>
      <w:r w:rsidR="00D136BB">
        <w:rPr>
          <w:lang w:val="es-ES"/>
        </w:rPr>
        <w:t xml:space="preserve"> </w:t>
      </w:r>
      <w:r>
        <w:rPr>
          <w:lang w:val="es-ES"/>
        </w:rPr>
        <w:t>de</w:t>
      </w:r>
      <w:r w:rsidR="00D136BB">
        <w:rPr>
          <w:lang w:val="es-ES"/>
        </w:rPr>
        <w:t xml:space="preserve"> </w:t>
      </w:r>
      <w:r>
        <w:rPr>
          <w:lang w:val="es-ES"/>
        </w:rPr>
        <w:t>Fukushima</w:t>
      </w:r>
      <w:r w:rsidR="00D136BB">
        <w:rPr>
          <w:lang w:val="es-ES"/>
        </w:rPr>
        <w:t xml:space="preserve"> </w:t>
      </w:r>
      <w:r>
        <w:rPr>
          <w:lang w:val="es-ES"/>
        </w:rPr>
        <w:t>en</w:t>
      </w:r>
      <w:r w:rsidR="00D136BB">
        <w:rPr>
          <w:lang w:val="es-ES"/>
        </w:rPr>
        <w:t xml:space="preserve"> </w:t>
      </w:r>
      <w:r>
        <w:rPr>
          <w:lang w:val="es-ES"/>
        </w:rPr>
        <w:t>las</w:t>
      </w:r>
      <w:r w:rsidR="00D136BB">
        <w:rPr>
          <w:lang w:val="es-ES"/>
        </w:rPr>
        <w:t xml:space="preserve"> </w:t>
      </w:r>
      <w:r>
        <w:rPr>
          <w:lang w:val="es-ES"/>
        </w:rPr>
        <w:t>inversiones</w:t>
      </w:r>
      <w:r w:rsidR="00D136BB">
        <w:rPr>
          <w:lang w:val="es-ES"/>
        </w:rPr>
        <w:t xml:space="preserve"> </w:t>
      </w:r>
      <w:r>
        <w:rPr>
          <w:lang w:val="es-ES"/>
        </w:rPr>
        <w:t>nucleares,</w:t>
      </w:r>
      <w:r w:rsidR="00D136BB">
        <w:rPr>
          <w:lang w:val="es-ES"/>
        </w:rPr>
        <w:t xml:space="preserve"> </w:t>
      </w:r>
      <w:r>
        <w:rPr>
          <w:lang w:val="es-ES"/>
        </w:rPr>
        <w:t>se</w:t>
      </w:r>
      <w:r w:rsidR="00D136BB">
        <w:rPr>
          <w:lang w:val="es-ES"/>
        </w:rPr>
        <w:t xml:space="preserve"> </w:t>
      </w:r>
      <w:r>
        <w:rPr>
          <w:lang w:val="es-ES"/>
        </w:rPr>
        <w:t>continuaron</w:t>
      </w:r>
      <w:r w:rsidR="00D136BB">
        <w:rPr>
          <w:lang w:val="es-ES"/>
        </w:rPr>
        <w:t xml:space="preserve"> </w:t>
      </w:r>
      <w:r>
        <w:rPr>
          <w:lang w:val="es-ES"/>
        </w:rPr>
        <w:t>los</w:t>
      </w:r>
      <w:r w:rsidR="00D136BB">
        <w:rPr>
          <w:lang w:val="es-ES"/>
        </w:rPr>
        <w:t xml:space="preserve"> </w:t>
      </w:r>
      <w:r>
        <w:rPr>
          <w:lang w:val="es-ES"/>
        </w:rPr>
        <w:t>planes</w:t>
      </w:r>
      <w:r w:rsidR="00D136BB">
        <w:rPr>
          <w:lang w:val="es-ES"/>
        </w:rPr>
        <w:t xml:space="preserve"> </w:t>
      </w:r>
      <w:r>
        <w:rPr>
          <w:lang w:val="es-ES"/>
        </w:rPr>
        <w:t>de</w:t>
      </w:r>
      <w:r w:rsidR="00D136BB">
        <w:rPr>
          <w:lang w:val="es-ES"/>
        </w:rPr>
        <w:t xml:space="preserve"> </w:t>
      </w:r>
      <w:r>
        <w:rPr>
          <w:lang w:val="es-ES"/>
        </w:rPr>
        <w:t>desarrollo</w:t>
      </w:r>
      <w:r w:rsidR="00D136BB">
        <w:rPr>
          <w:lang w:val="es-ES"/>
        </w:rPr>
        <w:t xml:space="preserve"> </w:t>
      </w:r>
      <w:r>
        <w:rPr>
          <w:lang w:val="es-ES"/>
        </w:rPr>
        <w:t>de</w:t>
      </w:r>
      <w:r w:rsidR="00D136BB">
        <w:rPr>
          <w:lang w:val="es-ES"/>
        </w:rPr>
        <w:t xml:space="preserve"> </w:t>
      </w:r>
      <w:r>
        <w:rPr>
          <w:lang w:val="es-ES"/>
        </w:rPr>
        <w:t>nuevos</w:t>
      </w:r>
      <w:r w:rsidR="00D136BB">
        <w:rPr>
          <w:lang w:val="es-ES"/>
        </w:rPr>
        <w:t xml:space="preserve"> </w:t>
      </w:r>
      <w:r>
        <w:rPr>
          <w:lang w:val="es-ES"/>
        </w:rPr>
        <w:t>proyectos</w:t>
      </w:r>
      <w:r w:rsidR="00D136BB">
        <w:rPr>
          <w:lang w:val="es-ES"/>
        </w:rPr>
        <w:t xml:space="preserve"> </w:t>
      </w:r>
      <w:r>
        <w:rPr>
          <w:lang w:val="es-ES"/>
        </w:rPr>
        <w:t>de</w:t>
      </w:r>
      <w:r w:rsidR="00D136BB">
        <w:rPr>
          <w:lang w:val="es-ES"/>
        </w:rPr>
        <w:t xml:space="preserve"> </w:t>
      </w:r>
      <w:r>
        <w:rPr>
          <w:lang w:val="es-ES"/>
        </w:rPr>
        <w:t>plantas</w:t>
      </w:r>
      <w:r w:rsidR="00D136BB">
        <w:rPr>
          <w:lang w:val="es-ES"/>
        </w:rPr>
        <w:t xml:space="preserve"> </w:t>
      </w:r>
      <w:r>
        <w:rPr>
          <w:lang w:val="es-ES"/>
        </w:rPr>
        <w:t>nucleares</w:t>
      </w:r>
      <w:r w:rsidR="00D136BB">
        <w:rPr>
          <w:lang w:val="es-ES"/>
        </w:rPr>
        <w:t xml:space="preserve"> </w:t>
      </w:r>
      <w:r>
        <w:rPr>
          <w:lang w:val="es-ES"/>
        </w:rPr>
        <w:t>y</w:t>
      </w:r>
      <w:r w:rsidR="00D136BB">
        <w:rPr>
          <w:lang w:val="es-ES"/>
        </w:rPr>
        <w:t xml:space="preserve"> </w:t>
      </w:r>
      <w:r>
        <w:rPr>
          <w:lang w:val="es-ES"/>
        </w:rPr>
        <w:t>se</w:t>
      </w:r>
      <w:r w:rsidR="00D136BB">
        <w:rPr>
          <w:lang w:val="es-ES"/>
        </w:rPr>
        <w:t xml:space="preserve"> </w:t>
      </w:r>
      <w:r>
        <w:rPr>
          <w:lang w:val="es-ES"/>
        </w:rPr>
        <w:t>le</w:t>
      </w:r>
      <w:r w:rsidR="00D136BB">
        <w:rPr>
          <w:lang w:val="es-ES"/>
        </w:rPr>
        <w:t xml:space="preserve"> </w:t>
      </w:r>
      <w:r>
        <w:rPr>
          <w:lang w:val="es-ES"/>
        </w:rPr>
        <w:t>ha</w:t>
      </w:r>
      <w:r w:rsidR="00D136BB">
        <w:rPr>
          <w:lang w:val="es-ES"/>
        </w:rPr>
        <w:t xml:space="preserve"> </w:t>
      </w:r>
      <w:r>
        <w:rPr>
          <w:lang w:val="es-ES"/>
        </w:rPr>
        <w:t>realizado</w:t>
      </w:r>
      <w:r w:rsidR="00D136BB">
        <w:rPr>
          <w:lang w:val="es-ES"/>
        </w:rPr>
        <w:t xml:space="preserve"> </w:t>
      </w:r>
      <w:r>
        <w:rPr>
          <w:lang w:val="es-ES"/>
        </w:rPr>
        <w:t>la</w:t>
      </w:r>
      <w:r w:rsidR="00D136BB">
        <w:rPr>
          <w:lang w:val="es-ES"/>
        </w:rPr>
        <w:t xml:space="preserve"> </w:t>
      </w:r>
      <w:r>
        <w:rPr>
          <w:lang w:val="es-ES"/>
        </w:rPr>
        <w:t>extensión</w:t>
      </w:r>
      <w:r w:rsidR="00D136BB">
        <w:rPr>
          <w:lang w:val="es-ES"/>
        </w:rPr>
        <w:t xml:space="preserve"> </w:t>
      </w:r>
      <w:r>
        <w:rPr>
          <w:lang w:val="es-ES"/>
        </w:rPr>
        <w:t>de</w:t>
      </w:r>
      <w:r w:rsidR="00D136BB">
        <w:rPr>
          <w:lang w:val="es-ES"/>
        </w:rPr>
        <w:t xml:space="preserve"> </w:t>
      </w:r>
      <w:r>
        <w:rPr>
          <w:lang w:val="es-ES"/>
        </w:rPr>
        <w:t>vida</w:t>
      </w:r>
      <w:r w:rsidR="00D136BB">
        <w:rPr>
          <w:lang w:val="es-ES"/>
        </w:rPr>
        <w:t xml:space="preserve"> </w:t>
      </w:r>
      <w:r>
        <w:rPr>
          <w:lang w:val="es-ES"/>
        </w:rPr>
        <w:t>a</w:t>
      </w:r>
      <w:r w:rsidR="00D136BB">
        <w:rPr>
          <w:lang w:val="es-ES"/>
        </w:rPr>
        <w:t xml:space="preserve"> </w:t>
      </w:r>
      <w:r>
        <w:rPr>
          <w:lang w:val="es-ES"/>
        </w:rPr>
        <w:t>una</w:t>
      </w:r>
      <w:r w:rsidR="00D136BB">
        <w:rPr>
          <w:lang w:val="es-ES"/>
        </w:rPr>
        <w:t xml:space="preserve"> </w:t>
      </w:r>
      <w:r>
        <w:rPr>
          <w:lang w:val="es-ES"/>
        </w:rPr>
        <w:t>central</w:t>
      </w:r>
      <w:r w:rsidR="00D136BB">
        <w:rPr>
          <w:lang w:val="es-ES"/>
        </w:rPr>
        <w:t xml:space="preserve"> </w:t>
      </w:r>
      <w:r>
        <w:rPr>
          <w:lang w:val="es-ES"/>
        </w:rPr>
        <w:t>nuclear</w:t>
      </w:r>
      <w:r w:rsidR="00D136BB">
        <w:rPr>
          <w:lang w:val="es-ES"/>
        </w:rPr>
        <w:t xml:space="preserve"> </w:t>
      </w:r>
      <w:r>
        <w:rPr>
          <w:lang w:val="es-ES"/>
        </w:rPr>
        <w:t>tipo</w:t>
      </w:r>
      <w:r w:rsidR="00D136BB">
        <w:rPr>
          <w:lang w:val="es-ES"/>
        </w:rPr>
        <w:t xml:space="preserve"> </w:t>
      </w:r>
      <w:r>
        <w:rPr>
          <w:lang w:val="es-ES"/>
        </w:rPr>
        <w:t>CANDU</w:t>
      </w:r>
      <w:r w:rsidR="00D136BB">
        <w:rPr>
          <w:lang w:val="es-ES"/>
        </w:rPr>
        <w:t xml:space="preserve"> </w:t>
      </w:r>
      <w:r>
        <w:rPr>
          <w:lang w:val="es-ES"/>
        </w:rPr>
        <w:t>en</w:t>
      </w:r>
      <w:r w:rsidR="00D136BB">
        <w:rPr>
          <w:lang w:val="es-ES"/>
        </w:rPr>
        <w:t xml:space="preserve"> </w:t>
      </w:r>
      <w:r>
        <w:rPr>
          <w:lang w:val="es-ES"/>
        </w:rPr>
        <w:t>Argentina</w:t>
      </w:r>
      <w:r w:rsidR="00D136BB">
        <w:rPr>
          <w:lang w:val="es-ES"/>
        </w:rPr>
        <w:t xml:space="preserve"> </w:t>
      </w:r>
      <w:r>
        <w:rPr>
          <w:lang w:val="es-ES"/>
        </w:rPr>
        <w:t>por</w:t>
      </w:r>
      <w:r w:rsidR="00D136BB">
        <w:rPr>
          <w:lang w:val="es-ES"/>
        </w:rPr>
        <w:t xml:space="preserve"> </w:t>
      </w:r>
      <w:r>
        <w:rPr>
          <w:lang w:val="es-ES"/>
        </w:rPr>
        <w:t>30</w:t>
      </w:r>
      <w:r w:rsidR="00D136BB">
        <w:rPr>
          <w:lang w:val="es-ES"/>
        </w:rPr>
        <w:t xml:space="preserve"> </w:t>
      </w:r>
      <w:r>
        <w:rPr>
          <w:lang w:val="es-ES"/>
        </w:rPr>
        <w:t>años</w:t>
      </w:r>
      <w:r w:rsidR="00D136BB">
        <w:rPr>
          <w:lang w:val="es-ES"/>
        </w:rPr>
        <w:t xml:space="preserve"> </w:t>
      </w:r>
      <w:r>
        <w:rPr>
          <w:lang w:val="es-ES"/>
        </w:rPr>
        <w:t>más.</w:t>
      </w:r>
      <w:r w:rsidR="00D136BB">
        <w:rPr>
          <w:lang w:val="es-ES"/>
        </w:rPr>
        <w:t xml:space="preserve"> </w:t>
      </w:r>
      <w:r>
        <w:rPr>
          <w:lang w:val="es-ES"/>
        </w:rPr>
        <w:t>Primer</w:t>
      </w:r>
      <w:r w:rsidR="00D136BB">
        <w:rPr>
          <w:lang w:val="es-ES"/>
        </w:rPr>
        <w:t xml:space="preserve"> </w:t>
      </w:r>
      <w:r>
        <w:rPr>
          <w:lang w:val="es-ES"/>
        </w:rPr>
        <w:t>proyecto</w:t>
      </w:r>
      <w:r w:rsidR="00D136BB">
        <w:rPr>
          <w:lang w:val="es-ES"/>
        </w:rPr>
        <w:t xml:space="preserve"> </w:t>
      </w:r>
      <w:r>
        <w:rPr>
          <w:lang w:val="es-ES"/>
        </w:rPr>
        <w:t>exitoso</w:t>
      </w:r>
      <w:r w:rsidR="00D136BB">
        <w:rPr>
          <w:lang w:val="es-ES"/>
        </w:rPr>
        <w:t xml:space="preserve"> </w:t>
      </w:r>
      <w:r>
        <w:rPr>
          <w:lang w:val="es-ES"/>
        </w:rPr>
        <w:t>de</w:t>
      </w:r>
      <w:r w:rsidR="00D136BB">
        <w:rPr>
          <w:lang w:val="es-ES"/>
        </w:rPr>
        <w:t xml:space="preserve"> </w:t>
      </w:r>
      <w:r>
        <w:rPr>
          <w:lang w:val="es-ES"/>
        </w:rPr>
        <w:t>este</w:t>
      </w:r>
      <w:r w:rsidR="00D136BB">
        <w:rPr>
          <w:lang w:val="es-ES"/>
        </w:rPr>
        <w:t xml:space="preserve"> </w:t>
      </w:r>
      <w:r>
        <w:rPr>
          <w:lang w:val="es-ES"/>
        </w:rPr>
        <w:t>tipo</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Los</w:t>
      </w:r>
      <w:r w:rsidR="00D136BB">
        <w:rPr>
          <w:lang w:val="es-ES"/>
        </w:rPr>
        <w:t xml:space="preserve"> </w:t>
      </w:r>
      <w:r>
        <w:rPr>
          <w:lang w:val="es-ES"/>
        </w:rPr>
        <w:t>países</w:t>
      </w:r>
      <w:r w:rsidR="00D136BB">
        <w:rPr>
          <w:lang w:val="es-ES"/>
        </w:rPr>
        <w:t xml:space="preserve"> </w:t>
      </w:r>
      <w:r>
        <w:rPr>
          <w:lang w:val="es-ES"/>
        </w:rPr>
        <w:t>que</w:t>
      </w:r>
      <w:r w:rsidR="00D136BB">
        <w:rPr>
          <w:lang w:val="es-ES"/>
        </w:rPr>
        <w:t xml:space="preserve"> </w:t>
      </w:r>
      <w:r>
        <w:rPr>
          <w:lang w:val="es-ES"/>
        </w:rPr>
        <w:t>tienen</w:t>
      </w:r>
      <w:r w:rsidR="00D136BB">
        <w:rPr>
          <w:lang w:val="es-ES"/>
        </w:rPr>
        <w:t xml:space="preserve"> </w:t>
      </w:r>
      <w:r>
        <w:rPr>
          <w:lang w:val="es-ES"/>
        </w:rPr>
        <w:t>plantas</w:t>
      </w:r>
      <w:r w:rsidR="00D136BB">
        <w:rPr>
          <w:lang w:val="es-ES"/>
        </w:rPr>
        <w:t xml:space="preserve"> </w:t>
      </w:r>
      <w:r>
        <w:rPr>
          <w:lang w:val="es-ES"/>
        </w:rPr>
        <w:t>nucleares</w:t>
      </w:r>
      <w:r w:rsidR="00D136BB">
        <w:rPr>
          <w:lang w:val="es-ES"/>
        </w:rPr>
        <w:t xml:space="preserve"> </w:t>
      </w:r>
      <w:r>
        <w:rPr>
          <w:lang w:val="es-ES"/>
        </w:rPr>
        <w:t>en</w:t>
      </w:r>
      <w:r w:rsidR="00D136BB">
        <w:rPr>
          <w:lang w:val="es-ES"/>
        </w:rPr>
        <w:t xml:space="preserve"> </w:t>
      </w:r>
      <w:r>
        <w:rPr>
          <w:lang w:val="es-ES"/>
        </w:rPr>
        <w:t>Latinoamérica</w:t>
      </w:r>
      <w:r w:rsidR="00D136BB">
        <w:rPr>
          <w:lang w:val="es-ES"/>
        </w:rPr>
        <w:t xml:space="preserve"> </w:t>
      </w:r>
      <w:r>
        <w:rPr>
          <w:lang w:val="es-ES"/>
        </w:rPr>
        <w:t>tienen</w:t>
      </w:r>
      <w:r w:rsidR="00D136BB">
        <w:rPr>
          <w:lang w:val="es-ES"/>
        </w:rPr>
        <w:t xml:space="preserve"> </w:t>
      </w:r>
      <w:r>
        <w:rPr>
          <w:lang w:val="es-ES"/>
        </w:rPr>
        <w:t>planes</w:t>
      </w:r>
      <w:r w:rsidR="00D136BB">
        <w:rPr>
          <w:lang w:val="es-ES"/>
        </w:rPr>
        <w:t xml:space="preserve"> </w:t>
      </w:r>
      <w:r>
        <w:rPr>
          <w:lang w:val="es-ES"/>
        </w:rPr>
        <w:t>de</w:t>
      </w:r>
      <w:r w:rsidR="00D136BB">
        <w:rPr>
          <w:lang w:val="es-ES"/>
        </w:rPr>
        <w:t xml:space="preserve"> </w:t>
      </w:r>
      <w:r>
        <w:rPr>
          <w:lang w:val="es-ES"/>
        </w:rPr>
        <w:t>ampliación</w:t>
      </w:r>
      <w:r w:rsidR="00D136BB">
        <w:rPr>
          <w:lang w:val="es-ES"/>
        </w:rPr>
        <w:t xml:space="preserve"> </w:t>
      </w:r>
      <w:r>
        <w:rPr>
          <w:lang w:val="es-ES"/>
        </w:rPr>
        <w:t>de</w:t>
      </w:r>
      <w:r w:rsidR="00D136BB">
        <w:rPr>
          <w:lang w:val="es-ES"/>
        </w:rPr>
        <w:t xml:space="preserve"> </w:t>
      </w:r>
      <w:r>
        <w:rPr>
          <w:lang w:val="es-ES"/>
        </w:rPr>
        <w:t>sus</w:t>
      </w:r>
      <w:r w:rsidR="00D136BB">
        <w:rPr>
          <w:lang w:val="es-ES"/>
        </w:rPr>
        <w:t xml:space="preserve"> </w:t>
      </w:r>
      <w:r>
        <w:rPr>
          <w:lang w:val="es-ES"/>
        </w:rPr>
        <w:t>capacidades</w:t>
      </w:r>
      <w:r w:rsidR="00D136BB">
        <w:rPr>
          <w:lang w:val="es-ES"/>
        </w:rPr>
        <w:t xml:space="preserve"> </w:t>
      </w:r>
      <w:r>
        <w:rPr>
          <w:lang w:val="es-ES"/>
        </w:rPr>
        <w:t>de</w:t>
      </w:r>
      <w:r w:rsidR="00D136BB">
        <w:rPr>
          <w:lang w:val="es-ES"/>
        </w:rPr>
        <w:t xml:space="preserve"> </w:t>
      </w:r>
      <w:r>
        <w:rPr>
          <w:lang w:val="es-ES"/>
        </w:rPr>
        <w:t>generación</w:t>
      </w:r>
      <w:r w:rsidR="00D136BB">
        <w:rPr>
          <w:lang w:val="es-ES"/>
        </w:rPr>
        <w:t xml:space="preserve"> </w:t>
      </w:r>
      <w:r>
        <w:rPr>
          <w:lang w:val="es-ES"/>
        </w:rPr>
        <w:t>nuclear.</w:t>
      </w:r>
      <w:r w:rsidR="00D136BB">
        <w:rPr>
          <w:lang w:val="es-ES"/>
        </w:rPr>
        <w:t xml:space="preserve"> </w:t>
      </w:r>
    </w:p>
    <w:p w14:paraId="3E49DB85" w14:textId="156C17C3" w:rsidR="00AA6E02" w:rsidRDefault="00AA6E02" w:rsidP="00AA6E02">
      <w:pPr>
        <w:pStyle w:val="Textoindependiente"/>
        <w:rPr>
          <w:lang w:val="es-ES"/>
        </w:rPr>
      </w:pPr>
      <w:r>
        <w:rPr>
          <w:lang w:val="es-ES"/>
        </w:rPr>
        <w:t>Algunos</w:t>
      </w:r>
      <w:r w:rsidR="00D136BB">
        <w:rPr>
          <w:lang w:val="es-ES"/>
        </w:rPr>
        <w:t xml:space="preserve"> </w:t>
      </w:r>
      <w:r>
        <w:rPr>
          <w:lang w:val="es-ES"/>
        </w:rPr>
        <w:t>países</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que</w:t>
      </w:r>
      <w:r w:rsidR="00D136BB">
        <w:rPr>
          <w:lang w:val="es-ES"/>
        </w:rPr>
        <w:t xml:space="preserve"> </w:t>
      </w:r>
      <w:r>
        <w:rPr>
          <w:lang w:val="es-ES"/>
        </w:rPr>
        <w:t>detuvieron</w:t>
      </w:r>
      <w:r w:rsidR="00D136BB">
        <w:rPr>
          <w:lang w:val="es-ES"/>
        </w:rPr>
        <w:t xml:space="preserve"> </w:t>
      </w:r>
      <w:r>
        <w:rPr>
          <w:lang w:val="es-ES"/>
        </w:rPr>
        <w:t>sus</w:t>
      </w:r>
      <w:r w:rsidR="00D136BB">
        <w:rPr>
          <w:lang w:val="es-ES"/>
        </w:rPr>
        <w:t xml:space="preserve"> </w:t>
      </w:r>
      <w:r>
        <w:rPr>
          <w:lang w:val="es-ES"/>
        </w:rPr>
        <w:t>intenciones</w:t>
      </w:r>
      <w:r w:rsidR="00D136BB">
        <w:rPr>
          <w:lang w:val="es-ES"/>
        </w:rPr>
        <w:t xml:space="preserve"> </w:t>
      </w:r>
      <w:r>
        <w:rPr>
          <w:lang w:val="es-ES"/>
        </w:rPr>
        <w:t>de</w:t>
      </w:r>
      <w:r w:rsidR="00D136BB">
        <w:rPr>
          <w:lang w:val="es-ES"/>
        </w:rPr>
        <w:t xml:space="preserve"> </w:t>
      </w:r>
      <w:r>
        <w:rPr>
          <w:lang w:val="es-ES"/>
        </w:rPr>
        <w:t>incluir</w:t>
      </w:r>
      <w:r w:rsidR="00D136BB">
        <w:rPr>
          <w:lang w:val="es-ES"/>
        </w:rPr>
        <w:t xml:space="preserve"> </w:t>
      </w:r>
      <w:r>
        <w:rPr>
          <w:lang w:val="es-ES"/>
        </w:rPr>
        <w:t>la</w:t>
      </w:r>
      <w:r w:rsidR="00D136BB">
        <w:rPr>
          <w:lang w:val="es-ES"/>
        </w:rPr>
        <w:t xml:space="preserve"> </w:t>
      </w:r>
      <w:r>
        <w:rPr>
          <w:lang w:val="es-ES"/>
        </w:rPr>
        <w:t>opción</w:t>
      </w:r>
      <w:r w:rsidR="00D136BB">
        <w:rPr>
          <w:lang w:val="es-ES"/>
        </w:rPr>
        <w:t xml:space="preserve"> </w:t>
      </w:r>
      <w:r>
        <w:rPr>
          <w:lang w:val="es-ES"/>
        </w:rPr>
        <w:t>nuclear</w:t>
      </w:r>
      <w:r w:rsidR="00D136BB">
        <w:rPr>
          <w:lang w:val="es-ES"/>
        </w:rPr>
        <w:t xml:space="preserve"> </w:t>
      </w:r>
      <w:r>
        <w:rPr>
          <w:lang w:val="es-ES"/>
        </w:rPr>
        <w:t>en</w:t>
      </w:r>
      <w:r w:rsidR="00D136BB">
        <w:rPr>
          <w:lang w:val="es-ES"/>
        </w:rPr>
        <w:t xml:space="preserve"> </w:t>
      </w:r>
      <w:r>
        <w:rPr>
          <w:lang w:val="es-ES"/>
        </w:rPr>
        <w:t>sus</w:t>
      </w:r>
      <w:r w:rsidR="00D136BB">
        <w:rPr>
          <w:lang w:val="es-ES"/>
        </w:rPr>
        <w:t xml:space="preserve"> </w:t>
      </w:r>
      <w:r>
        <w:rPr>
          <w:lang w:val="es-ES"/>
        </w:rPr>
        <w:t>matrices</w:t>
      </w:r>
      <w:r w:rsidR="00D136BB">
        <w:rPr>
          <w:lang w:val="es-ES"/>
        </w:rPr>
        <w:t xml:space="preserve"> </w:t>
      </w:r>
      <w:r>
        <w:rPr>
          <w:lang w:val="es-ES"/>
        </w:rPr>
        <w:t>energéticas,</w:t>
      </w:r>
      <w:r w:rsidR="00D136BB">
        <w:rPr>
          <w:lang w:val="es-ES"/>
        </w:rPr>
        <w:t xml:space="preserve"> </w:t>
      </w:r>
      <w:r>
        <w:rPr>
          <w:lang w:val="es-ES"/>
        </w:rPr>
        <w:t>a</w:t>
      </w:r>
      <w:r w:rsidR="00D136BB">
        <w:rPr>
          <w:lang w:val="es-ES"/>
        </w:rPr>
        <w:t xml:space="preserve"> </w:t>
      </w:r>
      <w:r>
        <w:rPr>
          <w:lang w:val="es-ES"/>
        </w:rPr>
        <w:t>raíz</w:t>
      </w:r>
      <w:r w:rsidR="00D136BB">
        <w:rPr>
          <w:lang w:val="es-ES"/>
        </w:rPr>
        <w:t xml:space="preserve"> </w:t>
      </w:r>
      <w:r>
        <w:rPr>
          <w:lang w:val="es-ES"/>
        </w:rPr>
        <w:t>del</w:t>
      </w:r>
      <w:r w:rsidR="00D136BB">
        <w:rPr>
          <w:lang w:val="es-ES"/>
        </w:rPr>
        <w:t xml:space="preserve"> </w:t>
      </w:r>
      <w:r>
        <w:rPr>
          <w:lang w:val="es-ES"/>
        </w:rPr>
        <w:t>accidente</w:t>
      </w:r>
      <w:r w:rsidR="00D136BB">
        <w:rPr>
          <w:lang w:val="es-ES"/>
        </w:rPr>
        <w:t xml:space="preserve"> </w:t>
      </w:r>
      <w:r>
        <w:rPr>
          <w:lang w:val="es-ES"/>
        </w:rPr>
        <w:t>de</w:t>
      </w:r>
      <w:r w:rsidR="00D136BB">
        <w:rPr>
          <w:lang w:val="es-ES"/>
        </w:rPr>
        <w:t xml:space="preserve"> </w:t>
      </w:r>
      <w:r>
        <w:rPr>
          <w:lang w:val="es-ES"/>
        </w:rPr>
        <w:t>Fukushima,</w:t>
      </w:r>
      <w:r w:rsidR="00D136BB">
        <w:rPr>
          <w:lang w:val="es-ES"/>
        </w:rPr>
        <w:t xml:space="preserve"> </w:t>
      </w:r>
      <w:r>
        <w:rPr>
          <w:lang w:val="es-ES"/>
        </w:rPr>
        <w:t>podrían</w:t>
      </w:r>
      <w:r w:rsidR="00D136BB">
        <w:rPr>
          <w:lang w:val="es-ES"/>
        </w:rPr>
        <w:t xml:space="preserve"> </w:t>
      </w:r>
      <w:r>
        <w:rPr>
          <w:lang w:val="es-ES"/>
        </w:rPr>
        <w:t>reiniciar</w:t>
      </w:r>
      <w:r w:rsidR="00D136BB">
        <w:rPr>
          <w:lang w:val="es-ES"/>
        </w:rPr>
        <w:t xml:space="preserve"> </w:t>
      </w:r>
      <w:r>
        <w:rPr>
          <w:lang w:val="es-ES"/>
        </w:rPr>
        <w:t>sus</w:t>
      </w:r>
      <w:r w:rsidR="00D136BB">
        <w:rPr>
          <w:lang w:val="es-ES"/>
        </w:rPr>
        <w:t xml:space="preserve"> </w:t>
      </w:r>
      <w:r>
        <w:rPr>
          <w:lang w:val="es-ES"/>
        </w:rPr>
        <w:t>análisis</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periodo</w:t>
      </w:r>
      <w:r w:rsidR="00D136BB">
        <w:rPr>
          <w:lang w:val="es-ES"/>
        </w:rPr>
        <w:t xml:space="preserve"> </w:t>
      </w:r>
      <w:r>
        <w:rPr>
          <w:lang w:val="es-ES"/>
        </w:rPr>
        <w:t>2020-2035,</w:t>
      </w:r>
      <w:r w:rsidR="00D136BB">
        <w:rPr>
          <w:lang w:val="es-ES"/>
        </w:rPr>
        <w:t xml:space="preserve"> </w:t>
      </w:r>
      <w:r>
        <w:rPr>
          <w:lang w:val="es-ES"/>
        </w:rPr>
        <w:t>pero</w:t>
      </w:r>
      <w:r w:rsidR="00D136BB">
        <w:rPr>
          <w:lang w:val="es-ES"/>
        </w:rPr>
        <w:t xml:space="preserve"> </w:t>
      </w:r>
      <w:r>
        <w:rPr>
          <w:lang w:val="es-ES"/>
        </w:rPr>
        <w:t>es</w:t>
      </w:r>
      <w:r w:rsidR="00D136BB">
        <w:rPr>
          <w:lang w:val="es-ES"/>
        </w:rPr>
        <w:t xml:space="preserve"> </w:t>
      </w:r>
      <w:r>
        <w:rPr>
          <w:lang w:val="es-ES"/>
        </w:rPr>
        <w:t>de</w:t>
      </w:r>
      <w:r w:rsidR="00D136BB">
        <w:rPr>
          <w:lang w:val="es-ES"/>
        </w:rPr>
        <w:t xml:space="preserve"> </w:t>
      </w:r>
      <w:r>
        <w:rPr>
          <w:lang w:val="es-ES"/>
        </w:rPr>
        <w:t>destacar</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está</w:t>
      </w:r>
      <w:r w:rsidR="00D136BB">
        <w:rPr>
          <w:lang w:val="es-ES"/>
        </w:rPr>
        <w:t xml:space="preserve"> </w:t>
      </w:r>
      <w:r>
        <w:rPr>
          <w:lang w:val="es-ES"/>
        </w:rPr>
        <w:t>observando</w:t>
      </w:r>
      <w:r w:rsidR="00D136BB">
        <w:rPr>
          <w:lang w:val="es-ES"/>
        </w:rPr>
        <w:t xml:space="preserve"> </w:t>
      </w:r>
      <w:r>
        <w:rPr>
          <w:lang w:val="es-ES"/>
        </w:rPr>
        <w:t>al</w:t>
      </w:r>
      <w:r w:rsidR="00D136BB">
        <w:rPr>
          <w:lang w:val="es-ES"/>
        </w:rPr>
        <w:t xml:space="preserve"> </w:t>
      </w:r>
      <w:r>
        <w:rPr>
          <w:lang w:val="es-ES"/>
        </w:rPr>
        <w:t>año</w:t>
      </w:r>
      <w:r w:rsidR="00D136BB">
        <w:rPr>
          <w:lang w:val="es-ES"/>
        </w:rPr>
        <w:t xml:space="preserve"> </w:t>
      </w:r>
      <w:r>
        <w:rPr>
          <w:lang w:val="es-ES"/>
        </w:rPr>
        <w:t>2018</w:t>
      </w:r>
      <w:r w:rsidR="00D136BB">
        <w:rPr>
          <w:lang w:val="es-ES"/>
        </w:rPr>
        <w:t xml:space="preserve"> </w:t>
      </w:r>
      <w:r>
        <w:rPr>
          <w:lang w:val="es-ES"/>
        </w:rPr>
        <w:t>en</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una</w:t>
      </w:r>
      <w:r w:rsidR="00D136BB">
        <w:rPr>
          <w:lang w:val="es-ES"/>
        </w:rPr>
        <w:t xml:space="preserve"> </w:t>
      </w:r>
      <w:r>
        <w:rPr>
          <w:lang w:val="es-ES"/>
        </w:rPr>
        <w:t>masiva</w:t>
      </w:r>
      <w:r w:rsidR="00D136BB">
        <w:rPr>
          <w:lang w:val="es-ES"/>
        </w:rPr>
        <w:t xml:space="preserve"> </w:t>
      </w:r>
      <w:r>
        <w:rPr>
          <w:lang w:val="es-ES"/>
        </w:rPr>
        <w:t>incorporación</w:t>
      </w:r>
      <w:r w:rsidR="00D136BB">
        <w:rPr>
          <w:lang w:val="es-ES"/>
        </w:rPr>
        <w:t xml:space="preserve"> </w:t>
      </w:r>
      <w:r>
        <w:rPr>
          <w:lang w:val="es-ES"/>
        </w:rPr>
        <w:t>de</w:t>
      </w:r>
      <w:r w:rsidR="00D136BB">
        <w:rPr>
          <w:lang w:val="es-ES"/>
        </w:rPr>
        <w:t xml:space="preserve"> </w:t>
      </w:r>
      <w:r>
        <w:rPr>
          <w:lang w:val="es-ES"/>
        </w:rPr>
        <w:t>energía</w:t>
      </w:r>
      <w:r w:rsidR="00D136BB">
        <w:rPr>
          <w:lang w:val="es-ES"/>
        </w:rPr>
        <w:t xml:space="preserve"> </w:t>
      </w:r>
      <w:r>
        <w:rPr>
          <w:lang w:val="es-ES"/>
        </w:rPr>
        <w:t>eólica</w:t>
      </w:r>
      <w:r w:rsidR="00D136BB">
        <w:rPr>
          <w:lang w:val="es-ES"/>
        </w:rPr>
        <w:t xml:space="preserve"> </w:t>
      </w:r>
      <w:r>
        <w:rPr>
          <w:lang w:val="es-ES"/>
        </w:rPr>
        <w:t>y</w:t>
      </w:r>
      <w:r w:rsidR="00D136BB">
        <w:rPr>
          <w:lang w:val="es-ES"/>
        </w:rPr>
        <w:t xml:space="preserve"> </w:t>
      </w:r>
      <w:r>
        <w:rPr>
          <w:lang w:val="es-ES"/>
        </w:rPr>
        <w:t>solar</w:t>
      </w:r>
      <w:r w:rsidR="00D136BB">
        <w:rPr>
          <w:lang w:val="es-ES"/>
        </w:rPr>
        <w:t xml:space="preserve"> </w:t>
      </w:r>
      <w:r>
        <w:rPr>
          <w:lang w:val="es-ES"/>
        </w:rPr>
        <w:t>fotovoltaica.</w:t>
      </w:r>
      <w:r w:rsidR="00D136BB">
        <w:rPr>
          <w:lang w:val="es-ES"/>
        </w:rPr>
        <w:t xml:space="preserve"> </w:t>
      </w:r>
    </w:p>
    <w:p w14:paraId="32775429" w14:textId="701AF327" w:rsidR="00AA6E02" w:rsidRDefault="00AA6E02" w:rsidP="00AA6E02">
      <w:pPr>
        <w:pStyle w:val="Textoindependiente"/>
        <w:rPr>
          <w:lang w:val="es-ES"/>
        </w:rPr>
      </w:pPr>
      <w:r>
        <w:rPr>
          <w:lang w:val="es-ES"/>
        </w:rPr>
        <w:t>Las</w:t>
      </w:r>
      <w:r w:rsidR="00D136BB">
        <w:rPr>
          <w:lang w:val="es-ES"/>
        </w:rPr>
        <w:t xml:space="preserve"> </w:t>
      </w:r>
      <w:r>
        <w:rPr>
          <w:lang w:val="es-ES"/>
        </w:rPr>
        <w:t>decisiones</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tomen</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marco</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Convención</w:t>
      </w:r>
      <w:r w:rsidR="00D136BB">
        <w:rPr>
          <w:lang w:val="es-ES"/>
        </w:rPr>
        <w:t xml:space="preserve"> </w:t>
      </w:r>
      <w:r>
        <w:rPr>
          <w:lang w:val="es-ES"/>
        </w:rPr>
        <w:t>Marco</w:t>
      </w:r>
      <w:r w:rsidR="00D136BB">
        <w:rPr>
          <w:lang w:val="es-ES"/>
        </w:rPr>
        <w:t xml:space="preserve"> </w:t>
      </w:r>
      <w:r>
        <w:rPr>
          <w:lang w:val="es-ES"/>
        </w:rPr>
        <w:t>de</w:t>
      </w:r>
      <w:r w:rsidR="00D136BB">
        <w:rPr>
          <w:lang w:val="es-ES"/>
        </w:rPr>
        <w:t xml:space="preserve"> </w:t>
      </w:r>
      <w:r>
        <w:rPr>
          <w:lang w:val="es-ES"/>
        </w:rPr>
        <w:t>Naciones</w:t>
      </w:r>
      <w:r w:rsidR="00D136BB">
        <w:rPr>
          <w:lang w:val="es-ES"/>
        </w:rPr>
        <w:t xml:space="preserve"> </w:t>
      </w:r>
      <w:r>
        <w:rPr>
          <w:lang w:val="es-ES"/>
        </w:rPr>
        <w:t>Unidas</w:t>
      </w:r>
      <w:r w:rsidR="00D136BB">
        <w:rPr>
          <w:lang w:val="es-ES"/>
        </w:rPr>
        <w:t xml:space="preserve"> </w:t>
      </w:r>
      <w:r>
        <w:rPr>
          <w:lang w:val="es-ES"/>
        </w:rPr>
        <w:t>para</w:t>
      </w:r>
      <w:r w:rsidR="00D136BB">
        <w:rPr>
          <w:lang w:val="es-ES"/>
        </w:rPr>
        <w:t xml:space="preserve"> </w:t>
      </w:r>
      <w:r>
        <w:rPr>
          <w:lang w:val="es-ES"/>
        </w:rPr>
        <w:t>el</w:t>
      </w:r>
      <w:r w:rsidR="00D136BB">
        <w:rPr>
          <w:lang w:val="es-ES"/>
        </w:rPr>
        <w:t xml:space="preserve"> </w:t>
      </w:r>
      <w:r>
        <w:rPr>
          <w:lang w:val="es-ES"/>
        </w:rPr>
        <w:t>Cambio</w:t>
      </w:r>
      <w:r w:rsidR="00D136BB">
        <w:rPr>
          <w:lang w:val="es-ES"/>
        </w:rPr>
        <w:t xml:space="preserve"> </w:t>
      </w:r>
      <w:r>
        <w:rPr>
          <w:lang w:val="es-ES"/>
        </w:rPr>
        <w:t>Climático</w:t>
      </w:r>
      <w:r w:rsidR="00D136BB">
        <w:rPr>
          <w:lang w:val="es-ES"/>
        </w:rPr>
        <w:t xml:space="preserve"> </w:t>
      </w:r>
      <w:r>
        <w:rPr>
          <w:lang w:val="es-ES"/>
        </w:rPr>
        <w:t>(CMNUCC),</w:t>
      </w:r>
      <w:r w:rsidR="00D136BB">
        <w:rPr>
          <w:lang w:val="es-ES"/>
        </w:rPr>
        <w:t xml:space="preserve"> </w:t>
      </w:r>
      <w:r>
        <w:rPr>
          <w:lang w:val="es-ES"/>
        </w:rPr>
        <w:t>derivadas</w:t>
      </w:r>
      <w:r w:rsidR="00D136BB">
        <w:rPr>
          <w:lang w:val="es-ES"/>
        </w:rPr>
        <w:t xml:space="preserve"> </w:t>
      </w:r>
      <w:r>
        <w:rPr>
          <w:lang w:val="es-ES"/>
        </w:rPr>
        <w:t>del</w:t>
      </w:r>
      <w:r w:rsidR="00D136BB">
        <w:rPr>
          <w:lang w:val="es-ES"/>
        </w:rPr>
        <w:t xml:space="preserve"> </w:t>
      </w:r>
      <w:r>
        <w:rPr>
          <w:lang w:val="es-ES"/>
        </w:rPr>
        <w:t>nuevo</w:t>
      </w:r>
      <w:r w:rsidR="00D136BB">
        <w:rPr>
          <w:lang w:val="es-ES"/>
        </w:rPr>
        <w:t xml:space="preserve"> </w:t>
      </w:r>
      <w:r>
        <w:rPr>
          <w:lang w:val="es-ES"/>
        </w:rPr>
        <w:t>régimen</w:t>
      </w:r>
      <w:r w:rsidR="00D136BB">
        <w:rPr>
          <w:lang w:val="es-ES"/>
        </w:rPr>
        <w:t xml:space="preserve"> </w:t>
      </w:r>
      <w:r>
        <w:rPr>
          <w:lang w:val="es-ES"/>
        </w:rPr>
        <w:t>climático</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adopte</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2015</w:t>
      </w:r>
      <w:r w:rsidR="00D136BB">
        <w:rPr>
          <w:lang w:val="es-ES"/>
        </w:rPr>
        <w:t xml:space="preserve"> </w:t>
      </w:r>
      <w:r>
        <w:rPr>
          <w:lang w:val="es-ES"/>
        </w:rPr>
        <w:t>para</w:t>
      </w:r>
      <w:r w:rsidR="00D136BB">
        <w:rPr>
          <w:lang w:val="es-ES"/>
        </w:rPr>
        <w:t xml:space="preserve"> </w:t>
      </w:r>
      <w:r>
        <w:rPr>
          <w:lang w:val="es-ES"/>
        </w:rPr>
        <w:t>su</w:t>
      </w:r>
      <w:r w:rsidR="00D136BB">
        <w:rPr>
          <w:lang w:val="es-ES"/>
        </w:rPr>
        <w:t xml:space="preserve"> </w:t>
      </w:r>
      <w:r>
        <w:rPr>
          <w:lang w:val="es-ES"/>
        </w:rPr>
        <w:t>implementación</w:t>
      </w:r>
      <w:r w:rsidR="00D136BB">
        <w:rPr>
          <w:lang w:val="es-ES"/>
        </w:rPr>
        <w:t xml:space="preserve"> </w:t>
      </w:r>
      <w:r>
        <w:rPr>
          <w:lang w:val="es-ES"/>
        </w:rPr>
        <w:t>a</w:t>
      </w:r>
      <w:r w:rsidR="00D136BB">
        <w:rPr>
          <w:lang w:val="es-ES"/>
        </w:rPr>
        <w:t xml:space="preserve"> </w:t>
      </w:r>
      <w:r>
        <w:rPr>
          <w:lang w:val="es-ES"/>
        </w:rPr>
        <w:t>partir</w:t>
      </w:r>
      <w:r w:rsidR="00D136BB">
        <w:rPr>
          <w:lang w:val="es-ES"/>
        </w:rPr>
        <w:t xml:space="preserve"> </w:t>
      </w:r>
      <w:r>
        <w:rPr>
          <w:lang w:val="es-ES"/>
        </w:rPr>
        <w:t>del</w:t>
      </w:r>
      <w:r w:rsidR="00D136BB">
        <w:rPr>
          <w:lang w:val="es-ES"/>
        </w:rPr>
        <w:t xml:space="preserve"> </w:t>
      </w:r>
      <w:r>
        <w:rPr>
          <w:lang w:val="es-ES"/>
        </w:rPr>
        <w:t>2020,</w:t>
      </w:r>
      <w:r w:rsidR="00D136BB">
        <w:rPr>
          <w:lang w:val="es-ES"/>
        </w:rPr>
        <w:t xml:space="preserve"> </w:t>
      </w:r>
      <w:r>
        <w:rPr>
          <w:lang w:val="es-ES"/>
        </w:rPr>
        <w:t>deberán</w:t>
      </w:r>
      <w:r w:rsidR="00D136BB">
        <w:rPr>
          <w:lang w:val="es-ES"/>
        </w:rPr>
        <w:t xml:space="preserve"> </w:t>
      </w:r>
      <w:r>
        <w:rPr>
          <w:lang w:val="es-ES"/>
        </w:rPr>
        <w:t>reforzar</w:t>
      </w:r>
      <w:r w:rsidR="00D136BB">
        <w:rPr>
          <w:lang w:val="es-ES"/>
        </w:rPr>
        <w:t xml:space="preserve"> </w:t>
      </w:r>
      <w:r>
        <w:rPr>
          <w:lang w:val="es-ES"/>
        </w:rPr>
        <w:t>los</w:t>
      </w:r>
      <w:r w:rsidR="00D136BB">
        <w:rPr>
          <w:lang w:val="es-ES"/>
        </w:rPr>
        <w:t xml:space="preserve"> </w:t>
      </w:r>
      <w:r>
        <w:rPr>
          <w:lang w:val="es-ES"/>
        </w:rPr>
        <w:t>compromisos</w:t>
      </w:r>
      <w:r w:rsidR="00D136BB">
        <w:rPr>
          <w:lang w:val="es-ES"/>
        </w:rPr>
        <w:t xml:space="preserve"> </w:t>
      </w:r>
      <w:r>
        <w:rPr>
          <w:lang w:val="es-ES"/>
        </w:rPr>
        <w:t>de</w:t>
      </w:r>
      <w:r w:rsidR="00D136BB">
        <w:rPr>
          <w:lang w:val="es-ES"/>
        </w:rPr>
        <w:t xml:space="preserve"> </w:t>
      </w:r>
      <w:r>
        <w:rPr>
          <w:lang w:val="es-ES"/>
        </w:rPr>
        <w:t>todos</w:t>
      </w:r>
      <w:r w:rsidR="00D136BB">
        <w:rPr>
          <w:lang w:val="es-ES"/>
        </w:rPr>
        <w:t xml:space="preserve"> </w:t>
      </w:r>
      <w:r>
        <w:rPr>
          <w:lang w:val="es-ES"/>
        </w:rPr>
        <w:t>los</w:t>
      </w:r>
      <w:r w:rsidR="00D136BB">
        <w:rPr>
          <w:lang w:val="es-ES"/>
        </w:rPr>
        <w:t xml:space="preserve"> </w:t>
      </w:r>
      <w:r>
        <w:rPr>
          <w:lang w:val="es-ES"/>
        </w:rPr>
        <w:t>países</w:t>
      </w:r>
      <w:r w:rsidR="00D136BB">
        <w:rPr>
          <w:lang w:val="es-ES"/>
        </w:rPr>
        <w:t xml:space="preserve"> </w:t>
      </w:r>
      <w:r>
        <w:rPr>
          <w:lang w:val="es-ES"/>
        </w:rPr>
        <w:t>con</w:t>
      </w:r>
      <w:r w:rsidR="00D136BB">
        <w:rPr>
          <w:lang w:val="es-ES"/>
        </w:rPr>
        <w:t xml:space="preserve"> </w:t>
      </w:r>
      <w:r>
        <w:rPr>
          <w:lang w:val="es-ES"/>
        </w:rPr>
        <w:t>la</w:t>
      </w:r>
      <w:r w:rsidR="00D136BB">
        <w:rPr>
          <w:lang w:val="es-ES"/>
        </w:rPr>
        <w:t xml:space="preserve"> </w:t>
      </w:r>
      <w:r>
        <w:rPr>
          <w:lang w:val="es-ES"/>
        </w:rPr>
        <w:t>mitigación</w:t>
      </w:r>
      <w:r w:rsidR="00D136BB">
        <w:rPr>
          <w:lang w:val="es-ES"/>
        </w:rPr>
        <w:t xml:space="preserve"> </w:t>
      </w:r>
      <w:r>
        <w:rPr>
          <w:lang w:val="es-ES"/>
        </w:rPr>
        <w:t>y</w:t>
      </w:r>
      <w:r w:rsidR="00D136BB">
        <w:rPr>
          <w:lang w:val="es-ES"/>
        </w:rPr>
        <w:t xml:space="preserve"> </w:t>
      </w:r>
      <w:r>
        <w:rPr>
          <w:lang w:val="es-ES"/>
        </w:rPr>
        <w:t>reducción</w:t>
      </w:r>
      <w:r w:rsidR="00D136BB">
        <w:rPr>
          <w:lang w:val="es-ES"/>
        </w:rPr>
        <w:t xml:space="preserve"> </w:t>
      </w:r>
      <w:r>
        <w:rPr>
          <w:lang w:val="es-ES"/>
        </w:rPr>
        <w:t>de</w:t>
      </w:r>
      <w:r w:rsidR="00D136BB">
        <w:rPr>
          <w:lang w:val="es-ES"/>
        </w:rPr>
        <w:t xml:space="preserve"> </w:t>
      </w:r>
      <w:r>
        <w:rPr>
          <w:lang w:val="es-ES"/>
        </w:rPr>
        <w:t>Gases</w:t>
      </w:r>
      <w:r w:rsidR="00D136BB">
        <w:rPr>
          <w:lang w:val="es-ES"/>
        </w:rPr>
        <w:t xml:space="preserve"> </w:t>
      </w:r>
      <w:r>
        <w:rPr>
          <w:lang w:val="es-ES"/>
        </w:rPr>
        <w:t>de</w:t>
      </w:r>
      <w:r w:rsidR="00D136BB">
        <w:rPr>
          <w:lang w:val="es-ES"/>
        </w:rPr>
        <w:t xml:space="preserve"> </w:t>
      </w:r>
      <w:r>
        <w:rPr>
          <w:lang w:val="es-ES"/>
        </w:rPr>
        <w:t>Efecto</w:t>
      </w:r>
      <w:r w:rsidR="00D136BB">
        <w:rPr>
          <w:lang w:val="es-ES"/>
        </w:rPr>
        <w:t xml:space="preserve"> </w:t>
      </w:r>
      <w:r>
        <w:rPr>
          <w:lang w:val="es-ES"/>
        </w:rPr>
        <w:t>Invernadero</w:t>
      </w:r>
      <w:r w:rsidR="00D136BB">
        <w:rPr>
          <w:lang w:val="es-ES"/>
        </w:rPr>
        <w:t xml:space="preserve"> </w:t>
      </w:r>
      <w:r>
        <w:rPr>
          <w:lang w:val="es-ES"/>
        </w:rPr>
        <w:t>(GEI).</w:t>
      </w:r>
      <w:r w:rsidR="00D136BB">
        <w:rPr>
          <w:lang w:val="es-ES"/>
        </w:rPr>
        <w:t xml:space="preserve"> </w:t>
      </w:r>
    </w:p>
    <w:p w14:paraId="26E47061" w14:textId="1A02BF53" w:rsidR="00AA6E02" w:rsidRDefault="00AA6E02" w:rsidP="00AA6E02">
      <w:pPr>
        <w:pStyle w:val="Textoindependiente"/>
        <w:rPr>
          <w:lang w:val="es-ES"/>
        </w:rPr>
      </w:pPr>
      <w:r>
        <w:rPr>
          <w:lang w:val="es-ES"/>
        </w:rPr>
        <w:t>Los</w:t>
      </w:r>
      <w:r w:rsidR="00D136BB">
        <w:rPr>
          <w:lang w:val="es-ES"/>
        </w:rPr>
        <w:t xml:space="preserve"> </w:t>
      </w:r>
      <w:r>
        <w:rPr>
          <w:lang w:val="es-ES"/>
        </w:rPr>
        <w:t>reactores</w:t>
      </w:r>
      <w:r w:rsidR="00D136BB">
        <w:rPr>
          <w:lang w:val="es-ES"/>
        </w:rPr>
        <w:t xml:space="preserve"> </w:t>
      </w:r>
      <w:r>
        <w:rPr>
          <w:lang w:val="es-ES"/>
        </w:rPr>
        <w:t>nucleares</w:t>
      </w:r>
      <w:r w:rsidR="00D136BB">
        <w:rPr>
          <w:lang w:val="es-ES"/>
        </w:rPr>
        <w:t xml:space="preserve"> </w:t>
      </w:r>
      <w:r>
        <w:rPr>
          <w:lang w:val="es-ES"/>
        </w:rPr>
        <w:t>de</w:t>
      </w:r>
      <w:r w:rsidR="00D136BB">
        <w:rPr>
          <w:lang w:val="es-ES"/>
        </w:rPr>
        <w:t xml:space="preserve"> </w:t>
      </w:r>
      <w:r>
        <w:rPr>
          <w:lang w:val="es-ES"/>
        </w:rPr>
        <w:t>potencia</w:t>
      </w:r>
      <w:r w:rsidR="00D136BB">
        <w:rPr>
          <w:lang w:val="es-ES"/>
        </w:rPr>
        <w:t xml:space="preserve"> </w:t>
      </w:r>
      <w:r>
        <w:rPr>
          <w:lang w:val="es-ES"/>
        </w:rPr>
        <w:t>de</w:t>
      </w:r>
      <w:r w:rsidR="00D136BB">
        <w:rPr>
          <w:lang w:val="es-ES"/>
        </w:rPr>
        <w:t xml:space="preserve"> </w:t>
      </w:r>
      <w:r>
        <w:rPr>
          <w:lang w:val="es-ES"/>
        </w:rPr>
        <w:t>la</w:t>
      </w:r>
      <w:r w:rsidR="00D136BB">
        <w:rPr>
          <w:lang w:val="es-ES"/>
        </w:rPr>
        <w:t xml:space="preserve"> </w:t>
      </w:r>
      <w:r>
        <w:rPr>
          <w:lang w:val="es-ES"/>
        </w:rPr>
        <w:t>región</w:t>
      </w:r>
      <w:r w:rsidR="00D136BB">
        <w:rPr>
          <w:lang w:val="es-ES"/>
        </w:rPr>
        <w:t xml:space="preserve"> </w:t>
      </w:r>
      <w:r>
        <w:rPr>
          <w:lang w:val="es-ES"/>
        </w:rPr>
        <w:t>están</w:t>
      </w:r>
      <w:r w:rsidR="00D136BB">
        <w:rPr>
          <w:lang w:val="es-ES"/>
        </w:rPr>
        <w:t xml:space="preserve"> </w:t>
      </w:r>
      <w:r>
        <w:rPr>
          <w:lang w:val="es-ES"/>
        </w:rPr>
        <w:t>llegando</w:t>
      </w:r>
      <w:r w:rsidR="00D136BB">
        <w:rPr>
          <w:lang w:val="es-ES"/>
        </w:rPr>
        <w:t xml:space="preserve"> </w:t>
      </w:r>
      <w:r>
        <w:rPr>
          <w:lang w:val="es-ES"/>
        </w:rPr>
        <w:t>al</w:t>
      </w:r>
      <w:r w:rsidR="00D136BB">
        <w:rPr>
          <w:lang w:val="es-ES"/>
        </w:rPr>
        <w:t xml:space="preserve"> </w:t>
      </w:r>
      <w:r>
        <w:rPr>
          <w:lang w:val="es-ES"/>
        </w:rPr>
        <w:t>término</w:t>
      </w:r>
      <w:r w:rsidR="00D136BB">
        <w:rPr>
          <w:lang w:val="es-ES"/>
        </w:rPr>
        <w:t xml:space="preserve"> </w:t>
      </w:r>
      <w:r>
        <w:rPr>
          <w:lang w:val="es-ES"/>
        </w:rPr>
        <w:t>de</w:t>
      </w:r>
      <w:r w:rsidR="00D136BB">
        <w:rPr>
          <w:lang w:val="es-ES"/>
        </w:rPr>
        <w:t xml:space="preserve"> </w:t>
      </w:r>
      <w:r>
        <w:rPr>
          <w:lang w:val="es-ES"/>
        </w:rPr>
        <w:t>su</w:t>
      </w:r>
      <w:r w:rsidR="00D136BB">
        <w:rPr>
          <w:lang w:val="es-ES"/>
        </w:rPr>
        <w:t xml:space="preserve"> </w:t>
      </w:r>
      <w:r>
        <w:rPr>
          <w:lang w:val="es-ES"/>
        </w:rPr>
        <w:t>vida</w:t>
      </w:r>
      <w:r w:rsidR="00D136BB">
        <w:rPr>
          <w:lang w:val="es-ES"/>
        </w:rPr>
        <w:t xml:space="preserve"> </w:t>
      </w:r>
      <w:r>
        <w:rPr>
          <w:lang w:val="es-ES"/>
        </w:rPr>
        <w:t>útil</w:t>
      </w:r>
      <w:r w:rsidR="00D136BB">
        <w:rPr>
          <w:lang w:val="es-ES"/>
        </w:rPr>
        <w:t xml:space="preserve"> </w:t>
      </w:r>
      <w:r>
        <w:rPr>
          <w:lang w:val="es-ES"/>
        </w:rPr>
        <w:t>planificada,</w:t>
      </w:r>
      <w:r w:rsidR="00D136BB">
        <w:rPr>
          <w:lang w:val="es-ES"/>
        </w:rPr>
        <w:t xml:space="preserve"> </w:t>
      </w:r>
      <w:r>
        <w:rPr>
          <w:lang w:val="es-ES"/>
        </w:rPr>
        <w:t>por</w:t>
      </w:r>
      <w:r w:rsidR="00D136BB">
        <w:rPr>
          <w:lang w:val="es-ES"/>
        </w:rPr>
        <w:t xml:space="preserve"> </w:t>
      </w:r>
      <w:r>
        <w:rPr>
          <w:lang w:val="es-ES"/>
        </w:rPr>
        <w:t>lo</w:t>
      </w:r>
      <w:r w:rsidR="00D136BB">
        <w:rPr>
          <w:lang w:val="es-ES"/>
        </w:rPr>
        <w:t xml:space="preserve"> </w:t>
      </w:r>
      <w:r>
        <w:rPr>
          <w:lang w:val="es-ES"/>
        </w:rPr>
        <w:t>que</w:t>
      </w:r>
      <w:r w:rsidR="00D136BB">
        <w:rPr>
          <w:lang w:val="es-ES"/>
        </w:rPr>
        <w:t xml:space="preserve"> </w:t>
      </w:r>
      <w:r>
        <w:rPr>
          <w:lang w:val="es-ES"/>
        </w:rPr>
        <w:t>se</w:t>
      </w:r>
      <w:r w:rsidR="00D136BB">
        <w:rPr>
          <w:lang w:val="es-ES"/>
        </w:rPr>
        <w:t xml:space="preserve"> </w:t>
      </w:r>
      <w:r>
        <w:rPr>
          <w:lang w:val="es-ES"/>
        </w:rPr>
        <w:t>requiere</w:t>
      </w:r>
      <w:r w:rsidR="00D136BB">
        <w:rPr>
          <w:lang w:val="es-ES"/>
        </w:rPr>
        <w:t xml:space="preserve"> </w:t>
      </w:r>
      <w:r>
        <w:rPr>
          <w:lang w:val="es-ES"/>
        </w:rPr>
        <w:t>realizar</w:t>
      </w:r>
      <w:r w:rsidR="00D136BB">
        <w:rPr>
          <w:lang w:val="es-ES"/>
        </w:rPr>
        <w:t xml:space="preserve"> </w:t>
      </w:r>
      <w:r>
        <w:rPr>
          <w:lang w:val="es-ES"/>
        </w:rPr>
        <w:t>análisis</w:t>
      </w:r>
      <w:r w:rsidR="00D136BB">
        <w:rPr>
          <w:lang w:val="es-ES"/>
        </w:rPr>
        <w:t xml:space="preserve"> </w:t>
      </w:r>
      <w:r>
        <w:rPr>
          <w:lang w:val="es-ES"/>
        </w:rPr>
        <w:t>y</w:t>
      </w:r>
      <w:r w:rsidR="00D136BB">
        <w:rPr>
          <w:lang w:val="es-ES"/>
        </w:rPr>
        <w:t xml:space="preserve"> </w:t>
      </w:r>
      <w:r>
        <w:rPr>
          <w:lang w:val="es-ES"/>
        </w:rPr>
        <w:t>evaluación</w:t>
      </w:r>
      <w:r w:rsidR="00D136BB">
        <w:rPr>
          <w:lang w:val="es-ES"/>
        </w:rPr>
        <w:t xml:space="preserve"> </w:t>
      </w:r>
      <w:r>
        <w:rPr>
          <w:lang w:val="es-ES"/>
        </w:rPr>
        <w:t>de</w:t>
      </w:r>
      <w:r w:rsidR="00D136BB">
        <w:rPr>
          <w:lang w:val="es-ES"/>
        </w:rPr>
        <w:t xml:space="preserve"> </w:t>
      </w:r>
      <w:r>
        <w:rPr>
          <w:lang w:val="es-ES"/>
        </w:rPr>
        <w:t>extensión</w:t>
      </w:r>
      <w:r w:rsidR="00D136BB">
        <w:rPr>
          <w:lang w:val="es-ES"/>
        </w:rPr>
        <w:t xml:space="preserve"> </w:t>
      </w:r>
      <w:r>
        <w:rPr>
          <w:lang w:val="es-ES"/>
        </w:rPr>
        <w:t>de</w:t>
      </w:r>
      <w:r w:rsidR="00D136BB">
        <w:rPr>
          <w:lang w:val="es-ES"/>
        </w:rPr>
        <w:t xml:space="preserve"> </w:t>
      </w:r>
      <w:r>
        <w:rPr>
          <w:lang w:val="es-ES"/>
        </w:rPr>
        <w:t>su</w:t>
      </w:r>
      <w:r w:rsidR="00D136BB">
        <w:rPr>
          <w:lang w:val="es-ES"/>
        </w:rPr>
        <w:t xml:space="preserve"> </w:t>
      </w:r>
      <w:r>
        <w:rPr>
          <w:lang w:val="es-ES"/>
        </w:rPr>
        <w:t>vida</w:t>
      </w:r>
      <w:r w:rsidR="00D136BB">
        <w:rPr>
          <w:lang w:val="es-ES"/>
        </w:rPr>
        <w:t xml:space="preserve"> </w:t>
      </w:r>
      <w:r>
        <w:rPr>
          <w:lang w:val="es-ES"/>
        </w:rPr>
        <w:t>útil.</w:t>
      </w:r>
      <w:r w:rsidR="00D136BB">
        <w:rPr>
          <w:lang w:val="es-ES"/>
        </w:rPr>
        <w:t xml:space="preserve"> </w:t>
      </w:r>
    </w:p>
    <w:p w14:paraId="24B7F7A8" w14:textId="2561D26F" w:rsidR="00AA6E02" w:rsidRDefault="00AA6E02" w:rsidP="00AA6E02">
      <w:pPr>
        <w:pStyle w:val="Textoindependiente"/>
        <w:rPr>
          <w:lang w:val="es-ES"/>
        </w:rPr>
      </w:pPr>
      <w:r>
        <w:rPr>
          <w:lang w:val="es-ES"/>
        </w:rPr>
        <w:t>Estos</w:t>
      </w:r>
      <w:r w:rsidR="00D136BB">
        <w:rPr>
          <w:lang w:val="es-ES"/>
        </w:rPr>
        <w:t xml:space="preserve"> </w:t>
      </w:r>
      <w:r>
        <w:rPr>
          <w:lang w:val="es-ES"/>
        </w:rPr>
        <w:t>son</w:t>
      </w:r>
      <w:r w:rsidR="00D136BB">
        <w:rPr>
          <w:lang w:val="es-ES"/>
        </w:rPr>
        <w:t xml:space="preserve"> </w:t>
      </w:r>
      <w:r>
        <w:rPr>
          <w:lang w:val="es-ES"/>
        </w:rPr>
        <w:t>factores</w:t>
      </w:r>
      <w:r w:rsidR="00D136BB">
        <w:rPr>
          <w:lang w:val="es-ES"/>
        </w:rPr>
        <w:t xml:space="preserve"> </w:t>
      </w:r>
      <w:r>
        <w:rPr>
          <w:lang w:val="es-ES"/>
        </w:rPr>
        <w:t>que</w:t>
      </w:r>
      <w:r w:rsidR="00D136BB">
        <w:rPr>
          <w:lang w:val="es-ES"/>
        </w:rPr>
        <w:t xml:space="preserve"> </w:t>
      </w:r>
      <w:r>
        <w:rPr>
          <w:lang w:val="es-ES"/>
        </w:rPr>
        <w:t>aceleran</w:t>
      </w:r>
      <w:r w:rsidR="00D136BB">
        <w:rPr>
          <w:lang w:val="es-ES"/>
        </w:rPr>
        <w:t xml:space="preserve"> </w:t>
      </w:r>
      <w:r>
        <w:rPr>
          <w:lang w:val="es-ES"/>
        </w:rPr>
        <w:t>la</w:t>
      </w:r>
      <w:r w:rsidR="00D136BB">
        <w:rPr>
          <w:lang w:val="es-ES"/>
        </w:rPr>
        <w:t xml:space="preserve"> </w:t>
      </w:r>
      <w:r>
        <w:rPr>
          <w:lang w:val="es-ES"/>
        </w:rPr>
        <w:t>necesidad</w:t>
      </w:r>
      <w:r w:rsidR="00D136BB">
        <w:rPr>
          <w:lang w:val="es-ES"/>
        </w:rPr>
        <w:t xml:space="preserve"> </w:t>
      </w:r>
      <w:r>
        <w:rPr>
          <w:lang w:val="es-ES"/>
        </w:rPr>
        <w:t>de</w:t>
      </w:r>
      <w:r w:rsidR="00D136BB">
        <w:rPr>
          <w:lang w:val="es-ES"/>
        </w:rPr>
        <w:t xml:space="preserve"> </w:t>
      </w:r>
      <w:r>
        <w:rPr>
          <w:lang w:val="es-ES"/>
        </w:rPr>
        <w:t>evaluar</w:t>
      </w:r>
      <w:r w:rsidR="00D136BB">
        <w:rPr>
          <w:lang w:val="es-ES"/>
        </w:rPr>
        <w:t xml:space="preserve"> </w:t>
      </w:r>
      <w:r>
        <w:rPr>
          <w:lang w:val="es-ES"/>
        </w:rPr>
        <w:t>la</w:t>
      </w:r>
      <w:r w:rsidR="00D136BB">
        <w:rPr>
          <w:lang w:val="es-ES"/>
        </w:rPr>
        <w:t xml:space="preserve"> </w:t>
      </w:r>
      <w:r>
        <w:rPr>
          <w:lang w:val="es-ES"/>
        </w:rPr>
        <w:t>opción</w:t>
      </w:r>
      <w:r w:rsidR="00D136BB">
        <w:rPr>
          <w:lang w:val="es-ES"/>
        </w:rPr>
        <w:t xml:space="preserve"> </w:t>
      </w:r>
      <w:r>
        <w:rPr>
          <w:lang w:val="es-ES"/>
        </w:rPr>
        <w:t>nuclear</w:t>
      </w:r>
      <w:r w:rsidR="00D136BB">
        <w:rPr>
          <w:lang w:val="es-ES"/>
        </w:rPr>
        <w:t xml:space="preserve"> </w:t>
      </w:r>
      <w:r>
        <w:rPr>
          <w:lang w:val="es-ES"/>
        </w:rPr>
        <w:t>de</w:t>
      </w:r>
      <w:r w:rsidR="00D136BB">
        <w:rPr>
          <w:lang w:val="es-ES"/>
        </w:rPr>
        <w:t xml:space="preserve"> </w:t>
      </w:r>
      <w:r>
        <w:rPr>
          <w:lang w:val="es-ES"/>
        </w:rPr>
        <w:t>una</w:t>
      </w:r>
      <w:r w:rsidR="00D136BB">
        <w:rPr>
          <w:lang w:val="es-ES"/>
        </w:rPr>
        <w:t xml:space="preserve"> </w:t>
      </w:r>
      <w:r>
        <w:rPr>
          <w:lang w:val="es-ES"/>
        </w:rPr>
        <w:t>manera</w:t>
      </w:r>
      <w:r w:rsidR="00D136BB">
        <w:rPr>
          <w:lang w:val="es-ES"/>
        </w:rPr>
        <w:t xml:space="preserve"> </w:t>
      </w:r>
      <w:r>
        <w:rPr>
          <w:lang w:val="es-ES"/>
        </w:rPr>
        <w:t>integral</w:t>
      </w:r>
      <w:r w:rsidR="00D136BB">
        <w:rPr>
          <w:lang w:val="es-ES"/>
        </w:rPr>
        <w:t xml:space="preserve"> </w:t>
      </w:r>
      <w:r>
        <w:rPr>
          <w:lang w:val="es-ES"/>
        </w:rPr>
        <w:t>dentro</w:t>
      </w:r>
      <w:r w:rsidR="00D136BB">
        <w:rPr>
          <w:lang w:val="es-ES"/>
        </w:rPr>
        <w:t xml:space="preserve"> </w:t>
      </w:r>
      <w:r>
        <w:rPr>
          <w:lang w:val="es-ES"/>
        </w:rPr>
        <w:t>de</w:t>
      </w:r>
      <w:r w:rsidR="00D136BB">
        <w:rPr>
          <w:lang w:val="es-ES"/>
        </w:rPr>
        <w:t xml:space="preserve"> </w:t>
      </w:r>
      <w:r>
        <w:rPr>
          <w:lang w:val="es-ES"/>
        </w:rPr>
        <w:t>los</w:t>
      </w:r>
      <w:r w:rsidR="00D136BB">
        <w:rPr>
          <w:lang w:val="es-ES"/>
        </w:rPr>
        <w:t xml:space="preserve"> </w:t>
      </w:r>
      <w:r>
        <w:rPr>
          <w:lang w:val="es-ES"/>
        </w:rPr>
        <w:t>sistemas</w:t>
      </w:r>
      <w:r w:rsidR="00D136BB">
        <w:rPr>
          <w:lang w:val="es-ES"/>
        </w:rPr>
        <w:t xml:space="preserve"> </w:t>
      </w:r>
      <w:r>
        <w:rPr>
          <w:lang w:val="es-ES"/>
        </w:rPr>
        <w:t>energéticos</w:t>
      </w:r>
      <w:r w:rsidR="00D136BB">
        <w:rPr>
          <w:lang w:val="es-ES"/>
        </w:rPr>
        <w:t xml:space="preserve"> </w:t>
      </w:r>
      <w:r>
        <w:rPr>
          <w:lang w:val="es-ES"/>
        </w:rPr>
        <w:t>para</w:t>
      </w:r>
      <w:r w:rsidR="00D136BB">
        <w:rPr>
          <w:lang w:val="es-ES"/>
        </w:rPr>
        <w:t xml:space="preserve"> </w:t>
      </w:r>
      <w:r>
        <w:rPr>
          <w:lang w:val="es-ES"/>
        </w:rPr>
        <w:t>definir</w:t>
      </w:r>
      <w:r w:rsidR="00D136BB">
        <w:rPr>
          <w:lang w:val="es-ES"/>
        </w:rPr>
        <w:t xml:space="preserve"> </w:t>
      </w:r>
      <w:r>
        <w:rPr>
          <w:lang w:val="es-ES"/>
        </w:rPr>
        <w:t>su</w:t>
      </w:r>
      <w:r w:rsidR="00D136BB">
        <w:rPr>
          <w:lang w:val="es-ES"/>
        </w:rPr>
        <w:t xml:space="preserve"> </w:t>
      </w:r>
      <w:r>
        <w:rPr>
          <w:lang w:val="es-ES"/>
        </w:rPr>
        <w:t>posible</w:t>
      </w:r>
      <w:r w:rsidR="00D136BB">
        <w:rPr>
          <w:lang w:val="es-ES"/>
        </w:rPr>
        <w:t xml:space="preserve"> </w:t>
      </w:r>
      <w:r>
        <w:rPr>
          <w:lang w:val="es-ES"/>
        </w:rPr>
        <w:t>rol</w:t>
      </w:r>
      <w:r w:rsidR="00D136BB">
        <w:rPr>
          <w:lang w:val="es-ES"/>
        </w:rPr>
        <w:t xml:space="preserve"> </w:t>
      </w:r>
      <w:r>
        <w:rPr>
          <w:lang w:val="es-ES"/>
        </w:rPr>
        <w:t>en</w:t>
      </w:r>
      <w:r w:rsidR="00D136BB">
        <w:rPr>
          <w:lang w:val="es-ES"/>
        </w:rPr>
        <w:t xml:space="preserve"> </w:t>
      </w:r>
      <w:r>
        <w:rPr>
          <w:lang w:val="es-ES"/>
        </w:rPr>
        <w:t>el</w:t>
      </w:r>
      <w:r w:rsidR="00D136BB">
        <w:rPr>
          <w:lang w:val="es-ES"/>
        </w:rPr>
        <w:t xml:space="preserve"> </w:t>
      </w:r>
      <w:r>
        <w:rPr>
          <w:lang w:val="es-ES"/>
        </w:rPr>
        <w:t>desarrollo</w:t>
      </w:r>
      <w:r w:rsidR="00D136BB">
        <w:rPr>
          <w:lang w:val="es-ES"/>
        </w:rPr>
        <w:t xml:space="preserve"> </w:t>
      </w:r>
      <w:r>
        <w:rPr>
          <w:lang w:val="es-ES"/>
        </w:rPr>
        <w:t>de</w:t>
      </w:r>
      <w:r w:rsidR="00D136BB">
        <w:rPr>
          <w:lang w:val="es-ES"/>
        </w:rPr>
        <w:t xml:space="preserve"> </w:t>
      </w:r>
      <w:r>
        <w:rPr>
          <w:lang w:val="es-ES"/>
        </w:rPr>
        <w:t>América</w:t>
      </w:r>
      <w:r w:rsidR="00D136BB">
        <w:rPr>
          <w:lang w:val="es-ES"/>
        </w:rPr>
        <w:t xml:space="preserve"> </w:t>
      </w:r>
      <w:r>
        <w:rPr>
          <w:lang w:val="es-ES"/>
        </w:rPr>
        <w:t>Latina</w:t>
      </w:r>
      <w:r w:rsidR="00D136BB">
        <w:rPr>
          <w:lang w:val="es-ES"/>
        </w:rPr>
        <w:t xml:space="preserve"> </w:t>
      </w:r>
      <w:r>
        <w:rPr>
          <w:lang w:val="es-ES"/>
        </w:rPr>
        <w:t>y</w:t>
      </w:r>
      <w:r w:rsidR="00D136BB">
        <w:rPr>
          <w:lang w:val="es-ES"/>
        </w:rPr>
        <w:t xml:space="preserve"> </w:t>
      </w:r>
      <w:r>
        <w:rPr>
          <w:lang w:val="es-ES"/>
        </w:rPr>
        <w:t>el</w:t>
      </w:r>
      <w:r w:rsidR="00D136BB">
        <w:rPr>
          <w:lang w:val="es-ES"/>
        </w:rPr>
        <w:t xml:space="preserve"> </w:t>
      </w:r>
      <w:r>
        <w:rPr>
          <w:lang w:val="es-ES"/>
        </w:rPr>
        <w:t>Caribe.</w:t>
      </w:r>
      <w:r w:rsidR="00D136BB">
        <w:rPr>
          <w:lang w:val="es-ES"/>
        </w:rPr>
        <w:t xml:space="preserve">    </w:t>
      </w:r>
    </w:p>
    <w:p w14:paraId="40A4A745" w14:textId="77777777" w:rsidR="00AA6E02" w:rsidRPr="006C45C9" w:rsidRDefault="00AA6E02" w:rsidP="00AA6E02"/>
    <w:p w14:paraId="07B1E799" w14:textId="550F15C5" w:rsidR="00AA6E02" w:rsidRDefault="00AA6E02" w:rsidP="00AA6E02">
      <w:pPr>
        <w:numPr>
          <w:ilvl w:val="0"/>
          <w:numId w:val="62"/>
        </w:numPr>
        <w:spacing w:after="240" w:line="240" w:lineRule="auto"/>
        <w:jc w:val="both"/>
        <w:rPr>
          <w:rFonts w:ascii="Times New Roman" w:eastAsia="Times New Roman" w:hAnsi="Times New Roman" w:cs="Times New Roman"/>
          <w:b/>
          <w:sz w:val="24"/>
          <w:szCs w:val="20"/>
          <w:lang w:val="es-ES"/>
        </w:rPr>
      </w:pPr>
      <w:r>
        <w:rPr>
          <w:rFonts w:ascii="Times New Roman" w:eastAsia="Times New Roman" w:hAnsi="Times New Roman" w:cs="Times New Roman"/>
          <w:b/>
          <w:sz w:val="24"/>
          <w:szCs w:val="20"/>
          <w:lang w:val="es-ES"/>
        </w:rPr>
        <w:t>Síntesis</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de</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la</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situación</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actual</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relacionada</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con</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los</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reactores</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de</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investigación</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en</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la</w:t>
      </w:r>
      <w:r w:rsidR="00D136BB">
        <w:rPr>
          <w:rFonts w:ascii="Times New Roman" w:eastAsia="Times New Roman" w:hAnsi="Times New Roman" w:cs="Times New Roman"/>
          <w:b/>
          <w:sz w:val="24"/>
          <w:szCs w:val="20"/>
          <w:lang w:val="es-ES"/>
        </w:rPr>
        <w:t xml:space="preserve"> </w:t>
      </w:r>
      <w:r>
        <w:rPr>
          <w:rFonts w:ascii="Times New Roman" w:eastAsia="Times New Roman" w:hAnsi="Times New Roman" w:cs="Times New Roman"/>
          <w:b/>
          <w:sz w:val="24"/>
          <w:szCs w:val="20"/>
          <w:lang w:val="es-ES"/>
        </w:rPr>
        <w:t>región</w:t>
      </w:r>
    </w:p>
    <w:p w14:paraId="4F0E90C7" w14:textId="406D1449"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son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más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simples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energía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eléctrica,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operan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menores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presiones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temperaturas.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Están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constituidos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núcleo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formado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elementos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uranio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enriquecido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w:t>
      </w:r>
      <w:r>
        <w:rPr>
          <w:rFonts w:ascii="Times New Roman" w:eastAsia="Times New Roman" w:hAnsi="Times New Roman" w:cs="Times New Roman"/>
          <w:sz w:val="24"/>
          <w:szCs w:val="20"/>
          <w:vertAlign w:val="superscript"/>
          <w:lang w:val="es-ES"/>
        </w:rPr>
        <w:t>235</w:t>
      </w:r>
      <w:r>
        <w:rPr>
          <w:rFonts w:ascii="Times New Roman" w:eastAsia="Times New Roman" w:hAnsi="Times New Roman" w:cs="Times New Roman"/>
          <w:sz w:val="24"/>
          <w:szCs w:val="20"/>
          <w:lang w:val="es-ES"/>
        </w:rPr>
        <w:t>U)</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hasta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único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todavía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emplea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uranio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enriquecido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90%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encuentra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avanzado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proceso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conversión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uranio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bajo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enriquecimiento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(ver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4).</w:t>
      </w:r>
    </w:p>
    <w:p w14:paraId="7CD504F8" w14:textId="0AF8636A"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gama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aplicaciones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cuales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pueden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utilizados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depende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nivel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flujo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neutrónico.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líneas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generales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categorizar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baja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menores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250kW,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alta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mayores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2MW.</w:t>
      </w:r>
    </w:p>
    <w:p w14:paraId="132CA6C4" w14:textId="1E6CD131"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América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Caribe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7</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países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poseen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nucleares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distinto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tipo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según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muestra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aprecia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información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construcción.</w:t>
      </w:r>
    </w:p>
    <w:p w14:paraId="33066CAB" w14:textId="63DED495" w:rsidR="00AA6E02" w:rsidRDefault="00AA6E02" w:rsidP="00AA6E02">
      <w:pPr>
        <w:keepNext/>
        <w:keepLines/>
        <w:spacing w:after="120" w:line="240" w:lineRule="auto"/>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instalados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p>
    <w:tbl>
      <w:tblPr>
        <w:tblW w:w="975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76"/>
        <w:gridCol w:w="1418"/>
        <w:gridCol w:w="1083"/>
        <w:gridCol w:w="1134"/>
        <w:gridCol w:w="1600"/>
        <w:gridCol w:w="1113"/>
        <w:gridCol w:w="1930"/>
      </w:tblGrid>
      <w:tr w:rsidR="00AA6E02" w14:paraId="4A032817" w14:textId="77777777" w:rsidTr="00AA6E02">
        <w:trPr>
          <w:trHeight w:val="625"/>
          <w:jc w:val="center"/>
        </w:trPr>
        <w:tc>
          <w:tcPr>
            <w:tcW w:w="1476" w:type="dxa"/>
            <w:tcBorders>
              <w:top w:val="single" w:sz="8" w:space="0" w:color="auto"/>
              <w:left w:val="single" w:sz="8" w:space="0" w:color="auto"/>
              <w:bottom w:val="single" w:sz="4" w:space="0" w:color="auto"/>
              <w:right w:val="single" w:sz="4" w:space="0" w:color="auto"/>
            </w:tcBorders>
            <w:shd w:val="clear" w:color="auto" w:fill="C2D69B"/>
            <w:noWrap/>
            <w:vAlign w:val="center"/>
          </w:tcPr>
          <w:p w14:paraId="1883B032"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País</w:t>
            </w:r>
          </w:p>
          <w:p w14:paraId="0F0B1A00" w14:textId="77777777" w:rsidR="00AA6E02" w:rsidRDefault="00AA6E02">
            <w:pPr>
              <w:spacing w:after="0"/>
              <w:jc w:val="center"/>
              <w:rPr>
                <w:rFonts w:ascii="Times New Roman" w:eastAsia="@Arial Unicode MS" w:hAnsi="Times New Roman" w:cs="Times New Roman"/>
                <w:bCs/>
                <w:i/>
                <w:iCs/>
                <w:sz w:val="20"/>
                <w:szCs w:val="20"/>
                <w:lang w:val="es-ES" w:eastAsia="pt-BR"/>
              </w:rPr>
            </w:pPr>
          </w:p>
        </w:tc>
        <w:tc>
          <w:tcPr>
            <w:tcW w:w="1418" w:type="dxa"/>
            <w:tcBorders>
              <w:top w:val="single" w:sz="8" w:space="0" w:color="auto"/>
              <w:left w:val="single" w:sz="4" w:space="0" w:color="auto"/>
              <w:bottom w:val="single" w:sz="4" w:space="0" w:color="auto"/>
              <w:right w:val="single" w:sz="4" w:space="0" w:color="auto"/>
            </w:tcBorders>
            <w:shd w:val="clear" w:color="auto" w:fill="C2D69B"/>
            <w:noWrap/>
            <w:vAlign w:val="center"/>
          </w:tcPr>
          <w:p w14:paraId="37F12F71"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Reactor</w:t>
            </w:r>
          </w:p>
          <w:p w14:paraId="3AB5D9CB" w14:textId="77777777" w:rsidR="00AA6E02" w:rsidRDefault="00AA6E02">
            <w:pPr>
              <w:spacing w:after="0"/>
              <w:jc w:val="center"/>
              <w:rPr>
                <w:rFonts w:ascii="Times New Roman" w:eastAsia="@Arial Unicode MS" w:hAnsi="Times New Roman" w:cs="Times New Roman"/>
                <w:bCs/>
                <w:i/>
                <w:iCs/>
                <w:sz w:val="20"/>
                <w:szCs w:val="20"/>
                <w:lang w:val="es-ES" w:eastAsia="pt-BR"/>
              </w:rPr>
            </w:pPr>
          </w:p>
        </w:tc>
        <w:tc>
          <w:tcPr>
            <w:tcW w:w="1083" w:type="dxa"/>
            <w:tcBorders>
              <w:top w:val="single" w:sz="8" w:space="0" w:color="auto"/>
              <w:left w:val="single" w:sz="4" w:space="0" w:color="auto"/>
              <w:bottom w:val="single" w:sz="4" w:space="0" w:color="auto"/>
              <w:right w:val="single" w:sz="4" w:space="0" w:color="auto"/>
            </w:tcBorders>
            <w:shd w:val="clear" w:color="auto" w:fill="C2D69B"/>
            <w:noWrap/>
            <w:vAlign w:val="center"/>
          </w:tcPr>
          <w:p w14:paraId="6D710F1E"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Tipo</w:t>
            </w:r>
          </w:p>
          <w:p w14:paraId="255DF1F4" w14:textId="77777777" w:rsidR="00AA6E02" w:rsidRDefault="00AA6E02">
            <w:pPr>
              <w:spacing w:after="0"/>
              <w:jc w:val="center"/>
              <w:rPr>
                <w:rFonts w:ascii="Times New Roman" w:eastAsia="@Arial Unicode MS" w:hAnsi="Times New Roman" w:cs="Times New Roman"/>
                <w:bCs/>
                <w:i/>
                <w:iCs/>
                <w:sz w:val="20"/>
                <w:szCs w:val="20"/>
                <w:lang w:val="es-ES" w:eastAsia="pt-BR"/>
              </w:rPr>
            </w:pPr>
          </w:p>
        </w:tc>
        <w:tc>
          <w:tcPr>
            <w:tcW w:w="1134"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2017E174"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Potencia</w:t>
            </w:r>
          </w:p>
          <w:p w14:paraId="4F30E160"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kW</w:t>
            </w:r>
          </w:p>
        </w:tc>
        <w:tc>
          <w:tcPr>
            <w:tcW w:w="1600"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21430F98"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Enriquecimiento.</w:t>
            </w:r>
          </w:p>
          <w:p w14:paraId="24BA0D64"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w:t>
            </w:r>
          </w:p>
        </w:tc>
        <w:tc>
          <w:tcPr>
            <w:tcW w:w="1113"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10A080A2"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Régimen</w:t>
            </w:r>
          </w:p>
          <w:p w14:paraId="78738F61"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h/mes</w:t>
            </w:r>
          </w:p>
        </w:tc>
        <w:tc>
          <w:tcPr>
            <w:tcW w:w="1930" w:type="dxa"/>
            <w:tcBorders>
              <w:top w:val="single" w:sz="8" w:space="0" w:color="auto"/>
              <w:left w:val="single" w:sz="4" w:space="0" w:color="auto"/>
              <w:bottom w:val="single" w:sz="4" w:space="0" w:color="auto"/>
              <w:right w:val="single" w:sz="8" w:space="0" w:color="auto"/>
            </w:tcBorders>
            <w:shd w:val="clear" w:color="auto" w:fill="C2D69B"/>
            <w:noWrap/>
            <w:vAlign w:val="center"/>
          </w:tcPr>
          <w:p w14:paraId="045075DA" w14:textId="77777777" w:rsidR="00AA6E02" w:rsidRDefault="00AA6E02">
            <w:pPr>
              <w:spacing w:after="0"/>
              <w:jc w:val="center"/>
              <w:rPr>
                <w:rFonts w:ascii="Times New Roman" w:eastAsia="@Arial Unicode MS" w:hAnsi="Times New Roman" w:cs="Times New Roman"/>
                <w:bCs/>
                <w:i/>
                <w:iCs/>
                <w:sz w:val="20"/>
                <w:szCs w:val="20"/>
                <w:lang w:val="es-ES" w:eastAsia="pt-BR"/>
              </w:rPr>
            </w:pPr>
            <w:r>
              <w:rPr>
                <w:rFonts w:ascii="Times New Roman" w:eastAsia="@Arial Unicode MS" w:hAnsi="Times New Roman" w:cs="Times New Roman"/>
                <w:bCs/>
                <w:i/>
                <w:iCs/>
                <w:sz w:val="20"/>
                <w:szCs w:val="20"/>
                <w:lang w:val="es-ES" w:eastAsia="pt-BR"/>
              </w:rPr>
              <w:t>Propietario</w:t>
            </w:r>
          </w:p>
          <w:p w14:paraId="1DC5D82E" w14:textId="77777777" w:rsidR="00AA6E02" w:rsidRDefault="00AA6E02">
            <w:pPr>
              <w:spacing w:after="0"/>
              <w:jc w:val="center"/>
              <w:rPr>
                <w:rFonts w:ascii="Times New Roman" w:eastAsia="@Arial Unicode MS" w:hAnsi="Times New Roman" w:cs="Times New Roman"/>
                <w:bCs/>
                <w:i/>
                <w:iCs/>
                <w:sz w:val="20"/>
                <w:szCs w:val="20"/>
                <w:lang w:val="es-ES" w:eastAsia="pt-BR"/>
              </w:rPr>
            </w:pPr>
          </w:p>
        </w:tc>
      </w:tr>
      <w:tr w:rsidR="00AA6E02" w14:paraId="72639629" w14:textId="77777777" w:rsidTr="00AA6E02">
        <w:trPr>
          <w:trHeight w:val="533"/>
          <w:jc w:val="center"/>
        </w:trPr>
        <w:tc>
          <w:tcPr>
            <w:tcW w:w="1476" w:type="dxa"/>
            <w:vMerge w:val="restart"/>
            <w:tcBorders>
              <w:top w:val="single" w:sz="4" w:space="0" w:color="auto"/>
              <w:left w:val="single" w:sz="8" w:space="0" w:color="auto"/>
              <w:bottom w:val="single" w:sz="4" w:space="0" w:color="auto"/>
              <w:right w:val="single" w:sz="4" w:space="0" w:color="999999"/>
            </w:tcBorders>
            <w:shd w:val="clear" w:color="auto" w:fill="C2D69B"/>
            <w:noWrap/>
            <w:vAlign w:val="center"/>
          </w:tcPr>
          <w:p w14:paraId="7625C9DA"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ARGENTINA</w:t>
            </w:r>
          </w:p>
          <w:p w14:paraId="22BDA5AF" w14:textId="77777777" w:rsidR="00AA6E02" w:rsidRDefault="00AA6E02">
            <w:pPr>
              <w:spacing w:after="0"/>
              <w:jc w:val="center"/>
              <w:rPr>
                <w:rFonts w:ascii="Times New Roman" w:eastAsia="Calibri" w:hAnsi="Times New Roman" w:cs="Times New Roman"/>
                <w:bCs/>
                <w:iCs/>
                <w:sz w:val="20"/>
                <w:szCs w:val="20"/>
                <w:lang w:val="es-ES" w:eastAsia="pt-BR"/>
              </w:rPr>
            </w:pPr>
          </w:p>
          <w:p w14:paraId="6089FD38" w14:textId="77777777" w:rsidR="00AA6E02" w:rsidRDefault="00AA6E02">
            <w:pPr>
              <w:spacing w:after="0"/>
              <w:jc w:val="center"/>
              <w:rPr>
                <w:rFonts w:ascii="Times New Roman" w:eastAsia="Calibri" w:hAnsi="Times New Roman" w:cs="Times New Roman"/>
                <w:bCs/>
                <w:iCs/>
                <w:sz w:val="20"/>
                <w:szCs w:val="20"/>
                <w:lang w:val="es-ES" w:eastAsia="pt-BR"/>
              </w:rPr>
            </w:pPr>
          </w:p>
          <w:p w14:paraId="28C43499" w14:textId="77777777" w:rsidR="00AA6E02" w:rsidRDefault="00AA6E02">
            <w:pPr>
              <w:spacing w:after="0"/>
              <w:jc w:val="center"/>
              <w:rPr>
                <w:rFonts w:ascii="Times New Roman" w:eastAsia="Calibri" w:hAnsi="Times New Roman" w:cs="Times New Roman"/>
                <w:bCs/>
                <w:iCs/>
                <w:sz w:val="20"/>
                <w:szCs w:val="20"/>
                <w:lang w:val="es-ES" w:eastAsia="pt-BR"/>
              </w:rPr>
            </w:pPr>
          </w:p>
          <w:p w14:paraId="0A22909A"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6B120E34"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RA-0</w:t>
            </w:r>
          </w:p>
        </w:tc>
        <w:tc>
          <w:tcPr>
            <w:tcW w:w="1083"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2EB7CBD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5C12CC31"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0,001</w:t>
            </w:r>
          </w:p>
        </w:tc>
        <w:tc>
          <w:tcPr>
            <w:tcW w:w="1600"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583067A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19,8</w:t>
            </w:r>
          </w:p>
        </w:tc>
        <w:tc>
          <w:tcPr>
            <w:tcW w:w="1113"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5404D15F"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16</w:t>
            </w:r>
          </w:p>
        </w:tc>
        <w:tc>
          <w:tcPr>
            <w:tcW w:w="1930" w:type="dxa"/>
            <w:tcBorders>
              <w:top w:val="single" w:sz="4" w:space="0" w:color="auto"/>
              <w:left w:val="single" w:sz="4" w:space="0" w:color="999999"/>
              <w:bottom w:val="single" w:sz="4" w:space="0" w:color="999999"/>
              <w:right w:val="single" w:sz="8" w:space="0" w:color="auto"/>
            </w:tcBorders>
            <w:shd w:val="clear" w:color="auto" w:fill="FFFFFF"/>
            <w:noWrap/>
            <w:vAlign w:val="center"/>
            <w:hideMark/>
          </w:tcPr>
          <w:p w14:paraId="57E11EB3" w14:textId="31B0478C"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Universidad</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de</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Córdoba</w:t>
            </w:r>
          </w:p>
        </w:tc>
      </w:tr>
      <w:tr w:rsidR="00AA6E02" w14:paraId="424AB45D" w14:textId="77777777" w:rsidTr="00AA6E02">
        <w:trPr>
          <w:trHeight w:val="529"/>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71849AA1"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072CF685"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RA-1</w:t>
            </w:r>
          </w:p>
        </w:tc>
        <w:tc>
          <w:tcPr>
            <w:tcW w:w="108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2FA12AC"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2EAB3FD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40</w:t>
            </w:r>
          </w:p>
        </w:tc>
        <w:tc>
          <w:tcPr>
            <w:tcW w:w="1600"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7ABC7EB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19,8</w:t>
            </w:r>
          </w:p>
        </w:tc>
        <w:tc>
          <w:tcPr>
            <w:tcW w:w="111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2C55C5AA"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N/D</w:t>
            </w:r>
          </w:p>
        </w:tc>
        <w:tc>
          <w:tcPr>
            <w:tcW w:w="1930" w:type="dxa"/>
            <w:tcBorders>
              <w:top w:val="single" w:sz="4" w:space="0" w:color="999999"/>
              <w:left w:val="single" w:sz="4" w:space="0" w:color="999999"/>
              <w:bottom w:val="single" w:sz="4" w:space="0" w:color="999999"/>
              <w:right w:val="single" w:sz="8" w:space="0" w:color="auto"/>
            </w:tcBorders>
            <w:shd w:val="clear" w:color="auto" w:fill="FFFFFF"/>
            <w:noWrap/>
            <w:vAlign w:val="center"/>
            <w:hideMark/>
          </w:tcPr>
          <w:p w14:paraId="718CD16A" w14:textId="2B187FD0"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CNEA,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Buenos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Aires</w:t>
            </w:r>
          </w:p>
        </w:tc>
      </w:tr>
      <w:tr w:rsidR="00AA6E02" w14:paraId="584AAB99"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46F61A25"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A55C66B"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RA-3</w:t>
            </w:r>
          </w:p>
        </w:tc>
        <w:tc>
          <w:tcPr>
            <w:tcW w:w="108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77A9F3EC"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4DFFAB01"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10000</w:t>
            </w:r>
          </w:p>
        </w:tc>
        <w:tc>
          <w:tcPr>
            <w:tcW w:w="1600"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4503262"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w:t>
            </w:r>
          </w:p>
        </w:tc>
        <w:tc>
          <w:tcPr>
            <w:tcW w:w="111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73A9BE7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266</w:t>
            </w:r>
          </w:p>
        </w:tc>
        <w:tc>
          <w:tcPr>
            <w:tcW w:w="1930" w:type="dxa"/>
            <w:tcBorders>
              <w:top w:val="single" w:sz="4" w:space="0" w:color="999999"/>
              <w:left w:val="single" w:sz="4" w:space="0" w:color="999999"/>
              <w:bottom w:val="single" w:sz="4" w:space="0" w:color="999999"/>
              <w:right w:val="single" w:sz="8" w:space="0" w:color="auto"/>
            </w:tcBorders>
            <w:shd w:val="clear" w:color="auto" w:fill="FFFFFF"/>
            <w:noWrap/>
            <w:vAlign w:val="center"/>
            <w:hideMark/>
          </w:tcPr>
          <w:p w14:paraId="51FC54B6" w14:textId="68B1A46E"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CNEA,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Ezeiza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Buenos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Aires</w:t>
            </w:r>
          </w:p>
        </w:tc>
      </w:tr>
      <w:tr w:rsidR="00AA6E02" w14:paraId="4F8328E2"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43A5F27C"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50545A16"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RA-4</w:t>
            </w:r>
          </w:p>
        </w:tc>
        <w:tc>
          <w:tcPr>
            <w:tcW w:w="108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4F10CC1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52718C5B"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0,001</w:t>
            </w:r>
          </w:p>
        </w:tc>
        <w:tc>
          <w:tcPr>
            <w:tcW w:w="1600"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9225347"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19,8</w:t>
            </w:r>
          </w:p>
        </w:tc>
        <w:tc>
          <w:tcPr>
            <w:tcW w:w="111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64E1AAED"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16</w:t>
            </w:r>
          </w:p>
        </w:tc>
        <w:tc>
          <w:tcPr>
            <w:tcW w:w="1930" w:type="dxa"/>
            <w:tcBorders>
              <w:top w:val="single" w:sz="4" w:space="0" w:color="999999"/>
              <w:left w:val="single" w:sz="4" w:space="0" w:color="999999"/>
              <w:bottom w:val="single" w:sz="4" w:space="0" w:color="999999"/>
              <w:right w:val="single" w:sz="8" w:space="0" w:color="auto"/>
            </w:tcBorders>
            <w:shd w:val="clear" w:color="auto" w:fill="FFFFFF"/>
            <w:noWrap/>
            <w:vAlign w:val="center"/>
            <w:hideMark/>
          </w:tcPr>
          <w:p w14:paraId="406721A9" w14:textId="648230DE"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Universidad</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de</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Rosario</w:t>
            </w:r>
          </w:p>
        </w:tc>
      </w:tr>
      <w:tr w:rsidR="00AA6E02" w14:paraId="1FE50EB5"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75C453CB"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07CF8FF4"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RA-6</w:t>
            </w:r>
          </w:p>
        </w:tc>
        <w:tc>
          <w:tcPr>
            <w:tcW w:w="108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40D24B33"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5E9BA8E9"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500</w:t>
            </w:r>
          </w:p>
        </w:tc>
        <w:tc>
          <w:tcPr>
            <w:tcW w:w="1600"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14ABD421"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999999"/>
              <w:left w:val="single" w:sz="4" w:space="0" w:color="999999"/>
              <w:bottom w:val="single" w:sz="4" w:space="0" w:color="999999"/>
              <w:right w:val="single" w:sz="4" w:space="0" w:color="999999"/>
            </w:tcBorders>
            <w:shd w:val="clear" w:color="auto" w:fill="FFFFFF"/>
            <w:noWrap/>
            <w:vAlign w:val="center"/>
            <w:hideMark/>
          </w:tcPr>
          <w:p w14:paraId="1EF5B588"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180</w:t>
            </w:r>
          </w:p>
        </w:tc>
        <w:tc>
          <w:tcPr>
            <w:tcW w:w="1930" w:type="dxa"/>
            <w:tcBorders>
              <w:top w:val="single" w:sz="4" w:space="0" w:color="999999"/>
              <w:left w:val="single" w:sz="4" w:space="0" w:color="999999"/>
              <w:bottom w:val="single" w:sz="4" w:space="0" w:color="999999"/>
              <w:right w:val="single" w:sz="8" w:space="0" w:color="auto"/>
            </w:tcBorders>
            <w:shd w:val="clear" w:color="auto" w:fill="FFFFFF"/>
            <w:noWrap/>
            <w:vAlign w:val="center"/>
            <w:hideMark/>
          </w:tcPr>
          <w:p w14:paraId="5341D714" w14:textId="633B8A83"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CNEA,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Carlos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de</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Bariloche</w:t>
            </w:r>
          </w:p>
        </w:tc>
      </w:tr>
      <w:tr w:rsidR="00AA6E02" w14:paraId="1CD59301" w14:textId="77777777" w:rsidTr="00AA6E02">
        <w:trPr>
          <w:trHeight w:val="385"/>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3171F392"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7B99FC4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RA-8</w:t>
            </w:r>
          </w:p>
        </w:tc>
        <w:tc>
          <w:tcPr>
            <w:tcW w:w="1083"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5D6F501C"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12611DD0"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0.01-0.1</w:t>
            </w:r>
          </w:p>
        </w:tc>
        <w:tc>
          <w:tcPr>
            <w:tcW w:w="1600"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32C16DA9"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1,8-4,3</w:t>
            </w:r>
          </w:p>
        </w:tc>
        <w:tc>
          <w:tcPr>
            <w:tcW w:w="1113" w:type="dxa"/>
            <w:tcBorders>
              <w:top w:val="single" w:sz="4" w:space="0" w:color="999999"/>
              <w:left w:val="single" w:sz="4" w:space="0" w:color="999999"/>
              <w:bottom w:val="single" w:sz="4" w:space="0" w:color="auto"/>
              <w:right w:val="single" w:sz="4" w:space="0" w:color="999999"/>
            </w:tcBorders>
            <w:shd w:val="clear" w:color="auto" w:fill="FFFFFF"/>
            <w:noWrap/>
            <w:vAlign w:val="center"/>
            <w:hideMark/>
          </w:tcPr>
          <w:p w14:paraId="4198AF9B"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w:t>
            </w:r>
          </w:p>
        </w:tc>
        <w:tc>
          <w:tcPr>
            <w:tcW w:w="1930" w:type="dxa"/>
            <w:tcBorders>
              <w:top w:val="single" w:sz="4" w:space="0" w:color="999999"/>
              <w:left w:val="single" w:sz="4" w:space="0" w:color="999999"/>
              <w:bottom w:val="single" w:sz="4" w:space="0" w:color="auto"/>
              <w:right w:val="single" w:sz="8" w:space="0" w:color="auto"/>
            </w:tcBorders>
            <w:shd w:val="clear" w:color="auto" w:fill="FFFFFF"/>
            <w:noWrap/>
            <w:vAlign w:val="center"/>
            <w:hideMark/>
          </w:tcPr>
          <w:p w14:paraId="1995A487" w14:textId="7B67A3B6"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CNEA,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Pilcaniyeu,</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Río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Negro</w:t>
            </w:r>
          </w:p>
        </w:tc>
      </w:tr>
      <w:tr w:rsidR="00AA6E02" w:rsidRPr="00851F36" w14:paraId="1D328FBE" w14:textId="77777777" w:rsidTr="00AA6E02">
        <w:trPr>
          <w:trHeight w:val="234"/>
          <w:jc w:val="center"/>
        </w:trPr>
        <w:tc>
          <w:tcPr>
            <w:tcW w:w="1476" w:type="dxa"/>
            <w:vMerge w:val="restart"/>
            <w:tcBorders>
              <w:top w:val="single" w:sz="4" w:space="0" w:color="auto"/>
              <w:left w:val="single" w:sz="8" w:space="0" w:color="auto"/>
              <w:bottom w:val="single" w:sz="4" w:space="0" w:color="auto"/>
              <w:right w:val="single" w:sz="4" w:space="0" w:color="999999"/>
            </w:tcBorders>
            <w:shd w:val="clear" w:color="auto" w:fill="C2D69B"/>
            <w:noWrap/>
            <w:vAlign w:val="center"/>
          </w:tcPr>
          <w:p w14:paraId="48755D89"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BRASIL</w:t>
            </w:r>
          </w:p>
          <w:p w14:paraId="5992383F" w14:textId="77777777" w:rsidR="00AA6E02" w:rsidRDefault="00AA6E02">
            <w:pPr>
              <w:spacing w:after="0"/>
              <w:jc w:val="center"/>
              <w:rPr>
                <w:rFonts w:ascii="Times New Roman" w:eastAsia="Calibri" w:hAnsi="Times New Roman" w:cs="Times New Roman"/>
                <w:bCs/>
                <w:iCs/>
                <w:sz w:val="20"/>
                <w:szCs w:val="20"/>
                <w:lang w:val="es-ES" w:eastAsia="pt-BR"/>
              </w:rPr>
            </w:pPr>
          </w:p>
          <w:p w14:paraId="59849CCE"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999999"/>
              <w:right w:val="single" w:sz="4" w:space="0" w:color="999999"/>
            </w:tcBorders>
            <w:noWrap/>
            <w:vAlign w:val="center"/>
            <w:hideMark/>
          </w:tcPr>
          <w:p w14:paraId="4F807575"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ARGONAUTA</w:t>
            </w:r>
          </w:p>
        </w:tc>
        <w:tc>
          <w:tcPr>
            <w:tcW w:w="1083" w:type="dxa"/>
            <w:tcBorders>
              <w:top w:val="single" w:sz="4" w:space="0" w:color="auto"/>
              <w:left w:val="single" w:sz="4" w:space="0" w:color="999999"/>
              <w:bottom w:val="single" w:sz="4" w:space="0" w:color="999999"/>
              <w:right w:val="single" w:sz="4" w:space="0" w:color="999999"/>
            </w:tcBorders>
            <w:noWrap/>
            <w:vAlign w:val="center"/>
            <w:hideMark/>
          </w:tcPr>
          <w:p w14:paraId="0E26F58E"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auto"/>
              <w:left w:val="single" w:sz="4" w:space="0" w:color="999999"/>
              <w:bottom w:val="single" w:sz="4" w:space="0" w:color="999999"/>
              <w:right w:val="single" w:sz="4" w:space="0" w:color="999999"/>
            </w:tcBorders>
            <w:noWrap/>
            <w:vAlign w:val="center"/>
            <w:hideMark/>
          </w:tcPr>
          <w:p w14:paraId="07A6F938" w14:textId="106E06BC"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0,5</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5</w:t>
            </w:r>
          </w:p>
        </w:tc>
        <w:tc>
          <w:tcPr>
            <w:tcW w:w="1600" w:type="dxa"/>
            <w:tcBorders>
              <w:top w:val="single" w:sz="4" w:space="0" w:color="auto"/>
              <w:left w:val="single" w:sz="4" w:space="0" w:color="999999"/>
              <w:bottom w:val="single" w:sz="4" w:space="0" w:color="999999"/>
              <w:right w:val="single" w:sz="4" w:space="0" w:color="999999"/>
            </w:tcBorders>
            <w:noWrap/>
            <w:vAlign w:val="center"/>
            <w:hideMark/>
          </w:tcPr>
          <w:p w14:paraId="2BB38866"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19,9</w:t>
            </w:r>
          </w:p>
        </w:tc>
        <w:tc>
          <w:tcPr>
            <w:tcW w:w="1113" w:type="dxa"/>
            <w:tcBorders>
              <w:top w:val="single" w:sz="4" w:space="0" w:color="auto"/>
              <w:left w:val="single" w:sz="4" w:space="0" w:color="999999"/>
              <w:bottom w:val="single" w:sz="4" w:space="0" w:color="999999"/>
              <w:right w:val="single" w:sz="4" w:space="0" w:color="999999"/>
            </w:tcBorders>
            <w:noWrap/>
            <w:vAlign w:val="center"/>
            <w:hideMark/>
          </w:tcPr>
          <w:p w14:paraId="21848D98"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N/D</w:t>
            </w:r>
          </w:p>
        </w:tc>
        <w:tc>
          <w:tcPr>
            <w:tcW w:w="1930" w:type="dxa"/>
            <w:tcBorders>
              <w:top w:val="single" w:sz="4" w:space="0" w:color="auto"/>
              <w:left w:val="single" w:sz="4" w:space="0" w:color="999999"/>
              <w:bottom w:val="single" w:sz="4" w:space="0" w:color="999999"/>
              <w:right w:val="single" w:sz="8" w:space="0" w:color="auto"/>
            </w:tcBorders>
            <w:noWrap/>
            <w:vAlign w:val="center"/>
            <w:hideMark/>
          </w:tcPr>
          <w:p w14:paraId="7538C034" w14:textId="3D70C2AF" w:rsidR="00AA6E02" w:rsidRDefault="00AA6E02">
            <w:pPr>
              <w:spacing w:after="0"/>
              <w:jc w:val="center"/>
              <w:rPr>
                <w:rFonts w:ascii="Times New Roman" w:eastAsia="Calibri" w:hAnsi="Times New Roman" w:cs="Times New Roman"/>
                <w:bCs/>
                <w:iCs/>
                <w:sz w:val="20"/>
                <w:szCs w:val="20"/>
                <w:lang w:val="pt-BR" w:eastAsia="pt-BR"/>
              </w:rPr>
            </w:pPr>
            <w:r>
              <w:rPr>
                <w:rFonts w:ascii="Times New Roman" w:eastAsia="Calibri" w:hAnsi="Times New Roman" w:cs="Times New Roman"/>
                <w:bCs/>
                <w:iCs/>
                <w:sz w:val="20"/>
                <w:szCs w:val="20"/>
                <w:lang w:val="pt-BR" w:eastAsia="pt-BR"/>
              </w:rPr>
              <w:t>IEN-CNEN,</w:t>
            </w:r>
            <w:r w:rsidR="00D136BB">
              <w:rPr>
                <w:rFonts w:ascii="Times New Roman" w:eastAsia="Calibri" w:hAnsi="Times New Roman" w:cs="Times New Roman"/>
                <w:bCs/>
                <w:iCs/>
                <w:sz w:val="20"/>
                <w:szCs w:val="20"/>
                <w:lang w:val="pt-BR" w:eastAsia="pt-BR"/>
              </w:rPr>
              <w:t xml:space="preserve"> </w:t>
            </w:r>
            <w:r>
              <w:rPr>
                <w:rFonts w:ascii="Times New Roman" w:eastAsia="Calibri" w:hAnsi="Times New Roman" w:cs="Times New Roman"/>
                <w:bCs/>
                <w:iCs/>
                <w:sz w:val="20"/>
                <w:szCs w:val="20"/>
                <w:lang w:val="pt-BR" w:eastAsia="pt-BR"/>
              </w:rPr>
              <w:t>Rio</w:t>
            </w:r>
            <w:r w:rsidR="00D136BB">
              <w:rPr>
                <w:rFonts w:ascii="Times New Roman" w:eastAsia="Calibri" w:hAnsi="Times New Roman" w:cs="Times New Roman"/>
                <w:bCs/>
                <w:iCs/>
                <w:sz w:val="20"/>
                <w:szCs w:val="20"/>
                <w:lang w:val="pt-BR" w:eastAsia="pt-BR"/>
              </w:rPr>
              <w:t xml:space="preserve"> </w:t>
            </w:r>
            <w:r>
              <w:rPr>
                <w:rFonts w:ascii="Times New Roman" w:eastAsia="Calibri" w:hAnsi="Times New Roman" w:cs="Times New Roman"/>
                <w:bCs/>
                <w:iCs/>
                <w:sz w:val="20"/>
                <w:szCs w:val="20"/>
                <w:lang w:val="pt-BR" w:eastAsia="pt-BR"/>
              </w:rPr>
              <w:t>de</w:t>
            </w:r>
            <w:r w:rsidR="00D136BB">
              <w:rPr>
                <w:rFonts w:ascii="Times New Roman" w:eastAsia="Calibri" w:hAnsi="Times New Roman" w:cs="Times New Roman"/>
                <w:bCs/>
                <w:iCs/>
                <w:sz w:val="20"/>
                <w:szCs w:val="20"/>
                <w:lang w:val="pt-BR" w:eastAsia="pt-BR"/>
              </w:rPr>
              <w:t xml:space="preserve"> </w:t>
            </w:r>
            <w:r>
              <w:rPr>
                <w:rFonts w:ascii="Times New Roman" w:eastAsia="Calibri" w:hAnsi="Times New Roman" w:cs="Times New Roman"/>
                <w:bCs/>
                <w:iCs/>
                <w:sz w:val="20"/>
                <w:szCs w:val="20"/>
                <w:lang w:val="pt-BR" w:eastAsia="pt-BR"/>
              </w:rPr>
              <w:t>Janeiro</w:t>
            </w:r>
          </w:p>
        </w:tc>
      </w:tr>
      <w:tr w:rsidR="00AA6E02" w14:paraId="6517D2E8"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37C12173" w14:textId="77777777" w:rsidR="00AA6E02" w:rsidRPr="006C45C9" w:rsidRDefault="00AA6E02">
            <w:pPr>
              <w:spacing w:after="0" w:line="256" w:lineRule="auto"/>
              <w:rPr>
                <w:rFonts w:ascii="Times New Roman" w:eastAsia="Calibri" w:hAnsi="Times New Roman" w:cs="Times New Roman"/>
                <w:bCs/>
                <w:iCs/>
                <w:sz w:val="20"/>
                <w:szCs w:val="20"/>
                <w:lang w:val="pt-BR" w:eastAsia="pt-BR"/>
              </w:rPr>
            </w:pPr>
          </w:p>
        </w:tc>
        <w:tc>
          <w:tcPr>
            <w:tcW w:w="1418" w:type="dxa"/>
            <w:tcBorders>
              <w:top w:val="single" w:sz="4" w:space="0" w:color="999999"/>
              <w:left w:val="single" w:sz="4" w:space="0" w:color="999999"/>
              <w:bottom w:val="single" w:sz="4" w:space="0" w:color="999999"/>
              <w:right w:val="single" w:sz="4" w:space="0" w:color="999999"/>
            </w:tcBorders>
            <w:noWrap/>
            <w:vAlign w:val="center"/>
            <w:hideMark/>
          </w:tcPr>
          <w:p w14:paraId="072CFFD0"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IEA-R1</w:t>
            </w:r>
          </w:p>
        </w:tc>
        <w:tc>
          <w:tcPr>
            <w:tcW w:w="1083" w:type="dxa"/>
            <w:tcBorders>
              <w:top w:val="single" w:sz="4" w:space="0" w:color="999999"/>
              <w:left w:val="single" w:sz="4" w:space="0" w:color="999999"/>
              <w:bottom w:val="single" w:sz="4" w:space="0" w:color="999999"/>
              <w:right w:val="single" w:sz="4" w:space="0" w:color="999999"/>
            </w:tcBorders>
            <w:noWrap/>
            <w:vAlign w:val="center"/>
            <w:hideMark/>
          </w:tcPr>
          <w:p w14:paraId="645E8987"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noWrap/>
            <w:vAlign w:val="center"/>
            <w:hideMark/>
          </w:tcPr>
          <w:p w14:paraId="19CEFE60"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2000-5000</w:t>
            </w:r>
          </w:p>
        </w:tc>
        <w:tc>
          <w:tcPr>
            <w:tcW w:w="1600" w:type="dxa"/>
            <w:tcBorders>
              <w:top w:val="single" w:sz="4" w:space="0" w:color="999999"/>
              <w:left w:val="single" w:sz="4" w:space="0" w:color="999999"/>
              <w:bottom w:val="single" w:sz="4" w:space="0" w:color="999999"/>
              <w:right w:val="single" w:sz="4" w:space="0" w:color="999999"/>
            </w:tcBorders>
            <w:noWrap/>
            <w:vAlign w:val="center"/>
            <w:hideMark/>
          </w:tcPr>
          <w:p w14:paraId="350165CB"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19,9</w:t>
            </w:r>
          </w:p>
        </w:tc>
        <w:tc>
          <w:tcPr>
            <w:tcW w:w="1113" w:type="dxa"/>
            <w:tcBorders>
              <w:top w:val="single" w:sz="4" w:space="0" w:color="999999"/>
              <w:left w:val="single" w:sz="4" w:space="0" w:color="999999"/>
              <w:bottom w:val="single" w:sz="4" w:space="0" w:color="999999"/>
              <w:right w:val="single" w:sz="4" w:space="0" w:color="999999"/>
            </w:tcBorders>
            <w:noWrap/>
            <w:vAlign w:val="center"/>
            <w:hideMark/>
          </w:tcPr>
          <w:p w14:paraId="11AAEA1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256</w:t>
            </w:r>
          </w:p>
        </w:tc>
        <w:tc>
          <w:tcPr>
            <w:tcW w:w="1930" w:type="dxa"/>
            <w:tcBorders>
              <w:top w:val="single" w:sz="4" w:space="0" w:color="999999"/>
              <w:left w:val="single" w:sz="4" w:space="0" w:color="999999"/>
              <w:bottom w:val="single" w:sz="4" w:space="0" w:color="999999"/>
              <w:right w:val="single" w:sz="8" w:space="0" w:color="auto"/>
            </w:tcBorders>
            <w:noWrap/>
            <w:vAlign w:val="center"/>
            <w:hideMark/>
          </w:tcPr>
          <w:p w14:paraId="64E29FC2" w14:textId="5F2801C0"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IPEN-CNEN,</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Sao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Paulo</w:t>
            </w:r>
          </w:p>
        </w:tc>
      </w:tr>
      <w:tr w:rsidR="00AA6E02" w14:paraId="7463C055" w14:textId="77777777" w:rsidTr="00AA6E02">
        <w:trPr>
          <w:trHeight w:val="234"/>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5E02EAAB"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999999"/>
              <w:right w:val="single" w:sz="4" w:space="0" w:color="999999"/>
            </w:tcBorders>
            <w:noWrap/>
            <w:vAlign w:val="center"/>
            <w:hideMark/>
          </w:tcPr>
          <w:p w14:paraId="30F17A8A"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MB-01</w:t>
            </w:r>
          </w:p>
        </w:tc>
        <w:tc>
          <w:tcPr>
            <w:tcW w:w="1083" w:type="dxa"/>
            <w:tcBorders>
              <w:top w:val="single" w:sz="4" w:space="0" w:color="999999"/>
              <w:left w:val="single" w:sz="4" w:space="0" w:color="999999"/>
              <w:bottom w:val="single" w:sz="4" w:space="0" w:color="999999"/>
              <w:right w:val="single" w:sz="4" w:space="0" w:color="999999"/>
            </w:tcBorders>
            <w:noWrap/>
            <w:vAlign w:val="center"/>
            <w:hideMark/>
          </w:tcPr>
          <w:p w14:paraId="3AF6C07F"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999999"/>
              <w:right w:val="single" w:sz="4" w:space="0" w:color="999999"/>
            </w:tcBorders>
            <w:noWrap/>
            <w:vAlign w:val="center"/>
            <w:hideMark/>
          </w:tcPr>
          <w:p w14:paraId="2743A31A"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0.1</w:t>
            </w:r>
          </w:p>
        </w:tc>
        <w:tc>
          <w:tcPr>
            <w:tcW w:w="1600" w:type="dxa"/>
            <w:tcBorders>
              <w:top w:val="single" w:sz="4" w:space="0" w:color="999999"/>
              <w:left w:val="single" w:sz="4" w:space="0" w:color="999999"/>
              <w:bottom w:val="single" w:sz="4" w:space="0" w:color="999999"/>
              <w:right w:val="single" w:sz="4" w:space="0" w:color="999999"/>
            </w:tcBorders>
            <w:noWrap/>
            <w:vAlign w:val="center"/>
            <w:hideMark/>
          </w:tcPr>
          <w:p w14:paraId="68D4E38D"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4.3</w:t>
            </w:r>
          </w:p>
        </w:tc>
        <w:tc>
          <w:tcPr>
            <w:tcW w:w="1113" w:type="dxa"/>
            <w:tcBorders>
              <w:top w:val="single" w:sz="4" w:space="0" w:color="999999"/>
              <w:left w:val="single" w:sz="4" w:space="0" w:color="999999"/>
              <w:bottom w:val="single" w:sz="4" w:space="0" w:color="999999"/>
              <w:right w:val="single" w:sz="4" w:space="0" w:color="999999"/>
            </w:tcBorders>
            <w:noWrap/>
            <w:vAlign w:val="center"/>
            <w:hideMark/>
          </w:tcPr>
          <w:p w14:paraId="4A2A8086"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N/D</w:t>
            </w:r>
          </w:p>
        </w:tc>
        <w:tc>
          <w:tcPr>
            <w:tcW w:w="1930" w:type="dxa"/>
            <w:tcBorders>
              <w:top w:val="single" w:sz="4" w:space="0" w:color="999999"/>
              <w:left w:val="single" w:sz="4" w:space="0" w:color="999999"/>
              <w:bottom w:val="single" w:sz="4" w:space="0" w:color="999999"/>
              <w:right w:val="single" w:sz="8" w:space="0" w:color="auto"/>
            </w:tcBorders>
            <w:noWrap/>
            <w:vAlign w:val="center"/>
            <w:hideMark/>
          </w:tcPr>
          <w:p w14:paraId="5B916886" w14:textId="39D8870C"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IPEN-CNEN,</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Sao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Paulo</w:t>
            </w:r>
          </w:p>
        </w:tc>
      </w:tr>
      <w:tr w:rsidR="00AA6E02" w14:paraId="449C1DBD" w14:textId="77777777" w:rsidTr="00AA6E02">
        <w:trPr>
          <w:trHeight w:val="455"/>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31D66D0C"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auto"/>
              <w:right w:val="single" w:sz="4" w:space="0" w:color="999999"/>
            </w:tcBorders>
            <w:noWrap/>
            <w:vAlign w:val="center"/>
            <w:hideMark/>
          </w:tcPr>
          <w:p w14:paraId="0A223C0E"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IPR-R1</w:t>
            </w:r>
          </w:p>
        </w:tc>
        <w:tc>
          <w:tcPr>
            <w:tcW w:w="1083" w:type="dxa"/>
            <w:tcBorders>
              <w:top w:val="single" w:sz="4" w:space="0" w:color="999999"/>
              <w:left w:val="single" w:sz="4" w:space="0" w:color="999999"/>
              <w:bottom w:val="single" w:sz="4" w:space="0" w:color="auto"/>
              <w:right w:val="single" w:sz="4" w:space="0" w:color="999999"/>
            </w:tcBorders>
            <w:noWrap/>
            <w:vAlign w:val="center"/>
            <w:hideMark/>
          </w:tcPr>
          <w:p w14:paraId="5E669EA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auto"/>
              <w:right w:val="single" w:sz="4" w:space="0" w:color="999999"/>
            </w:tcBorders>
            <w:noWrap/>
            <w:vAlign w:val="center"/>
            <w:hideMark/>
          </w:tcPr>
          <w:p w14:paraId="21E0738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250</w:t>
            </w:r>
          </w:p>
        </w:tc>
        <w:tc>
          <w:tcPr>
            <w:tcW w:w="1600" w:type="dxa"/>
            <w:tcBorders>
              <w:top w:val="single" w:sz="4" w:space="0" w:color="999999"/>
              <w:left w:val="single" w:sz="4" w:space="0" w:color="999999"/>
              <w:bottom w:val="single" w:sz="4" w:space="0" w:color="auto"/>
              <w:right w:val="single" w:sz="4" w:space="0" w:color="999999"/>
            </w:tcBorders>
            <w:noWrap/>
            <w:vAlign w:val="center"/>
            <w:hideMark/>
          </w:tcPr>
          <w:p w14:paraId="3ABC2715" w14:textId="1C58BBF6"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Triga</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19,</w:t>
            </w:r>
            <w:r>
              <w:rPr>
                <w:rFonts w:ascii="Times New Roman" w:eastAsia="Calibri" w:hAnsi="Times New Roman" w:cs="Times New Roman"/>
                <w:bCs/>
                <w:i/>
                <w:iCs/>
                <w:sz w:val="20"/>
                <w:szCs w:val="20"/>
                <w:lang w:val="es-ES" w:eastAsia="pt-BR"/>
              </w:rPr>
              <w:t>9</w:t>
            </w:r>
          </w:p>
        </w:tc>
        <w:tc>
          <w:tcPr>
            <w:tcW w:w="1113" w:type="dxa"/>
            <w:tcBorders>
              <w:top w:val="single" w:sz="4" w:space="0" w:color="999999"/>
              <w:left w:val="single" w:sz="4" w:space="0" w:color="999999"/>
              <w:bottom w:val="single" w:sz="4" w:space="0" w:color="auto"/>
              <w:right w:val="single" w:sz="4" w:space="0" w:color="999999"/>
            </w:tcBorders>
            <w:noWrap/>
            <w:vAlign w:val="center"/>
            <w:hideMark/>
          </w:tcPr>
          <w:p w14:paraId="5F3416D6"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N/D</w:t>
            </w:r>
          </w:p>
        </w:tc>
        <w:tc>
          <w:tcPr>
            <w:tcW w:w="1930" w:type="dxa"/>
            <w:tcBorders>
              <w:top w:val="single" w:sz="4" w:space="0" w:color="999999"/>
              <w:left w:val="single" w:sz="4" w:space="0" w:color="999999"/>
              <w:bottom w:val="single" w:sz="4" w:space="0" w:color="auto"/>
              <w:right w:val="single" w:sz="8" w:space="0" w:color="auto"/>
            </w:tcBorders>
            <w:noWrap/>
            <w:vAlign w:val="center"/>
            <w:hideMark/>
          </w:tcPr>
          <w:p w14:paraId="6C5CF126" w14:textId="22D717FB"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CDTN-CNEN,</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Belo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Horizonte</w:t>
            </w:r>
          </w:p>
        </w:tc>
      </w:tr>
      <w:tr w:rsidR="00AA6E02" w14:paraId="201E3F06" w14:textId="77777777" w:rsidTr="00AA6E02">
        <w:trPr>
          <w:trHeight w:val="234"/>
          <w:jc w:val="center"/>
        </w:trPr>
        <w:tc>
          <w:tcPr>
            <w:tcW w:w="1476" w:type="dxa"/>
            <w:vMerge w:val="restart"/>
            <w:tcBorders>
              <w:top w:val="single" w:sz="4" w:space="0" w:color="auto"/>
              <w:left w:val="single" w:sz="8" w:space="0" w:color="auto"/>
              <w:bottom w:val="single" w:sz="4" w:space="0" w:color="auto"/>
              <w:right w:val="single" w:sz="4" w:space="0" w:color="999999"/>
            </w:tcBorders>
            <w:shd w:val="clear" w:color="auto" w:fill="C2D69B"/>
            <w:noWrap/>
            <w:vAlign w:val="center"/>
          </w:tcPr>
          <w:p w14:paraId="342DBAE5"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CHILE</w:t>
            </w:r>
          </w:p>
          <w:p w14:paraId="5967B7DC" w14:textId="77777777" w:rsidR="00AA6E02" w:rsidRDefault="00AA6E02">
            <w:pPr>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999999"/>
              <w:right w:val="single" w:sz="4" w:space="0" w:color="999999"/>
            </w:tcBorders>
            <w:noWrap/>
            <w:vAlign w:val="center"/>
            <w:hideMark/>
          </w:tcPr>
          <w:p w14:paraId="7B055680"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RECH-1</w:t>
            </w:r>
          </w:p>
        </w:tc>
        <w:tc>
          <w:tcPr>
            <w:tcW w:w="1083" w:type="dxa"/>
            <w:tcBorders>
              <w:top w:val="single" w:sz="4" w:space="0" w:color="auto"/>
              <w:left w:val="single" w:sz="4" w:space="0" w:color="999999"/>
              <w:bottom w:val="single" w:sz="4" w:space="0" w:color="999999"/>
              <w:right w:val="single" w:sz="4" w:space="0" w:color="999999"/>
            </w:tcBorders>
            <w:noWrap/>
            <w:vAlign w:val="center"/>
            <w:hideMark/>
          </w:tcPr>
          <w:p w14:paraId="16D455B4"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auto"/>
              <w:left w:val="single" w:sz="4" w:space="0" w:color="999999"/>
              <w:bottom w:val="single" w:sz="4" w:space="0" w:color="999999"/>
              <w:right w:val="single" w:sz="4" w:space="0" w:color="999999"/>
            </w:tcBorders>
            <w:noWrap/>
            <w:vAlign w:val="center"/>
            <w:hideMark/>
          </w:tcPr>
          <w:p w14:paraId="6AE88EC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5000</w:t>
            </w:r>
          </w:p>
        </w:tc>
        <w:tc>
          <w:tcPr>
            <w:tcW w:w="1600" w:type="dxa"/>
            <w:tcBorders>
              <w:top w:val="single" w:sz="4" w:space="0" w:color="auto"/>
              <w:left w:val="single" w:sz="4" w:space="0" w:color="999999"/>
              <w:bottom w:val="single" w:sz="4" w:space="0" w:color="999999"/>
              <w:right w:val="single" w:sz="4" w:space="0" w:color="999999"/>
            </w:tcBorders>
            <w:noWrap/>
            <w:vAlign w:val="center"/>
            <w:hideMark/>
          </w:tcPr>
          <w:p w14:paraId="76B9CDC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auto"/>
              <w:left w:val="single" w:sz="4" w:space="0" w:color="999999"/>
              <w:bottom w:val="single" w:sz="4" w:space="0" w:color="999999"/>
              <w:right w:val="single" w:sz="4" w:space="0" w:color="999999"/>
            </w:tcBorders>
            <w:noWrap/>
            <w:vAlign w:val="center"/>
            <w:hideMark/>
          </w:tcPr>
          <w:p w14:paraId="5117CD0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96</w:t>
            </w:r>
          </w:p>
        </w:tc>
        <w:tc>
          <w:tcPr>
            <w:tcW w:w="1930" w:type="dxa"/>
            <w:tcBorders>
              <w:top w:val="single" w:sz="4" w:space="0" w:color="auto"/>
              <w:left w:val="single" w:sz="4" w:space="0" w:color="999999"/>
              <w:bottom w:val="single" w:sz="4" w:space="0" w:color="999999"/>
              <w:right w:val="single" w:sz="8" w:space="0" w:color="auto"/>
            </w:tcBorders>
            <w:noWrap/>
            <w:vAlign w:val="center"/>
            <w:hideMark/>
          </w:tcPr>
          <w:p w14:paraId="1920F330" w14:textId="49704748"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CCHEN-La</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Reina-Santiago</w:t>
            </w:r>
          </w:p>
        </w:tc>
      </w:tr>
      <w:tr w:rsidR="00AA6E02" w14:paraId="5F236226" w14:textId="77777777" w:rsidTr="00AA6E02">
        <w:trPr>
          <w:trHeight w:val="488"/>
          <w:jc w:val="center"/>
        </w:trPr>
        <w:tc>
          <w:tcPr>
            <w:tcW w:w="0" w:type="auto"/>
            <w:vMerge/>
            <w:tcBorders>
              <w:top w:val="single" w:sz="4" w:space="0" w:color="auto"/>
              <w:left w:val="single" w:sz="8" w:space="0" w:color="auto"/>
              <w:bottom w:val="single" w:sz="4" w:space="0" w:color="auto"/>
              <w:right w:val="single" w:sz="4" w:space="0" w:color="999999"/>
            </w:tcBorders>
            <w:vAlign w:val="center"/>
            <w:hideMark/>
          </w:tcPr>
          <w:p w14:paraId="436480B4"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4" w:space="0" w:color="auto"/>
              <w:right w:val="single" w:sz="4" w:space="0" w:color="999999"/>
            </w:tcBorders>
            <w:noWrap/>
            <w:vAlign w:val="center"/>
            <w:hideMark/>
          </w:tcPr>
          <w:p w14:paraId="01AA43B9"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RECH-2</w:t>
            </w:r>
          </w:p>
        </w:tc>
        <w:tc>
          <w:tcPr>
            <w:tcW w:w="1083" w:type="dxa"/>
            <w:tcBorders>
              <w:top w:val="single" w:sz="4" w:space="0" w:color="999999"/>
              <w:left w:val="single" w:sz="4" w:space="0" w:color="999999"/>
              <w:bottom w:val="single" w:sz="4" w:space="0" w:color="auto"/>
              <w:right w:val="single" w:sz="4" w:space="0" w:color="999999"/>
            </w:tcBorders>
            <w:noWrap/>
            <w:vAlign w:val="center"/>
            <w:hideMark/>
          </w:tcPr>
          <w:p w14:paraId="7BF4CADF"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4" w:space="0" w:color="auto"/>
              <w:right w:val="single" w:sz="4" w:space="0" w:color="999999"/>
            </w:tcBorders>
            <w:noWrap/>
            <w:vAlign w:val="center"/>
            <w:hideMark/>
          </w:tcPr>
          <w:p w14:paraId="7917D5D4"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10000-15000</w:t>
            </w:r>
          </w:p>
        </w:tc>
        <w:tc>
          <w:tcPr>
            <w:tcW w:w="1600" w:type="dxa"/>
            <w:tcBorders>
              <w:top w:val="single" w:sz="4" w:space="0" w:color="999999"/>
              <w:left w:val="single" w:sz="4" w:space="0" w:color="999999"/>
              <w:bottom w:val="single" w:sz="4" w:space="0" w:color="auto"/>
              <w:right w:val="single" w:sz="4" w:space="0" w:color="999999"/>
            </w:tcBorders>
            <w:noWrap/>
            <w:vAlign w:val="center"/>
            <w:hideMark/>
          </w:tcPr>
          <w:p w14:paraId="22732552"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999999"/>
              <w:left w:val="single" w:sz="4" w:space="0" w:color="999999"/>
              <w:bottom w:val="single" w:sz="4" w:space="0" w:color="auto"/>
              <w:right w:val="single" w:sz="4" w:space="0" w:color="999999"/>
            </w:tcBorders>
            <w:noWrap/>
            <w:vAlign w:val="center"/>
            <w:hideMark/>
          </w:tcPr>
          <w:p w14:paraId="366B85A5"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w:t>
            </w:r>
          </w:p>
        </w:tc>
        <w:tc>
          <w:tcPr>
            <w:tcW w:w="1930" w:type="dxa"/>
            <w:tcBorders>
              <w:top w:val="single" w:sz="4" w:space="0" w:color="999999"/>
              <w:left w:val="single" w:sz="4" w:space="0" w:color="999999"/>
              <w:bottom w:val="single" w:sz="4" w:space="0" w:color="auto"/>
              <w:right w:val="single" w:sz="8" w:space="0" w:color="auto"/>
            </w:tcBorders>
            <w:noWrap/>
            <w:vAlign w:val="center"/>
            <w:hideMark/>
          </w:tcPr>
          <w:p w14:paraId="55F2D006" w14:textId="7E6DDD33"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CCHEN-Lo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Aguirre-Santiago</w:t>
            </w:r>
          </w:p>
        </w:tc>
      </w:tr>
      <w:tr w:rsidR="00AA6E02" w14:paraId="5A53C9BA" w14:textId="77777777" w:rsidTr="00AA6E02">
        <w:trPr>
          <w:trHeight w:val="60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6B794230"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COLOMBIA</w:t>
            </w:r>
          </w:p>
          <w:p w14:paraId="25ED2B58"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16A484D8"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IAN-R1</w:t>
            </w:r>
          </w:p>
          <w:p w14:paraId="40891CF3"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67285EE1"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p w14:paraId="12CCDE51"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5879979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w:t>
            </w:r>
          </w:p>
          <w:p w14:paraId="4BB8CD8D" w14:textId="77777777" w:rsidR="00AA6E02" w:rsidRDefault="00AA6E02">
            <w:pPr>
              <w:spacing w:after="0"/>
              <w:jc w:val="center"/>
              <w:rPr>
                <w:rFonts w:ascii="Times New Roman" w:eastAsia="Calibri" w:hAnsi="Times New Roman" w:cs="Times New Roman"/>
                <w:bCs/>
                <w:sz w:val="20"/>
                <w:szCs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tcPr>
          <w:p w14:paraId="0BB26A53" w14:textId="4280924E"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Triga</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19,9</w:t>
            </w:r>
          </w:p>
          <w:p w14:paraId="56A5AC4C"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113" w:type="dxa"/>
            <w:tcBorders>
              <w:top w:val="single" w:sz="4" w:space="0" w:color="auto"/>
              <w:left w:val="single" w:sz="4" w:space="0" w:color="999999"/>
              <w:bottom w:val="single" w:sz="4" w:space="0" w:color="auto"/>
              <w:right w:val="single" w:sz="4" w:space="0" w:color="999999"/>
            </w:tcBorders>
            <w:noWrap/>
            <w:vAlign w:val="center"/>
          </w:tcPr>
          <w:p w14:paraId="2CCFB7A7"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w:t>
            </w:r>
          </w:p>
          <w:p w14:paraId="37C5458E" w14:textId="77777777" w:rsidR="00AA6E02" w:rsidRDefault="00AA6E02">
            <w:pPr>
              <w:spacing w:after="0"/>
              <w:jc w:val="center"/>
              <w:rPr>
                <w:rFonts w:ascii="Times New Roman" w:eastAsia="Calibri" w:hAnsi="Times New Roman" w:cs="Times New Roman"/>
                <w:bCs/>
                <w:sz w:val="20"/>
                <w:szCs w:val="20"/>
                <w:lang w:val="es-ES" w:eastAsia="pt-BR"/>
              </w:rPr>
            </w:pPr>
          </w:p>
        </w:tc>
        <w:tc>
          <w:tcPr>
            <w:tcW w:w="1930" w:type="dxa"/>
            <w:tcBorders>
              <w:top w:val="single" w:sz="4" w:space="0" w:color="auto"/>
              <w:left w:val="single" w:sz="4" w:space="0" w:color="999999"/>
              <w:bottom w:val="single" w:sz="4" w:space="0" w:color="auto"/>
              <w:right w:val="single" w:sz="8" w:space="0" w:color="auto"/>
            </w:tcBorders>
            <w:noWrap/>
            <w:vAlign w:val="center"/>
          </w:tcPr>
          <w:p w14:paraId="260A21CB" w14:textId="28C8ED6D"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INGEOMINAS,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Bogotá</w:t>
            </w:r>
          </w:p>
          <w:p w14:paraId="6DBF2DFA" w14:textId="77777777" w:rsidR="00AA6E02" w:rsidRDefault="00AA6E02">
            <w:pPr>
              <w:spacing w:after="0"/>
              <w:jc w:val="center"/>
              <w:rPr>
                <w:rFonts w:ascii="Times New Roman" w:eastAsia="Calibri" w:hAnsi="Times New Roman" w:cs="Times New Roman"/>
                <w:bCs/>
                <w:iCs/>
                <w:sz w:val="20"/>
                <w:szCs w:val="20"/>
                <w:lang w:val="es-ES" w:eastAsia="pt-BR"/>
              </w:rPr>
            </w:pPr>
          </w:p>
        </w:tc>
      </w:tr>
      <w:tr w:rsidR="00AA6E02" w14:paraId="36D129BB" w14:textId="77777777" w:rsidTr="00AA6E02">
        <w:trPr>
          <w:trHeight w:val="799"/>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5B6ED2CA"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JAMAICA</w:t>
            </w:r>
          </w:p>
          <w:p w14:paraId="459970A4" w14:textId="77777777" w:rsidR="00AA6E02" w:rsidRDefault="00AA6E02">
            <w:pPr>
              <w:spacing w:after="0"/>
              <w:jc w:val="center"/>
              <w:rPr>
                <w:rFonts w:ascii="Times New Roman" w:eastAsia="Calibri" w:hAnsi="Times New Roman" w:cs="Times New Roman"/>
                <w:bCs/>
                <w:iCs/>
                <w:sz w:val="20"/>
                <w:szCs w:val="20"/>
                <w:lang w:val="es-ES" w:eastAsia="pt-BR"/>
              </w:rPr>
            </w:pPr>
          </w:p>
          <w:p w14:paraId="2A831494"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01B932CF"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SLOWPOKE</w:t>
            </w:r>
          </w:p>
          <w:p w14:paraId="38DED5CA" w14:textId="77777777" w:rsidR="00AA6E02" w:rsidRDefault="00AA6E02">
            <w:pPr>
              <w:spacing w:after="0"/>
              <w:jc w:val="center"/>
              <w:rPr>
                <w:rFonts w:ascii="Times New Roman" w:eastAsia="Calibri" w:hAnsi="Times New Roman" w:cs="Times New Roman"/>
                <w:bCs/>
                <w:i/>
                <w:iCs/>
                <w:sz w:val="20"/>
                <w:szCs w:val="20"/>
                <w:lang w:val="es-ES" w:eastAsia="pt-BR"/>
              </w:rPr>
            </w:pPr>
          </w:p>
          <w:p w14:paraId="57BC6EC4"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72F23183"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p w14:paraId="50626666" w14:textId="77777777" w:rsidR="00AA6E02" w:rsidRDefault="00AA6E02">
            <w:pPr>
              <w:jc w:val="center"/>
              <w:rPr>
                <w:rFonts w:ascii="Times New Roman" w:eastAsia="Calibri" w:hAnsi="Times New Roman" w:cs="Times New Roman"/>
                <w:bCs/>
                <w:i/>
                <w:iCs/>
                <w:sz w:val="20"/>
                <w:szCs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69FF41FA"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20</w:t>
            </w:r>
          </w:p>
          <w:p w14:paraId="0092F562" w14:textId="77777777" w:rsidR="00AA6E02" w:rsidRDefault="00AA6E02">
            <w:pPr>
              <w:jc w:val="center"/>
              <w:rPr>
                <w:rFonts w:ascii="Times New Roman" w:eastAsia="Calibri" w:hAnsi="Times New Roman" w:cs="Times New Roman"/>
                <w:bCs/>
                <w:sz w:val="20"/>
                <w:szCs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20DC50BF" w14:textId="224ACC5F"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90</w:t>
            </w:r>
            <w:r>
              <w:rPr>
                <w:rFonts w:ascii="Times New Roman" w:eastAsia="Calibri" w:hAnsi="Times New Roman" w:cs="Times New Roman"/>
                <w:bCs/>
                <w:i/>
                <w:sz w:val="20"/>
                <w:szCs w:val="20"/>
                <w:lang w:val="es-ES" w:eastAsia="pt-BR"/>
              </w:rPr>
              <w:t>(en</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proceso</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de</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conversión</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a</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bajo</w:t>
            </w:r>
            <w:r w:rsidR="00D136BB">
              <w:rPr>
                <w:rFonts w:ascii="Times New Roman" w:eastAsia="Calibri" w:hAnsi="Times New Roman" w:cs="Times New Roman"/>
                <w:bCs/>
                <w:i/>
                <w:sz w:val="20"/>
                <w:szCs w:val="20"/>
                <w:lang w:val="es-ES" w:eastAsia="pt-BR"/>
              </w:rPr>
              <w:t xml:space="preserve"> </w:t>
            </w:r>
            <w:r>
              <w:rPr>
                <w:rFonts w:ascii="Times New Roman" w:eastAsia="Calibri" w:hAnsi="Times New Roman" w:cs="Times New Roman"/>
                <w:bCs/>
                <w:i/>
                <w:sz w:val="20"/>
                <w:szCs w:val="20"/>
                <w:lang w:val="es-ES" w:eastAsia="pt-BR"/>
              </w:rPr>
              <w:t>enriquecimiento)</w:t>
            </w:r>
          </w:p>
        </w:tc>
        <w:tc>
          <w:tcPr>
            <w:tcW w:w="1113" w:type="dxa"/>
            <w:tcBorders>
              <w:top w:val="single" w:sz="4" w:space="0" w:color="auto"/>
              <w:left w:val="single" w:sz="4" w:space="0" w:color="999999"/>
              <w:bottom w:val="single" w:sz="4" w:space="0" w:color="auto"/>
              <w:right w:val="single" w:sz="4" w:space="0" w:color="999999"/>
            </w:tcBorders>
            <w:noWrap/>
            <w:vAlign w:val="center"/>
          </w:tcPr>
          <w:p w14:paraId="3F12864E"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N/D</w:t>
            </w:r>
          </w:p>
          <w:p w14:paraId="44B7384A" w14:textId="77777777" w:rsidR="00AA6E02" w:rsidRDefault="00AA6E02">
            <w:pPr>
              <w:jc w:val="center"/>
              <w:rPr>
                <w:rFonts w:ascii="Times New Roman" w:eastAsia="Calibri" w:hAnsi="Times New Roman" w:cs="Times New Roman"/>
                <w:bCs/>
                <w:sz w:val="20"/>
                <w:szCs w:val="20"/>
                <w:lang w:val="es-ES" w:eastAsia="pt-BR"/>
              </w:rPr>
            </w:pPr>
          </w:p>
        </w:tc>
        <w:tc>
          <w:tcPr>
            <w:tcW w:w="1930" w:type="dxa"/>
            <w:tcBorders>
              <w:top w:val="single" w:sz="4" w:space="0" w:color="auto"/>
              <w:left w:val="single" w:sz="4" w:space="0" w:color="999999"/>
              <w:bottom w:val="single" w:sz="4" w:space="0" w:color="auto"/>
              <w:right w:val="single" w:sz="8" w:space="0" w:color="auto"/>
            </w:tcBorders>
            <w:noWrap/>
            <w:vAlign w:val="center"/>
          </w:tcPr>
          <w:p w14:paraId="43F737DD" w14:textId="5127086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ICENS,</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Kingston</w:t>
            </w:r>
          </w:p>
          <w:p w14:paraId="7E26EFF9" w14:textId="77777777" w:rsidR="00AA6E02" w:rsidRDefault="00AA6E02">
            <w:pPr>
              <w:jc w:val="center"/>
              <w:rPr>
                <w:rFonts w:ascii="Times New Roman" w:eastAsia="Calibri" w:hAnsi="Times New Roman" w:cs="Times New Roman"/>
                <w:bCs/>
                <w:iCs/>
                <w:sz w:val="20"/>
                <w:szCs w:val="20"/>
                <w:lang w:val="es-ES" w:eastAsia="pt-BR"/>
              </w:rPr>
            </w:pPr>
          </w:p>
        </w:tc>
      </w:tr>
      <w:tr w:rsidR="00AA6E02" w14:paraId="5F1E0D03"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113AB198" w14:textId="77777777"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MÉXICO</w:t>
            </w:r>
          </w:p>
          <w:p w14:paraId="13BBD2B6" w14:textId="77777777" w:rsidR="00AA6E02" w:rsidRDefault="00AA6E02">
            <w:pPr>
              <w:spacing w:after="0"/>
              <w:jc w:val="center"/>
              <w:rPr>
                <w:rFonts w:ascii="Times New Roman" w:eastAsia="Calibri" w:hAnsi="Times New Roman" w:cs="Times New Roman"/>
                <w:bCs/>
                <w:iCs/>
                <w:sz w:val="20"/>
                <w:szCs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278F5654"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TRIGA</w:t>
            </w:r>
          </w:p>
          <w:p w14:paraId="40EF8F8F"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41633FE2"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p w14:paraId="1796A043"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088EF80B"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1000-2000</w:t>
            </w:r>
          </w:p>
          <w:p w14:paraId="6FCE7F55" w14:textId="77777777" w:rsidR="00AA6E02" w:rsidRDefault="00AA6E02">
            <w:pPr>
              <w:spacing w:after="0"/>
              <w:jc w:val="center"/>
              <w:rPr>
                <w:rFonts w:ascii="Times New Roman" w:eastAsia="Calibri" w:hAnsi="Times New Roman" w:cs="Times New Roman"/>
                <w:bCs/>
                <w:sz w:val="20"/>
                <w:szCs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tcPr>
          <w:p w14:paraId="5FF7C8B4" w14:textId="2986AE3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Triga</w:t>
            </w:r>
            <w:r w:rsidR="00D136BB">
              <w:rPr>
                <w:rFonts w:ascii="Times New Roman" w:eastAsia="Calibri" w:hAnsi="Times New Roman" w:cs="Times New Roman"/>
                <w:bCs/>
                <w:sz w:val="20"/>
                <w:szCs w:val="20"/>
                <w:lang w:val="es-ES" w:eastAsia="pt-BR"/>
              </w:rPr>
              <w:t xml:space="preserve"> </w:t>
            </w:r>
            <w:r>
              <w:rPr>
                <w:rFonts w:ascii="Times New Roman" w:eastAsia="Calibri" w:hAnsi="Times New Roman" w:cs="Times New Roman"/>
                <w:bCs/>
                <w:sz w:val="20"/>
                <w:szCs w:val="20"/>
                <w:lang w:val="es-ES" w:eastAsia="pt-BR"/>
              </w:rPr>
              <w:t>19,9</w:t>
            </w:r>
          </w:p>
          <w:p w14:paraId="3FDB7FBA" w14:textId="77777777" w:rsidR="00AA6E02" w:rsidRDefault="00AA6E02">
            <w:pPr>
              <w:spacing w:after="0"/>
              <w:jc w:val="center"/>
              <w:rPr>
                <w:rFonts w:ascii="Times New Roman" w:eastAsia="Calibri" w:hAnsi="Times New Roman" w:cs="Times New Roman"/>
                <w:bCs/>
                <w:i/>
                <w:iCs/>
                <w:sz w:val="20"/>
                <w:szCs w:val="20"/>
                <w:lang w:val="es-ES" w:eastAsia="pt-BR"/>
              </w:rPr>
            </w:pPr>
          </w:p>
        </w:tc>
        <w:tc>
          <w:tcPr>
            <w:tcW w:w="1113" w:type="dxa"/>
            <w:tcBorders>
              <w:top w:val="single" w:sz="4" w:space="0" w:color="auto"/>
              <w:left w:val="single" w:sz="4" w:space="0" w:color="999999"/>
              <w:bottom w:val="single" w:sz="4" w:space="0" w:color="auto"/>
              <w:right w:val="single" w:sz="4" w:space="0" w:color="999999"/>
            </w:tcBorders>
            <w:noWrap/>
            <w:vAlign w:val="center"/>
          </w:tcPr>
          <w:p w14:paraId="62BFD058"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60</w:t>
            </w:r>
          </w:p>
          <w:p w14:paraId="73A8AEA3" w14:textId="77777777" w:rsidR="00AA6E02" w:rsidRDefault="00AA6E02">
            <w:pPr>
              <w:spacing w:after="0"/>
              <w:jc w:val="center"/>
              <w:rPr>
                <w:rFonts w:ascii="Times New Roman" w:eastAsia="Calibri" w:hAnsi="Times New Roman" w:cs="Times New Roman"/>
                <w:bCs/>
                <w:sz w:val="20"/>
                <w:szCs w:val="20"/>
                <w:lang w:val="es-ES" w:eastAsia="pt-BR"/>
              </w:rPr>
            </w:pPr>
          </w:p>
        </w:tc>
        <w:tc>
          <w:tcPr>
            <w:tcW w:w="1930" w:type="dxa"/>
            <w:tcBorders>
              <w:top w:val="single" w:sz="4" w:space="0" w:color="auto"/>
              <w:left w:val="single" w:sz="4" w:space="0" w:color="999999"/>
              <w:bottom w:val="single" w:sz="4" w:space="0" w:color="auto"/>
              <w:right w:val="single" w:sz="8" w:space="0" w:color="auto"/>
            </w:tcBorders>
            <w:noWrap/>
            <w:vAlign w:val="center"/>
          </w:tcPr>
          <w:p w14:paraId="294087EC" w14:textId="43A15266"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ININ,</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México</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DF</w:t>
            </w:r>
          </w:p>
          <w:p w14:paraId="2BAB2102" w14:textId="77777777" w:rsidR="00AA6E02" w:rsidRDefault="00AA6E02">
            <w:pPr>
              <w:spacing w:after="0"/>
              <w:jc w:val="center"/>
              <w:rPr>
                <w:rFonts w:ascii="Times New Roman" w:eastAsia="Calibri" w:hAnsi="Times New Roman" w:cs="Times New Roman"/>
                <w:bCs/>
                <w:iCs/>
                <w:sz w:val="20"/>
                <w:szCs w:val="20"/>
                <w:lang w:val="es-ES" w:eastAsia="pt-BR"/>
              </w:rPr>
            </w:pPr>
          </w:p>
        </w:tc>
      </w:tr>
      <w:tr w:rsidR="00AA6E02" w14:paraId="6D66BACD" w14:textId="77777777" w:rsidTr="00AA6E02">
        <w:trPr>
          <w:trHeight w:val="234"/>
          <w:jc w:val="center"/>
        </w:trPr>
        <w:tc>
          <w:tcPr>
            <w:tcW w:w="1476" w:type="dxa"/>
            <w:vMerge w:val="restart"/>
            <w:tcBorders>
              <w:top w:val="single" w:sz="4" w:space="0" w:color="auto"/>
              <w:left w:val="single" w:sz="8" w:space="0" w:color="auto"/>
              <w:bottom w:val="single" w:sz="8" w:space="0" w:color="auto"/>
              <w:right w:val="single" w:sz="4" w:space="0" w:color="999999"/>
            </w:tcBorders>
            <w:shd w:val="clear" w:color="auto" w:fill="C2D69B"/>
            <w:noWrap/>
            <w:vAlign w:val="center"/>
            <w:hideMark/>
          </w:tcPr>
          <w:p w14:paraId="1EE60A47" w14:textId="77777777" w:rsidR="00AA6E02" w:rsidRDefault="00AA6E02">
            <w:pPr>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PERÚ</w:t>
            </w:r>
          </w:p>
        </w:tc>
        <w:tc>
          <w:tcPr>
            <w:tcW w:w="1418"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7A2505A1" w14:textId="031F9970" w:rsidR="00AA6E02" w:rsidRDefault="00AA6E02">
            <w:pPr>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RP</w:t>
            </w:r>
            <w:r w:rsidR="00D136BB">
              <w:rPr>
                <w:rFonts w:ascii="Times New Roman" w:eastAsia="Calibri" w:hAnsi="Times New Roman" w:cs="Times New Roman"/>
                <w:bCs/>
                <w:i/>
                <w:iCs/>
                <w:sz w:val="20"/>
                <w:szCs w:val="20"/>
                <w:lang w:val="es-ES" w:eastAsia="pt-BR"/>
              </w:rPr>
              <w:t xml:space="preserve"> </w:t>
            </w:r>
            <w:r>
              <w:rPr>
                <w:rFonts w:ascii="Times New Roman" w:eastAsia="Calibri" w:hAnsi="Times New Roman" w:cs="Times New Roman"/>
                <w:bCs/>
                <w:i/>
                <w:iCs/>
                <w:sz w:val="20"/>
                <w:szCs w:val="20"/>
                <w:lang w:val="es-ES" w:eastAsia="pt-BR"/>
              </w:rPr>
              <w:t>0</w:t>
            </w:r>
          </w:p>
        </w:tc>
        <w:tc>
          <w:tcPr>
            <w:tcW w:w="1083"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7955E865" w14:textId="77777777" w:rsidR="00AA6E02" w:rsidRDefault="00AA6E02">
            <w:pPr>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6FC17515" w14:textId="77777777" w:rsidR="00AA6E02" w:rsidRDefault="00AA6E02">
            <w:pPr>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0,001</w:t>
            </w:r>
          </w:p>
        </w:tc>
        <w:tc>
          <w:tcPr>
            <w:tcW w:w="1600"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6BB59359" w14:textId="77777777" w:rsidR="00AA6E02" w:rsidRDefault="00AA6E02">
            <w:pPr>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auto"/>
              <w:left w:val="single" w:sz="4" w:space="0" w:color="999999"/>
              <w:bottom w:val="single" w:sz="4" w:space="0" w:color="999999"/>
              <w:right w:val="single" w:sz="4" w:space="0" w:color="999999"/>
            </w:tcBorders>
            <w:shd w:val="clear" w:color="auto" w:fill="FFFFFF"/>
            <w:noWrap/>
            <w:vAlign w:val="center"/>
            <w:hideMark/>
          </w:tcPr>
          <w:p w14:paraId="2FE2ACC0" w14:textId="77777777" w:rsidR="00AA6E02" w:rsidRDefault="00AA6E02">
            <w:pPr>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96</w:t>
            </w:r>
          </w:p>
        </w:tc>
        <w:tc>
          <w:tcPr>
            <w:tcW w:w="1930" w:type="dxa"/>
            <w:tcBorders>
              <w:top w:val="single" w:sz="4" w:space="0" w:color="auto"/>
              <w:left w:val="single" w:sz="4" w:space="0" w:color="999999"/>
              <w:bottom w:val="single" w:sz="4" w:space="0" w:color="999999"/>
              <w:right w:val="single" w:sz="8" w:space="0" w:color="auto"/>
            </w:tcBorders>
            <w:shd w:val="clear" w:color="auto" w:fill="FFFFFF"/>
            <w:noWrap/>
            <w:vAlign w:val="center"/>
            <w:hideMark/>
          </w:tcPr>
          <w:p w14:paraId="260A1F7D" w14:textId="40F2EC97" w:rsidR="00AA6E02" w:rsidRDefault="00AA6E02">
            <w:pPr>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IPEN-Sede,</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Lima</w:t>
            </w:r>
          </w:p>
        </w:tc>
      </w:tr>
      <w:tr w:rsidR="00AA6E02" w14:paraId="08330E7D" w14:textId="77777777" w:rsidTr="00AA6E02">
        <w:trPr>
          <w:trHeight w:val="234"/>
          <w:jc w:val="center"/>
        </w:trPr>
        <w:tc>
          <w:tcPr>
            <w:tcW w:w="0" w:type="auto"/>
            <w:vMerge/>
            <w:tcBorders>
              <w:top w:val="single" w:sz="4" w:space="0" w:color="auto"/>
              <w:left w:val="single" w:sz="8" w:space="0" w:color="auto"/>
              <w:bottom w:val="single" w:sz="8" w:space="0" w:color="auto"/>
              <w:right w:val="single" w:sz="4" w:space="0" w:color="999999"/>
            </w:tcBorders>
            <w:vAlign w:val="center"/>
            <w:hideMark/>
          </w:tcPr>
          <w:p w14:paraId="191933C0" w14:textId="77777777" w:rsidR="00AA6E02" w:rsidRDefault="00AA6E02">
            <w:pPr>
              <w:spacing w:after="0" w:line="256" w:lineRule="auto"/>
              <w:rPr>
                <w:rFonts w:ascii="Times New Roman" w:eastAsia="Calibri" w:hAnsi="Times New Roman" w:cs="Times New Roman"/>
                <w:bCs/>
                <w:iCs/>
                <w:sz w:val="20"/>
                <w:szCs w:val="20"/>
                <w:lang w:val="es-ES" w:eastAsia="pt-BR"/>
              </w:rPr>
            </w:pPr>
          </w:p>
        </w:tc>
        <w:tc>
          <w:tcPr>
            <w:tcW w:w="1418"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76E3082A" w14:textId="284BC340"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RP</w:t>
            </w:r>
            <w:r w:rsidR="00D136BB">
              <w:rPr>
                <w:rFonts w:ascii="Times New Roman" w:eastAsia="Calibri" w:hAnsi="Times New Roman" w:cs="Times New Roman"/>
                <w:bCs/>
                <w:i/>
                <w:iCs/>
                <w:sz w:val="20"/>
                <w:szCs w:val="20"/>
                <w:lang w:val="es-ES" w:eastAsia="pt-BR"/>
              </w:rPr>
              <w:t xml:space="preserve"> </w:t>
            </w:r>
            <w:r>
              <w:rPr>
                <w:rFonts w:ascii="Times New Roman" w:eastAsia="Calibri" w:hAnsi="Times New Roman" w:cs="Times New Roman"/>
                <w:bCs/>
                <w:i/>
                <w:iCs/>
                <w:sz w:val="20"/>
                <w:szCs w:val="20"/>
                <w:lang w:val="es-ES" w:eastAsia="pt-BR"/>
              </w:rPr>
              <w:t>10</w:t>
            </w:r>
          </w:p>
        </w:tc>
        <w:tc>
          <w:tcPr>
            <w:tcW w:w="1083"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7EBD3508" w14:textId="77777777" w:rsidR="00AA6E02" w:rsidRDefault="00AA6E02">
            <w:pPr>
              <w:spacing w:after="0"/>
              <w:jc w:val="center"/>
              <w:rPr>
                <w:rFonts w:ascii="Times New Roman" w:eastAsia="Calibri" w:hAnsi="Times New Roman" w:cs="Times New Roman"/>
                <w:bCs/>
                <w:i/>
                <w:iCs/>
                <w:sz w:val="20"/>
                <w:szCs w:val="20"/>
                <w:lang w:val="es-ES" w:eastAsia="pt-BR"/>
              </w:rPr>
            </w:pPr>
            <w:r>
              <w:rPr>
                <w:rFonts w:ascii="Times New Roman" w:eastAsia="Calibri" w:hAnsi="Times New Roman" w:cs="Times New Roman"/>
                <w:bCs/>
                <w:i/>
                <w:iCs/>
                <w:sz w:val="20"/>
                <w:szCs w:val="20"/>
                <w:lang w:val="es-ES" w:eastAsia="pt-BR"/>
              </w:rPr>
              <w:t>Piscina</w:t>
            </w:r>
          </w:p>
        </w:tc>
        <w:tc>
          <w:tcPr>
            <w:tcW w:w="1134"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3BA864D3"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10000</w:t>
            </w:r>
          </w:p>
        </w:tc>
        <w:tc>
          <w:tcPr>
            <w:tcW w:w="1600"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4630C24D"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19,75</w:t>
            </w:r>
          </w:p>
        </w:tc>
        <w:tc>
          <w:tcPr>
            <w:tcW w:w="1113" w:type="dxa"/>
            <w:tcBorders>
              <w:top w:val="single" w:sz="4" w:space="0" w:color="999999"/>
              <w:left w:val="single" w:sz="4" w:space="0" w:color="999999"/>
              <w:bottom w:val="single" w:sz="8" w:space="0" w:color="auto"/>
              <w:right w:val="single" w:sz="4" w:space="0" w:color="999999"/>
            </w:tcBorders>
            <w:shd w:val="clear" w:color="auto" w:fill="FFFFFF"/>
            <w:noWrap/>
            <w:vAlign w:val="center"/>
            <w:hideMark/>
          </w:tcPr>
          <w:p w14:paraId="579AE108" w14:textId="77777777" w:rsidR="00AA6E02" w:rsidRDefault="00AA6E02">
            <w:pPr>
              <w:spacing w:after="0"/>
              <w:jc w:val="center"/>
              <w:rPr>
                <w:rFonts w:ascii="Times New Roman" w:eastAsia="Calibri" w:hAnsi="Times New Roman" w:cs="Times New Roman"/>
                <w:bCs/>
                <w:sz w:val="20"/>
                <w:szCs w:val="20"/>
                <w:lang w:val="es-ES" w:eastAsia="pt-BR"/>
              </w:rPr>
            </w:pPr>
            <w:r>
              <w:rPr>
                <w:rFonts w:ascii="Times New Roman" w:eastAsia="Calibri" w:hAnsi="Times New Roman" w:cs="Times New Roman"/>
                <w:bCs/>
                <w:sz w:val="20"/>
                <w:szCs w:val="20"/>
                <w:lang w:val="es-ES" w:eastAsia="pt-BR"/>
              </w:rPr>
              <w:t>30</w:t>
            </w:r>
          </w:p>
        </w:tc>
        <w:tc>
          <w:tcPr>
            <w:tcW w:w="1930" w:type="dxa"/>
            <w:tcBorders>
              <w:top w:val="single" w:sz="4" w:space="0" w:color="999999"/>
              <w:left w:val="single" w:sz="4" w:space="0" w:color="999999"/>
              <w:bottom w:val="single" w:sz="8" w:space="0" w:color="auto"/>
              <w:right w:val="single" w:sz="8" w:space="0" w:color="auto"/>
            </w:tcBorders>
            <w:shd w:val="clear" w:color="auto" w:fill="FFFFFF"/>
            <w:noWrap/>
            <w:vAlign w:val="center"/>
            <w:hideMark/>
          </w:tcPr>
          <w:p w14:paraId="6BB7E0AC" w14:textId="518B246A" w:rsidR="00AA6E02" w:rsidRDefault="00AA6E02">
            <w:pPr>
              <w:spacing w:after="0"/>
              <w:jc w:val="center"/>
              <w:rPr>
                <w:rFonts w:ascii="Times New Roman" w:eastAsia="Calibri" w:hAnsi="Times New Roman" w:cs="Times New Roman"/>
                <w:bCs/>
                <w:iCs/>
                <w:sz w:val="20"/>
                <w:szCs w:val="20"/>
                <w:lang w:val="es-ES" w:eastAsia="pt-BR"/>
              </w:rPr>
            </w:pPr>
            <w:r>
              <w:rPr>
                <w:rFonts w:ascii="Times New Roman" w:eastAsia="Calibri" w:hAnsi="Times New Roman" w:cs="Times New Roman"/>
                <w:bCs/>
                <w:iCs/>
                <w:sz w:val="20"/>
                <w:szCs w:val="20"/>
                <w:lang w:val="es-ES" w:eastAsia="pt-BR"/>
              </w:rPr>
              <w:t>IPEN-Huarangal,</w:t>
            </w:r>
            <w:r w:rsidR="00D136BB">
              <w:rPr>
                <w:rFonts w:ascii="Times New Roman" w:eastAsia="Calibri" w:hAnsi="Times New Roman" w:cs="Times New Roman"/>
                <w:bCs/>
                <w:iCs/>
                <w:sz w:val="20"/>
                <w:szCs w:val="20"/>
                <w:lang w:val="es-ES" w:eastAsia="pt-BR"/>
              </w:rPr>
              <w:t xml:space="preserve"> </w:t>
            </w:r>
            <w:r>
              <w:rPr>
                <w:rFonts w:ascii="Times New Roman" w:eastAsia="Calibri" w:hAnsi="Times New Roman" w:cs="Times New Roman"/>
                <w:bCs/>
                <w:iCs/>
                <w:sz w:val="20"/>
                <w:szCs w:val="20"/>
                <w:lang w:val="es-ES" w:eastAsia="pt-BR"/>
              </w:rPr>
              <w:t>Lima</w:t>
            </w:r>
          </w:p>
        </w:tc>
      </w:tr>
    </w:tbl>
    <w:p w14:paraId="29BF8962" w14:textId="77777777" w:rsidR="00AA6E02" w:rsidRDefault="00AA6E02" w:rsidP="00AA6E02">
      <w:pPr>
        <w:spacing w:after="240" w:line="240" w:lineRule="auto"/>
        <w:jc w:val="both"/>
        <w:rPr>
          <w:rFonts w:ascii="Times New Roman" w:eastAsia="Times New Roman" w:hAnsi="Times New Roman" w:cs="Times New Roman"/>
          <w:sz w:val="24"/>
          <w:szCs w:val="20"/>
          <w:lang w:val="es-ES"/>
        </w:rPr>
      </w:pPr>
    </w:p>
    <w:p w14:paraId="34064261" w14:textId="091B3689" w:rsidR="00AA6E02" w:rsidRDefault="00AA6E02" w:rsidP="00AA6E02">
      <w:pPr>
        <w:keepNext/>
        <w:keepLines/>
        <w:spacing w:after="120" w:line="240" w:lineRule="auto"/>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Tabla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p>
    <w:tbl>
      <w:tblPr>
        <w:tblW w:w="864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76"/>
        <w:gridCol w:w="1418"/>
        <w:gridCol w:w="1083"/>
        <w:gridCol w:w="1134"/>
        <w:gridCol w:w="1600"/>
        <w:gridCol w:w="1930"/>
      </w:tblGrid>
      <w:tr w:rsidR="00AA6E02" w14:paraId="182371C9" w14:textId="77777777" w:rsidTr="00AA6E02">
        <w:trPr>
          <w:trHeight w:val="625"/>
          <w:jc w:val="center"/>
        </w:trPr>
        <w:tc>
          <w:tcPr>
            <w:tcW w:w="1476" w:type="dxa"/>
            <w:tcBorders>
              <w:top w:val="single" w:sz="8" w:space="0" w:color="auto"/>
              <w:left w:val="single" w:sz="8" w:space="0" w:color="auto"/>
              <w:bottom w:val="single" w:sz="4" w:space="0" w:color="auto"/>
              <w:right w:val="single" w:sz="4" w:space="0" w:color="auto"/>
            </w:tcBorders>
            <w:shd w:val="clear" w:color="auto" w:fill="C2D69B"/>
            <w:noWrap/>
            <w:vAlign w:val="center"/>
          </w:tcPr>
          <w:p w14:paraId="6F2D4B8B"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País</w:t>
            </w:r>
          </w:p>
          <w:p w14:paraId="37B7F833" w14:textId="77777777" w:rsidR="00AA6E02" w:rsidRDefault="00AA6E02">
            <w:pPr>
              <w:spacing w:after="0"/>
              <w:jc w:val="center"/>
              <w:rPr>
                <w:rFonts w:ascii="Calibri" w:eastAsia="@Arial Unicode MS" w:hAnsi="Calibri" w:cs="Times New Roman"/>
                <w:bCs/>
                <w:i/>
                <w:iCs/>
                <w:sz w:val="20"/>
                <w:lang w:val="es-ES" w:eastAsia="pt-BR"/>
              </w:rPr>
            </w:pPr>
          </w:p>
        </w:tc>
        <w:tc>
          <w:tcPr>
            <w:tcW w:w="1418" w:type="dxa"/>
            <w:tcBorders>
              <w:top w:val="single" w:sz="8" w:space="0" w:color="auto"/>
              <w:left w:val="single" w:sz="4" w:space="0" w:color="auto"/>
              <w:bottom w:val="single" w:sz="4" w:space="0" w:color="auto"/>
              <w:right w:val="single" w:sz="4" w:space="0" w:color="auto"/>
            </w:tcBorders>
            <w:shd w:val="clear" w:color="auto" w:fill="C2D69B"/>
            <w:noWrap/>
            <w:vAlign w:val="center"/>
          </w:tcPr>
          <w:p w14:paraId="27B99B2A"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Reactor</w:t>
            </w:r>
          </w:p>
          <w:p w14:paraId="16825D8C" w14:textId="77777777" w:rsidR="00AA6E02" w:rsidRDefault="00AA6E02">
            <w:pPr>
              <w:spacing w:after="0"/>
              <w:jc w:val="center"/>
              <w:rPr>
                <w:rFonts w:ascii="Calibri" w:eastAsia="@Arial Unicode MS" w:hAnsi="Calibri" w:cs="Times New Roman"/>
                <w:bCs/>
                <w:i/>
                <w:iCs/>
                <w:sz w:val="20"/>
                <w:lang w:val="es-ES" w:eastAsia="pt-BR"/>
              </w:rPr>
            </w:pPr>
          </w:p>
        </w:tc>
        <w:tc>
          <w:tcPr>
            <w:tcW w:w="1083" w:type="dxa"/>
            <w:tcBorders>
              <w:top w:val="single" w:sz="8" w:space="0" w:color="auto"/>
              <w:left w:val="single" w:sz="4" w:space="0" w:color="auto"/>
              <w:bottom w:val="single" w:sz="4" w:space="0" w:color="auto"/>
              <w:right w:val="single" w:sz="4" w:space="0" w:color="auto"/>
            </w:tcBorders>
            <w:shd w:val="clear" w:color="auto" w:fill="C2D69B"/>
            <w:noWrap/>
            <w:vAlign w:val="center"/>
          </w:tcPr>
          <w:p w14:paraId="224B7BAF"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Tipo</w:t>
            </w:r>
          </w:p>
          <w:p w14:paraId="44D4A86A" w14:textId="77777777" w:rsidR="00AA6E02" w:rsidRDefault="00AA6E02">
            <w:pPr>
              <w:spacing w:after="0"/>
              <w:jc w:val="center"/>
              <w:rPr>
                <w:rFonts w:ascii="Calibri" w:eastAsia="@Arial Unicode MS" w:hAnsi="Calibri" w:cs="Times New Roman"/>
                <w:bCs/>
                <w:i/>
                <w:iCs/>
                <w:sz w:val="20"/>
                <w:lang w:val="es-ES" w:eastAsia="pt-BR"/>
              </w:rPr>
            </w:pPr>
          </w:p>
        </w:tc>
        <w:tc>
          <w:tcPr>
            <w:tcW w:w="1134"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2D4DBB0F"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Potencia</w:t>
            </w:r>
          </w:p>
          <w:p w14:paraId="1A0DEC0B"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kW</w:t>
            </w:r>
          </w:p>
        </w:tc>
        <w:tc>
          <w:tcPr>
            <w:tcW w:w="1600" w:type="dxa"/>
            <w:tcBorders>
              <w:top w:val="single" w:sz="8" w:space="0" w:color="auto"/>
              <w:left w:val="single" w:sz="4" w:space="0" w:color="auto"/>
              <w:bottom w:val="single" w:sz="4" w:space="0" w:color="auto"/>
              <w:right w:val="single" w:sz="4" w:space="0" w:color="auto"/>
            </w:tcBorders>
            <w:shd w:val="clear" w:color="auto" w:fill="C2D69B"/>
            <w:noWrap/>
            <w:vAlign w:val="center"/>
            <w:hideMark/>
          </w:tcPr>
          <w:p w14:paraId="23252150"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Enriquecimiento.</w:t>
            </w:r>
          </w:p>
          <w:p w14:paraId="627BC032"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w:t>
            </w:r>
          </w:p>
        </w:tc>
        <w:tc>
          <w:tcPr>
            <w:tcW w:w="1930" w:type="dxa"/>
            <w:tcBorders>
              <w:top w:val="single" w:sz="8" w:space="0" w:color="auto"/>
              <w:left w:val="single" w:sz="4" w:space="0" w:color="auto"/>
              <w:bottom w:val="single" w:sz="4" w:space="0" w:color="auto"/>
              <w:right w:val="single" w:sz="8" w:space="0" w:color="auto"/>
            </w:tcBorders>
            <w:shd w:val="clear" w:color="auto" w:fill="C2D69B"/>
            <w:noWrap/>
            <w:vAlign w:val="center"/>
          </w:tcPr>
          <w:p w14:paraId="4089189A" w14:textId="77777777" w:rsidR="00AA6E02" w:rsidRDefault="00AA6E02">
            <w:pPr>
              <w:spacing w:after="0"/>
              <w:jc w:val="center"/>
              <w:rPr>
                <w:rFonts w:ascii="Calibri" w:eastAsia="@Arial Unicode MS" w:hAnsi="Calibri" w:cs="Times New Roman"/>
                <w:bCs/>
                <w:i/>
                <w:iCs/>
                <w:sz w:val="20"/>
                <w:lang w:val="es-ES" w:eastAsia="pt-BR"/>
              </w:rPr>
            </w:pPr>
            <w:r>
              <w:rPr>
                <w:rFonts w:ascii="Calibri" w:eastAsia="@Arial Unicode MS" w:hAnsi="Calibri" w:cs="Times New Roman"/>
                <w:bCs/>
                <w:i/>
                <w:iCs/>
                <w:sz w:val="20"/>
                <w:lang w:val="es-ES" w:eastAsia="pt-BR"/>
              </w:rPr>
              <w:t>Propietario</w:t>
            </w:r>
          </w:p>
          <w:p w14:paraId="6681AF00" w14:textId="77777777" w:rsidR="00AA6E02" w:rsidRDefault="00AA6E02">
            <w:pPr>
              <w:spacing w:after="0"/>
              <w:jc w:val="center"/>
              <w:rPr>
                <w:rFonts w:ascii="Calibri" w:eastAsia="@Arial Unicode MS" w:hAnsi="Calibri" w:cs="Times New Roman"/>
                <w:bCs/>
                <w:i/>
                <w:iCs/>
                <w:sz w:val="20"/>
                <w:lang w:val="es-ES" w:eastAsia="pt-BR"/>
              </w:rPr>
            </w:pPr>
          </w:p>
        </w:tc>
      </w:tr>
      <w:tr w:rsidR="00AA6E02" w14:paraId="12AB3585"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22D0FD3E" w14:textId="77777777"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ARGENTINA</w:t>
            </w:r>
          </w:p>
          <w:p w14:paraId="46900977" w14:textId="77777777" w:rsidR="00AA6E02" w:rsidRDefault="00AA6E02">
            <w:pPr>
              <w:spacing w:after="0"/>
              <w:jc w:val="center"/>
              <w:rPr>
                <w:rFonts w:ascii="Calibri" w:eastAsia="Calibri" w:hAnsi="Calibri" w:cs="Times New Roman"/>
                <w:bCs/>
                <w:iCs/>
                <w:sz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1EC8012F"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RA-10</w:t>
            </w:r>
          </w:p>
          <w:p w14:paraId="79E23193" w14:textId="77777777" w:rsidR="00AA6E02" w:rsidRDefault="00AA6E02">
            <w:pPr>
              <w:spacing w:after="0"/>
              <w:jc w:val="center"/>
              <w:rPr>
                <w:rFonts w:ascii="Calibri" w:eastAsia="Calibri" w:hAnsi="Calibri" w:cs="Times New Roman"/>
                <w:bCs/>
                <w:i/>
                <w:iCs/>
                <w:sz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7594DBDF"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Piscina</w:t>
            </w:r>
          </w:p>
          <w:p w14:paraId="6AC3E36F" w14:textId="77777777" w:rsidR="00AA6E02" w:rsidRDefault="00AA6E02">
            <w:pPr>
              <w:spacing w:after="0"/>
              <w:jc w:val="center"/>
              <w:rPr>
                <w:rFonts w:ascii="Calibri" w:eastAsia="Calibri" w:hAnsi="Calibri" w:cs="Times New Roman"/>
                <w:bCs/>
                <w:i/>
                <w:iCs/>
                <w:sz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77F9090A" w14:textId="77777777" w:rsidR="00AA6E02" w:rsidRDefault="00AA6E02">
            <w:pPr>
              <w:spacing w:after="0"/>
              <w:jc w:val="center"/>
              <w:rPr>
                <w:rFonts w:ascii="Calibri" w:eastAsia="Calibri" w:hAnsi="Calibri" w:cs="Times New Roman"/>
                <w:bCs/>
                <w:sz w:val="20"/>
                <w:lang w:val="es-ES" w:eastAsia="pt-BR"/>
              </w:rPr>
            </w:pPr>
            <w:r>
              <w:rPr>
                <w:rFonts w:ascii="Calibri" w:eastAsia="Calibri" w:hAnsi="Calibri" w:cs="Times New Roman"/>
                <w:bCs/>
                <w:sz w:val="20"/>
                <w:lang w:val="es-ES" w:eastAsia="pt-BR"/>
              </w:rPr>
              <w:t>30000</w:t>
            </w:r>
          </w:p>
          <w:p w14:paraId="27DCBE2B" w14:textId="77777777" w:rsidR="00AA6E02" w:rsidRDefault="00AA6E02">
            <w:pPr>
              <w:spacing w:after="0"/>
              <w:jc w:val="center"/>
              <w:rPr>
                <w:rFonts w:ascii="Calibri" w:eastAsia="Calibri" w:hAnsi="Calibri" w:cs="Times New Roman"/>
                <w:bCs/>
                <w:sz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5A784313"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19.75</w:t>
            </w:r>
          </w:p>
        </w:tc>
        <w:tc>
          <w:tcPr>
            <w:tcW w:w="1930" w:type="dxa"/>
            <w:tcBorders>
              <w:top w:val="single" w:sz="4" w:space="0" w:color="auto"/>
              <w:left w:val="single" w:sz="4" w:space="0" w:color="999999"/>
              <w:bottom w:val="single" w:sz="4" w:space="0" w:color="auto"/>
              <w:right w:val="single" w:sz="8" w:space="0" w:color="auto"/>
            </w:tcBorders>
            <w:noWrap/>
            <w:vAlign w:val="center"/>
            <w:hideMark/>
          </w:tcPr>
          <w:p w14:paraId="52B2065E" w14:textId="6CE4D304"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CNEA,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Ezeiza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Buenos</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Aires</w:t>
            </w:r>
          </w:p>
        </w:tc>
      </w:tr>
      <w:tr w:rsidR="00AA6E02" w14:paraId="3D4DF17D"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4D30DBF9" w14:textId="77777777"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ARGENTINA</w:t>
            </w:r>
          </w:p>
          <w:p w14:paraId="6673C32F" w14:textId="77777777" w:rsidR="00AA6E02" w:rsidRDefault="00AA6E02">
            <w:pPr>
              <w:spacing w:after="0"/>
              <w:jc w:val="center"/>
              <w:rPr>
                <w:rFonts w:ascii="Calibri" w:eastAsia="Calibri" w:hAnsi="Calibri" w:cs="Times New Roman"/>
                <w:bCs/>
                <w:iCs/>
                <w:sz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hideMark/>
          </w:tcPr>
          <w:p w14:paraId="0213D937" w14:textId="4FF56216"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CAREM</w:t>
            </w:r>
            <w:r w:rsidR="00D136BB">
              <w:rPr>
                <w:rFonts w:ascii="Calibri" w:eastAsia="Calibri" w:hAnsi="Calibri" w:cs="Times New Roman"/>
                <w:bCs/>
                <w:i/>
                <w:iCs/>
                <w:sz w:val="20"/>
                <w:lang w:val="es-ES" w:eastAsia="pt-BR"/>
              </w:rPr>
              <w:t xml:space="preserve"> </w:t>
            </w:r>
            <w:r>
              <w:rPr>
                <w:rFonts w:ascii="Calibri" w:eastAsia="Calibri" w:hAnsi="Calibri" w:cs="Times New Roman"/>
                <w:bCs/>
                <w:i/>
                <w:iCs/>
                <w:sz w:val="20"/>
                <w:lang w:val="es-ES" w:eastAsia="pt-BR"/>
              </w:rPr>
              <w:t>25</w:t>
            </w:r>
          </w:p>
        </w:tc>
        <w:tc>
          <w:tcPr>
            <w:tcW w:w="1083" w:type="dxa"/>
            <w:tcBorders>
              <w:top w:val="single" w:sz="4" w:space="0" w:color="auto"/>
              <w:left w:val="single" w:sz="4" w:space="0" w:color="999999"/>
              <w:bottom w:val="single" w:sz="4" w:space="0" w:color="auto"/>
              <w:right w:val="single" w:sz="4" w:space="0" w:color="999999"/>
            </w:tcBorders>
            <w:noWrap/>
            <w:vAlign w:val="center"/>
            <w:hideMark/>
          </w:tcPr>
          <w:p w14:paraId="4E80BF1D" w14:textId="64C2BD9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PWR</w:t>
            </w:r>
            <w:r w:rsidR="00D136BB">
              <w:rPr>
                <w:rFonts w:ascii="Calibri" w:eastAsia="Calibri" w:hAnsi="Calibri" w:cs="Times New Roman"/>
                <w:bCs/>
                <w:i/>
                <w:iCs/>
                <w:sz w:val="20"/>
                <w:lang w:val="es-ES" w:eastAsia="pt-BR"/>
              </w:rPr>
              <w:t xml:space="preserve"> </w:t>
            </w:r>
            <w:r>
              <w:rPr>
                <w:rFonts w:ascii="Calibri" w:eastAsia="Calibri" w:hAnsi="Calibri" w:cs="Times New Roman"/>
                <w:bCs/>
                <w:i/>
                <w:iCs/>
                <w:sz w:val="20"/>
                <w:lang w:val="es-ES" w:eastAsia="pt-BR"/>
              </w:rPr>
              <w:t>Propulsion</w:t>
            </w:r>
          </w:p>
        </w:tc>
        <w:tc>
          <w:tcPr>
            <w:tcW w:w="1134" w:type="dxa"/>
            <w:tcBorders>
              <w:top w:val="single" w:sz="4" w:space="0" w:color="auto"/>
              <w:left w:val="single" w:sz="4" w:space="0" w:color="999999"/>
              <w:bottom w:val="single" w:sz="4" w:space="0" w:color="auto"/>
              <w:right w:val="single" w:sz="4" w:space="0" w:color="999999"/>
            </w:tcBorders>
            <w:noWrap/>
            <w:vAlign w:val="center"/>
            <w:hideMark/>
          </w:tcPr>
          <w:p w14:paraId="3C3094DA" w14:textId="77777777" w:rsidR="00AA6E02" w:rsidRDefault="00AA6E02">
            <w:pPr>
              <w:spacing w:after="0"/>
              <w:jc w:val="center"/>
              <w:rPr>
                <w:rFonts w:ascii="Calibri" w:eastAsia="Calibri" w:hAnsi="Calibri" w:cs="Times New Roman"/>
                <w:bCs/>
                <w:sz w:val="20"/>
                <w:lang w:val="es-ES" w:eastAsia="pt-BR"/>
              </w:rPr>
            </w:pPr>
            <w:r>
              <w:rPr>
                <w:rFonts w:ascii="Calibri" w:eastAsia="Calibri" w:hAnsi="Calibri" w:cs="Times New Roman"/>
                <w:bCs/>
                <w:sz w:val="20"/>
                <w:lang w:val="es-ES" w:eastAsia="pt-BR"/>
              </w:rPr>
              <w:t>100000</w:t>
            </w: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2ECB4D75"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3.4</w:t>
            </w:r>
          </w:p>
        </w:tc>
        <w:tc>
          <w:tcPr>
            <w:tcW w:w="1930" w:type="dxa"/>
            <w:tcBorders>
              <w:top w:val="single" w:sz="4" w:space="0" w:color="auto"/>
              <w:left w:val="single" w:sz="4" w:space="0" w:color="999999"/>
              <w:bottom w:val="single" w:sz="4" w:space="0" w:color="auto"/>
              <w:right w:val="single" w:sz="8" w:space="0" w:color="auto"/>
            </w:tcBorders>
            <w:noWrap/>
            <w:vAlign w:val="center"/>
            <w:hideMark/>
          </w:tcPr>
          <w:p w14:paraId="48674850" w14:textId="7959A4B6"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CNEA,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Ezeiza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Buenos</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Aires</w:t>
            </w:r>
          </w:p>
        </w:tc>
      </w:tr>
      <w:tr w:rsidR="00AA6E02" w14:paraId="248442B5"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72362CBD" w14:textId="77777777"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BOLIVIA</w:t>
            </w:r>
          </w:p>
          <w:p w14:paraId="235F30D1" w14:textId="77777777" w:rsidR="00AA6E02" w:rsidRDefault="00AA6E02">
            <w:pPr>
              <w:spacing w:after="0"/>
              <w:jc w:val="center"/>
              <w:rPr>
                <w:rFonts w:ascii="Calibri" w:eastAsia="Calibri" w:hAnsi="Calibri" w:cs="Times New Roman"/>
                <w:bCs/>
                <w:iCs/>
                <w:sz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15E099F8"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RNI</w:t>
            </w:r>
          </w:p>
          <w:p w14:paraId="647F82FA" w14:textId="77777777" w:rsidR="00AA6E02" w:rsidRDefault="00AA6E02">
            <w:pPr>
              <w:spacing w:after="0"/>
              <w:jc w:val="center"/>
              <w:rPr>
                <w:rFonts w:ascii="Calibri" w:eastAsia="Calibri" w:hAnsi="Calibri" w:cs="Times New Roman"/>
                <w:bCs/>
                <w:i/>
                <w:iCs/>
                <w:sz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0AD0A064"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Piscina</w:t>
            </w:r>
          </w:p>
          <w:p w14:paraId="00A5E191" w14:textId="77777777" w:rsidR="00AA6E02" w:rsidRDefault="00AA6E02">
            <w:pPr>
              <w:spacing w:after="0"/>
              <w:jc w:val="center"/>
              <w:rPr>
                <w:rFonts w:ascii="Calibri" w:eastAsia="Calibri" w:hAnsi="Calibri" w:cs="Times New Roman"/>
                <w:bCs/>
                <w:i/>
                <w:iCs/>
                <w:sz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76CB24DB" w14:textId="77777777" w:rsidR="00AA6E02" w:rsidRDefault="00AA6E02">
            <w:pPr>
              <w:spacing w:after="0"/>
              <w:jc w:val="center"/>
              <w:rPr>
                <w:rFonts w:ascii="Calibri" w:eastAsia="Calibri" w:hAnsi="Calibri" w:cs="Times New Roman"/>
                <w:bCs/>
                <w:sz w:val="20"/>
                <w:lang w:val="es-ES" w:eastAsia="pt-BR"/>
              </w:rPr>
            </w:pPr>
            <w:r>
              <w:rPr>
                <w:rFonts w:ascii="Calibri" w:eastAsia="Calibri" w:hAnsi="Calibri" w:cs="Times New Roman"/>
                <w:bCs/>
                <w:sz w:val="20"/>
                <w:lang w:val="es-ES" w:eastAsia="pt-BR"/>
              </w:rPr>
              <w:t>200</w:t>
            </w:r>
          </w:p>
          <w:p w14:paraId="6A51D3B4" w14:textId="77777777" w:rsidR="00AA6E02" w:rsidRDefault="00AA6E02">
            <w:pPr>
              <w:spacing w:after="0"/>
              <w:jc w:val="center"/>
              <w:rPr>
                <w:rFonts w:ascii="Calibri" w:eastAsia="Calibri" w:hAnsi="Calibri" w:cs="Times New Roman"/>
                <w:bCs/>
                <w:sz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60338637" w14:textId="4121D52A"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&lt;</w:t>
            </w:r>
            <w:r w:rsidR="00D136BB">
              <w:rPr>
                <w:rFonts w:ascii="Calibri" w:eastAsia="Calibri" w:hAnsi="Calibri" w:cs="Times New Roman"/>
                <w:bCs/>
                <w:i/>
                <w:iCs/>
                <w:sz w:val="20"/>
                <w:lang w:val="es-ES" w:eastAsia="pt-BR"/>
              </w:rPr>
              <w:t xml:space="preserve"> </w:t>
            </w:r>
            <w:r>
              <w:rPr>
                <w:rFonts w:ascii="Calibri" w:eastAsia="Calibri" w:hAnsi="Calibri" w:cs="Times New Roman"/>
                <w:bCs/>
                <w:i/>
                <w:iCs/>
                <w:sz w:val="20"/>
                <w:lang w:val="es-ES" w:eastAsia="pt-BR"/>
              </w:rPr>
              <w:t>20</w:t>
            </w:r>
          </w:p>
        </w:tc>
        <w:tc>
          <w:tcPr>
            <w:tcW w:w="1930" w:type="dxa"/>
            <w:tcBorders>
              <w:top w:val="single" w:sz="4" w:space="0" w:color="auto"/>
              <w:left w:val="single" w:sz="4" w:space="0" w:color="999999"/>
              <w:bottom w:val="single" w:sz="4" w:space="0" w:color="auto"/>
              <w:right w:val="single" w:sz="8" w:space="0" w:color="auto"/>
            </w:tcBorders>
            <w:noWrap/>
            <w:vAlign w:val="center"/>
            <w:hideMark/>
          </w:tcPr>
          <w:p w14:paraId="33B0E66A" w14:textId="209C2BD2"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Agencia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Boliviana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de</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Energía</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Nuclear,</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Ministerio</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de</w:t>
            </w:r>
            <w:r w:rsidR="00D136BB">
              <w:rPr>
                <w:rFonts w:ascii="Calibri" w:eastAsia="Calibri" w:hAnsi="Calibri" w:cs="Times New Roman"/>
                <w:bCs/>
                <w:iCs/>
                <w:sz w:val="20"/>
                <w:lang w:val="es-ES" w:eastAsia="pt-BR"/>
              </w:rPr>
              <w:t xml:space="preserve"> </w:t>
            </w:r>
            <w:r>
              <w:rPr>
                <w:rFonts w:ascii="Calibri" w:eastAsia="Calibri" w:hAnsi="Calibri" w:cs="Times New Roman"/>
                <w:bCs/>
                <w:iCs/>
                <w:sz w:val="20"/>
                <w:lang w:val="es-ES" w:eastAsia="pt-BR"/>
              </w:rPr>
              <w:t>Energías</w:t>
            </w:r>
          </w:p>
        </w:tc>
      </w:tr>
      <w:tr w:rsidR="00AA6E02" w:rsidRPr="00851F36" w14:paraId="22867CC1" w14:textId="77777777" w:rsidTr="00AA6E02">
        <w:trPr>
          <w:trHeight w:val="571"/>
          <w:jc w:val="center"/>
        </w:trPr>
        <w:tc>
          <w:tcPr>
            <w:tcW w:w="1476" w:type="dxa"/>
            <w:tcBorders>
              <w:top w:val="single" w:sz="4" w:space="0" w:color="auto"/>
              <w:left w:val="single" w:sz="8" w:space="0" w:color="auto"/>
              <w:bottom w:val="single" w:sz="4" w:space="0" w:color="auto"/>
              <w:right w:val="single" w:sz="4" w:space="0" w:color="999999"/>
            </w:tcBorders>
            <w:shd w:val="clear" w:color="auto" w:fill="C2D69B"/>
            <w:noWrap/>
            <w:vAlign w:val="center"/>
          </w:tcPr>
          <w:p w14:paraId="00FFD733" w14:textId="77777777" w:rsidR="00AA6E02" w:rsidRDefault="00AA6E02">
            <w:pPr>
              <w:spacing w:after="0"/>
              <w:jc w:val="center"/>
              <w:rPr>
                <w:rFonts w:ascii="Calibri" w:eastAsia="Calibri" w:hAnsi="Calibri" w:cs="Times New Roman"/>
                <w:bCs/>
                <w:iCs/>
                <w:sz w:val="20"/>
                <w:lang w:val="es-ES" w:eastAsia="pt-BR"/>
              </w:rPr>
            </w:pPr>
            <w:r>
              <w:rPr>
                <w:rFonts w:ascii="Calibri" w:eastAsia="Calibri" w:hAnsi="Calibri" w:cs="Times New Roman"/>
                <w:bCs/>
                <w:iCs/>
                <w:sz w:val="20"/>
                <w:lang w:val="es-ES" w:eastAsia="pt-BR"/>
              </w:rPr>
              <w:t>BRASIL</w:t>
            </w:r>
          </w:p>
          <w:p w14:paraId="71EF70E7" w14:textId="77777777" w:rsidR="00AA6E02" w:rsidRDefault="00AA6E02">
            <w:pPr>
              <w:spacing w:after="0"/>
              <w:jc w:val="center"/>
              <w:rPr>
                <w:rFonts w:ascii="Calibri" w:eastAsia="Calibri" w:hAnsi="Calibri" w:cs="Times New Roman"/>
                <w:bCs/>
                <w:iCs/>
                <w:sz w:val="20"/>
                <w:lang w:val="es-ES" w:eastAsia="pt-BR"/>
              </w:rPr>
            </w:pPr>
          </w:p>
        </w:tc>
        <w:tc>
          <w:tcPr>
            <w:tcW w:w="1418" w:type="dxa"/>
            <w:tcBorders>
              <w:top w:val="single" w:sz="4" w:space="0" w:color="auto"/>
              <w:left w:val="single" w:sz="4" w:space="0" w:color="999999"/>
              <w:bottom w:val="single" w:sz="4" w:space="0" w:color="auto"/>
              <w:right w:val="single" w:sz="4" w:space="0" w:color="999999"/>
            </w:tcBorders>
            <w:noWrap/>
            <w:vAlign w:val="center"/>
          </w:tcPr>
          <w:p w14:paraId="09CB42A9"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RMB</w:t>
            </w:r>
          </w:p>
          <w:p w14:paraId="55C90C42" w14:textId="77777777" w:rsidR="00AA6E02" w:rsidRDefault="00AA6E02">
            <w:pPr>
              <w:spacing w:after="0"/>
              <w:jc w:val="center"/>
              <w:rPr>
                <w:rFonts w:ascii="Calibri" w:eastAsia="Calibri" w:hAnsi="Calibri" w:cs="Times New Roman"/>
                <w:bCs/>
                <w:i/>
                <w:iCs/>
                <w:sz w:val="20"/>
                <w:lang w:val="es-ES" w:eastAsia="pt-BR"/>
              </w:rPr>
            </w:pPr>
          </w:p>
        </w:tc>
        <w:tc>
          <w:tcPr>
            <w:tcW w:w="1083" w:type="dxa"/>
            <w:tcBorders>
              <w:top w:val="single" w:sz="4" w:space="0" w:color="auto"/>
              <w:left w:val="single" w:sz="4" w:space="0" w:color="999999"/>
              <w:bottom w:val="single" w:sz="4" w:space="0" w:color="auto"/>
              <w:right w:val="single" w:sz="4" w:space="0" w:color="999999"/>
            </w:tcBorders>
            <w:noWrap/>
            <w:vAlign w:val="center"/>
          </w:tcPr>
          <w:p w14:paraId="1CE82907"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Piscina</w:t>
            </w:r>
          </w:p>
          <w:p w14:paraId="117ABE59" w14:textId="77777777" w:rsidR="00AA6E02" w:rsidRDefault="00AA6E02">
            <w:pPr>
              <w:spacing w:after="0"/>
              <w:jc w:val="center"/>
              <w:rPr>
                <w:rFonts w:ascii="Calibri" w:eastAsia="Calibri" w:hAnsi="Calibri" w:cs="Times New Roman"/>
                <w:bCs/>
                <w:i/>
                <w:iCs/>
                <w:sz w:val="20"/>
                <w:lang w:val="es-ES" w:eastAsia="pt-BR"/>
              </w:rPr>
            </w:pPr>
          </w:p>
        </w:tc>
        <w:tc>
          <w:tcPr>
            <w:tcW w:w="1134" w:type="dxa"/>
            <w:tcBorders>
              <w:top w:val="single" w:sz="4" w:space="0" w:color="auto"/>
              <w:left w:val="single" w:sz="4" w:space="0" w:color="999999"/>
              <w:bottom w:val="single" w:sz="4" w:space="0" w:color="auto"/>
              <w:right w:val="single" w:sz="4" w:space="0" w:color="999999"/>
            </w:tcBorders>
            <w:noWrap/>
            <w:vAlign w:val="center"/>
          </w:tcPr>
          <w:p w14:paraId="2CE516C7" w14:textId="77777777" w:rsidR="00AA6E02" w:rsidRDefault="00AA6E02">
            <w:pPr>
              <w:spacing w:after="0"/>
              <w:jc w:val="center"/>
              <w:rPr>
                <w:rFonts w:ascii="Calibri" w:eastAsia="Calibri" w:hAnsi="Calibri" w:cs="Times New Roman"/>
                <w:bCs/>
                <w:sz w:val="20"/>
                <w:lang w:val="es-ES" w:eastAsia="pt-BR"/>
              </w:rPr>
            </w:pPr>
            <w:r>
              <w:rPr>
                <w:rFonts w:ascii="Calibri" w:eastAsia="Calibri" w:hAnsi="Calibri" w:cs="Times New Roman"/>
                <w:bCs/>
                <w:sz w:val="20"/>
                <w:lang w:val="es-ES" w:eastAsia="pt-BR"/>
              </w:rPr>
              <w:t>30000</w:t>
            </w:r>
          </w:p>
          <w:p w14:paraId="6BA79DD7" w14:textId="77777777" w:rsidR="00AA6E02" w:rsidRDefault="00AA6E02">
            <w:pPr>
              <w:spacing w:after="0"/>
              <w:jc w:val="center"/>
              <w:rPr>
                <w:rFonts w:ascii="Calibri" w:eastAsia="Calibri" w:hAnsi="Calibri" w:cs="Times New Roman"/>
                <w:bCs/>
                <w:sz w:val="20"/>
                <w:lang w:val="es-ES" w:eastAsia="pt-BR"/>
              </w:rPr>
            </w:pPr>
          </w:p>
        </w:tc>
        <w:tc>
          <w:tcPr>
            <w:tcW w:w="1600" w:type="dxa"/>
            <w:tcBorders>
              <w:top w:val="single" w:sz="4" w:space="0" w:color="auto"/>
              <w:left w:val="single" w:sz="4" w:space="0" w:color="999999"/>
              <w:bottom w:val="single" w:sz="4" w:space="0" w:color="auto"/>
              <w:right w:val="single" w:sz="4" w:space="0" w:color="999999"/>
            </w:tcBorders>
            <w:noWrap/>
            <w:vAlign w:val="center"/>
            <w:hideMark/>
          </w:tcPr>
          <w:p w14:paraId="185F413C" w14:textId="77777777" w:rsidR="00AA6E02" w:rsidRDefault="00AA6E02">
            <w:pPr>
              <w:spacing w:after="0"/>
              <w:jc w:val="center"/>
              <w:rPr>
                <w:rFonts w:ascii="Calibri" w:eastAsia="Calibri" w:hAnsi="Calibri" w:cs="Times New Roman"/>
                <w:bCs/>
                <w:i/>
                <w:iCs/>
                <w:sz w:val="20"/>
                <w:lang w:val="es-ES" w:eastAsia="pt-BR"/>
              </w:rPr>
            </w:pPr>
            <w:r>
              <w:rPr>
                <w:rFonts w:ascii="Calibri" w:eastAsia="Calibri" w:hAnsi="Calibri" w:cs="Times New Roman"/>
                <w:bCs/>
                <w:i/>
                <w:iCs/>
                <w:sz w:val="20"/>
                <w:lang w:val="es-ES" w:eastAsia="pt-BR"/>
              </w:rPr>
              <w:t>19.75</w:t>
            </w:r>
          </w:p>
        </w:tc>
        <w:tc>
          <w:tcPr>
            <w:tcW w:w="1930" w:type="dxa"/>
            <w:tcBorders>
              <w:top w:val="single" w:sz="4" w:space="0" w:color="auto"/>
              <w:left w:val="single" w:sz="4" w:space="0" w:color="999999"/>
              <w:bottom w:val="single" w:sz="4" w:space="0" w:color="auto"/>
              <w:right w:val="single" w:sz="8" w:space="0" w:color="auto"/>
            </w:tcBorders>
            <w:noWrap/>
            <w:vAlign w:val="center"/>
            <w:hideMark/>
          </w:tcPr>
          <w:p w14:paraId="195665A7" w14:textId="522A0767" w:rsidR="00AA6E02" w:rsidRDefault="00AA6E02">
            <w:pPr>
              <w:spacing w:after="0"/>
              <w:jc w:val="center"/>
              <w:rPr>
                <w:rFonts w:ascii="Calibri" w:eastAsia="Calibri" w:hAnsi="Calibri" w:cs="Times New Roman"/>
                <w:bCs/>
                <w:iCs/>
                <w:sz w:val="20"/>
                <w:lang w:val="pt-BR" w:eastAsia="pt-BR"/>
              </w:rPr>
            </w:pPr>
            <w:r>
              <w:rPr>
                <w:rFonts w:ascii="Calibri" w:eastAsia="Calibri" w:hAnsi="Calibri" w:cs="Times New Roman"/>
                <w:bCs/>
                <w:iCs/>
                <w:sz w:val="20"/>
                <w:lang w:val="pt-BR" w:eastAsia="pt-BR"/>
              </w:rPr>
              <w:t>Comissão</w:t>
            </w:r>
            <w:r w:rsidR="00D136BB">
              <w:rPr>
                <w:rFonts w:ascii="Calibri" w:eastAsia="Calibri" w:hAnsi="Calibri" w:cs="Times New Roman"/>
                <w:bCs/>
                <w:iCs/>
                <w:sz w:val="20"/>
                <w:lang w:val="pt-BR" w:eastAsia="pt-BR"/>
              </w:rPr>
              <w:t xml:space="preserve"> </w:t>
            </w:r>
            <w:r>
              <w:rPr>
                <w:rFonts w:ascii="Calibri" w:eastAsia="Calibri" w:hAnsi="Calibri" w:cs="Times New Roman"/>
                <w:bCs/>
                <w:iCs/>
                <w:sz w:val="20"/>
                <w:lang w:val="pt-BR" w:eastAsia="pt-BR"/>
              </w:rPr>
              <w:t>Nacional</w:t>
            </w:r>
            <w:r w:rsidR="00D136BB">
              <w:rPr>
                <w:rFonts w:ascii="Calibri" w:eastAsia="Calibri" w:hAnsi="Calibri" w:cs="Times New Roman"/>
                <w:bCs/>
                <w:iCs/>
                <w:sz w:val="20"/>
                <w:lang w:val="pt-BR" w:eastAsia="pt-BR"/>
              </w:rPr>
              <w:t xml:space="preserve"> </w:t>
            </w:r>
            <w:r>
              <w:rPr>
                <w:rFonts w:ascii="Calibri" w:eastAsia="Calibri" w:hAnsi="Calibri" w:cs="Times New Roman"/>
                <w:bCs/>
                <w:iCs/>
                <w:sz w:val="20"/>
                <w:lang w:val="pt-BR" w:eastAsia="pt-BR"/>
              </w:rPr>
              <w:t>de</w:t>
            </w:r>
            <w:r w:rsidR="00D136BB">
              <w:rPr>
                <w:rFonts w:ascii="Calibri" w:eastAsia="Calibri" w:hAnsi="Calibri" w:cs="Times New Roman"/>
                <w:bCs/>
                <w:iCs/>
                <w:sz w:val="20"/>
                <w:lang w:val="pt-BR" w:eastAsia="pt-BR"/>
              </w:rPr>
              <w:t xml:space="preserve"> </w:t>
            </w:r>
            <w:r>
              <w:rPr>
                <w:rFonts w:ascii="Calibri" w:eastAsia="Calibri" w:hAnsi="Calibri" w:cs="Times New Roman"/>
                <w:bCs/>
                <w:iCs/>
                <w:sz w:val="20"/>
                <w:lang w:val="pt-BR" w:eastAsia="pt-BR"/>
              </w:rPr>
              <w:t>Energia</w:t>
            </w:r>
            <w:r w:rsidR="00D136BB">
              <w:rPr>
                <w:rFonts w:ascii="Calibri" w:eastAsia="Calibri" w:hAnsi="Calibri" w:cs="Times New Roman"/>
                <w:bCs/>
                <w:iCs/>
                <w:sz w:val="20"/>
                <w:lang w:val="pt-BR" w:eastAsia="pt-BR"/>
              </w:rPr>
              <w:t xml:space="preserve"> </w:t>
            </w:r>
            <w:r>
              <w:rPr>
                <w:rFonts w:ascii="Calibri" w:eastAsia="Calibri" w:hAnsi="Calibri" w:cs="Times New Roman"/>
                <w:bCs/>
                <w:iCs/>
                <w:sz w:val="20"/>
                <w:lang w:val="pt-BR" w:eastAsia="pt-BR"/>
              </w:rPr>
              <w:t>Nuclear</w:t>
            </w:r>
          </w:p>
        </w:tc>
      </w:tr>
    </w:tbl>
    <w:p w14:paraId="1C6CBDB9" w14:textId="77777777" w:rsidR="00AA6E02" w:rsidRDefault="00AA6E02" w:rsidP="00AA6E02">
      <w:pPr>
        <w:spacing w:after="240" w:line="240" w:lineRule="auto"/>
        <w:jc w:val="both"/>
        <w:rPr>
          <w:rFonts w:ascii="Times New Roman" w:eastAsia="Times New Roman" w:hAnsi="Times New Roman" w:cs="Times New Roman"/>
          <w:sz w:val="24"/>
          <w:szCs w:val="20"/>
          <w:lang w:val="pt-BR"/>
        </w:rPr>
      </w:pPr>
    </w:p>
    <w:p w14:paraId="12B7323C" w14:textId="0FE65A49" w:rsidR="00AA6E02" w:rsidRDefault="00D136BB"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pt-BR"/>
        </w:rPr>
        <w:t xml:space="preserve"> </w:t>
      </w:r>
      <w:r w:rsidR="00AA6E02">
        <w:rPr>
          <w:rFonts w:ascii="Times New Roman" w:eastAsia="Times New Roman" w:hAnsi="Times New Roman" w:cs="Times New Roman"/>
          <w:sz w:val="24"/>
          <w:szCs w:val="20"/>
          <w:lang w:val="es-ES"/>
        </w:rPr>
        <w:t>El</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objetivo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estos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reactores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está</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orientado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la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provisión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fuente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neutrones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para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investigación,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experimentación,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capacitación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recursos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humanos,</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educación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nivel</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académico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grado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y</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posgrado</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y</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para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la</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producción</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de</w:t>
      </w:r>
      <w:r>
        <w:rPr>
          <w:rFonts w:ascii="Times New Roman" w:eastAsia="Times New Roman" w:hAnsi="Times New Roman" w:cs="Times New Roman"/>
          <w:sz w:val="24"/>
          <w:szCs w:val="20"/>
          <w:lang w:val="es-ES"/>
        </w:rPr>
        <w:t xml:space="preserve"> </w:t>
      </w:r>
      <w:r w:rsidR="00AA6E02">
        <w:rPr>
          <w:rFonts w:ascii="Times New Roman" w:eastAsia="Times New Roman" w:hAnsi="Times New Roman" w:cs="Times New Roman"/>
          <w:sz w:val="24"/>
          <w:szCs w:val="20"/>
          <w:lang w:val="es-ES"/>
        </w:rPr>
        <w:t>radioisótopos.</w:t>
      </w:r>
      <w:r>
        <w:rPr>
          <w:rFonts w:ascii="Times New Roman" w:eastAsia="Times New Roman" w:hAnsi="Times New Roman" w:cs="Times New Roman"/>
          <w:sz w:val="24"/>
          <w:szCs w:val="20"/>
          <w:lang w:val="es-ES"/>
        </w:rPr>
        <w:t xml:space="preserve"> </w:t>
      </w:r>
    </w:p>
    <w:p w14:paraId="190EDAFA" w14:textId="24526493"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Durante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más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70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años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centros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innovación,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ciencia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tecnología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nucleares.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soporte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multidisciplinarias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abarcan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nuevos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radioisótopos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usos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médicos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industriales,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haces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neutrones,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medicina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humana,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materiales,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prueba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calificación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componentes,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validaciones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códigos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computacionales,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etc.</w:t>
      </w:r>
    </w:p>
    <w:p w14:paraId="69F35E9E" w14:textId="709B9EE6"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Ha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habido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variados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proyectos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actividades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distintos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países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ámbitos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física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radioisótopos,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cursos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entrenamiento,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puesta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marcha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iniciativas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ejecutadas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proyectos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regionales,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nacionales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apoyo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OIEA,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así</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forma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bilateral.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ámbito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ARCAL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también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llevado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cabo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proyectos.</w:t>
      </w:r>
    </w:p>
    <w:p w14:paraId="3881BD46" w14:textId="3B6A3098"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plano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bilateral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destaca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colaboración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Argentina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Perú</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RP</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RP</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10.</w:t>
      </w:r>
    </w:p>
    <w:p w14:paraId="6446F328" w14:textId="42E41C0E"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campo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fabricación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colaboración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Argentina,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Brasil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Chile.</w:t>
      </w:r>
      <w:r w:rsidR="00D136BB">
        <w:rPr>
          <w:rFonts w:ascii="Times New Roman" w:eastAsia="Times New Roman" w:hAnsi="Times New Roman" w:cs="Times New Roman"/>
          <w:sz w:val="24"/>
          <w:szCs w:val="20"/>
          <w:lang w:val="es-ES"/>
        </w:rPr>
        <w:t xml:space="preserve"> </w:t>
      </w:r>
    </w:p>
    <w:p w14:paraId="10EB1F60" w14:textId="71EF7809"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cuanto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producción,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Argentina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construido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varios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(RA-3,</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RA-6</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RA-8),</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así</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también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exportado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Perú</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(RP-10,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1988),</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Argelia,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(NUR,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1MW,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1989),</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Egipto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(ETR-2,</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22MW,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1997),</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Australia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(OPAL,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20</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MW,</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2006).</w:t>
      </w:r>
    </w:p>
    <w:p w14:paraId="271F512F" w14:textId="0C83C6D4"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conversión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bajo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enriquecimiento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algunos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objeto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aumentos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modernización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su</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instrumentación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control.</w:t>
      </w:r>
      <w:r w:rsidR="00D136BB">
        <w:rPr>
          <w:rFonts w:ascii="Times New Roman" w:eastAsia="Times New Roman" w:hAnsi="Times New Roman" w:cs="Times New Roman"/>
          <w:sz w:val="24"/>
          <w:szCs w:val="20"/>
          <w:lang w:val="es-ES"/>
        </w:rPr>
        <w:t xml:space="preserve"> </w:t>
      </w:r>
    </w:p>
    <w:p w14:paraId="777A5176" w14:textId="2A0A642D"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marco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OIEA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realizado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variadas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reuniones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tendientes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promover,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estrechar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ampliar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regional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utilización,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seguridad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2001</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hasta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fecha.</w:t>
      </w:r>
    </w:p>
    <w:p w14:paraId="2A941075" w14:textId="2873BD61"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recursos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humanos,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incluye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actividades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divulgación,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educación,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capacitación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entrenamiento,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realizarse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cualquier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p>
    <w:p w14:paraId="0D482443" w14:textId="33D93FD3"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campo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mantenimiento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radio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protección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puede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lograr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mutua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regional,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mejorar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prácticas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habituales,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asistencia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mutua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estas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tareas.</w:t>
      </w:r>
    </w:p>
    <w:p w14:paraId="23A3C3F5" w14:textId="2F5FBD0A"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concierne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documentación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aseguramiento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calidad,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resulta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conveniente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cooperación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conjunta,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implementar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modificaciones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incorporadas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guías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seguridad,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que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refiere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documentación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gestión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calidad.</w:t>
      </w:r>
    </w:p>
    <w:p w14:paraId="5CA14885" w14:textId="452A2AF3"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campo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instrumentación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control,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mayoría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instrumentación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investigación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obsoleta,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falta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componentes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mercado.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posibilidad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desarrollar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fabricar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partes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utilizando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experiencia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adquirida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donde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Argentina,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Brasil,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Chile,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Colombia,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México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Perú</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formado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sólido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grupo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instrumentación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control.</w:t>
      </w:r>
      <w:r w:rsidR="00D136BB">
        <w:rPr>
          <w:rFonts w:ascii="Times New Roman" w:eastAsia="Times New Roman" w:hAnsi="Times New Roman" w:cs="Times New Roman"/>
          <w:sz w:val="24"/>
          <w:szCs w:val="20"/>
          <w:lang w:val="es-ES"/>
        </w:rPr>
        <w:t xml:space="preserve"> </w:t>
      </w:r>
    </w:p>
    <w:p w14:paraId="32681133" w14:textId="134E8A9D" w:rsidR="00AA6E02" w:rsidRDefault="00AA6E02" w:rsidP="00AA6E02">
      <w:pPr>
        <w:spacing w:after="240" w:line="240" w:lineRule="auto"/>
        <w:jc w:val="both"/>
        <w:rPr>
          <w:rFonts w:ascii="Times New Roman" w:eastAsia="Times New Roman" w:hAnsi="Times New Roman" w:cs="Times New Roman"/>
          <w:sz w:val="24"/>
          <w:szCs w:val="20"/>
          <w:lang w:val="es-ES"/>
        </w:rPr>
      </w:pPr>
      <w:r>
        <w:rPr>
          <w:rFonts w:ascii="Times New Roman" w:eastAsia="Times New Roman" w:hAnsi="Times New Roman" w:cs="Times New Roman"/>
          <w:sz w:val="24"/>
          <w:szCs w:val="20"/>
          <w:lang w:val="es-ES"/>
        </w:rPr>
        <w:t>Dentro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región,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existe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capacidad</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asociada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herramientas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cálculo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físico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neutrónico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técnicas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marco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optimización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uso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problemas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manejo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núcleo;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caracterización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dispositivos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irradiación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configuraciones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experimentales;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blindajes;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dosimetría;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configuración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haces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irradiación;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diseño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y</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caracterización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facilidades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irradiación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(BNCT,</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NR,</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PGNAA);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asociación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critica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disposición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elementos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combustibles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irradiados;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manejo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ciclo</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vida</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los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reactores;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herramientas</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validación</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de</w:t>
      </w:r>
      <w:r w:rsidR="00D136BB">
        <w:rPr>
          <w:rFonts w:ascii="Times New Roman" w:eastAsia="Times New Roman" w:hAnsi="Times New Roman" w:cs="Times New Roman"/>
          <w:sz w:val="24"/>
          <w:szCs w:val="20"/>
          <w:lang w:val="es-ES"/>
        </w:rPr>
        <w:t xml:space="preserve"> </w:t>
      </w:r>
      <w:r>
        <w:rPr>
          <w:rFonts w:ascii="Times New Roman" w:eastAsia="Times New Roman" w:hAnsi="Times New Roman" w:cs="Times New Roman"/>
          <w:sz w:val="24"/>
          <w:szCs w:val="20"/>
          <w:lang w:val="es-ES"/>
        </w:rPr>
        <w:t>cálculos.</w:t>
      </w:r>
    </w:p>
    <w:p w14:paraId="5D68A72B" w14:textId="1312D22C" w:rsidR="00AA6E02" w:rsidRDefault="00AA6E02" w:rsidP="00AA6E02">
      <w:pPr>
        <w:spacing w:after="240" w:line="240" w:lineRule="auto"/>
        <w:jc w:val="both"/>
        <w:rPr>
          <w:rFonts w:ascii="Times New Roman" w:eastAsia="Times New Roman" w:hAnsi="Times New Roman" w:cs="Times New Roman"/>
          <w:color w:val="000000"/>
          <w:sz w:val="24"/>
          <w:szCs w:val="24"/>
          <w:lang w:val="es-ES" w:eastAsia="es-MX"/>
        </w:rPr>
      </w:pP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resultados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obtenidos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Proyecto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RLA/0/037,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Proyecto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ARCAL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CXIX</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indican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que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principales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usos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reactores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investigación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está</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relacionado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radioisótopos.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radioisótopos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producidos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reactores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nucleares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mayor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volumen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valores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primer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lugar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99</w:t>
      </w:r>
      <w:r>
        <w:rPr>
          <w:rFonts w:ascii="Times New Roman" w:eastAsia="Times New Roman" w:hAnsi="Times New Roman" w:cs="Times New Roman"/>
          <w:color w:val="000000"/>
          <w:sz w:val="24"/>
          <w:szCs w:val="24"/>
          <w:lang w:val="es-ES" w:eastAsia="es-MX"/>
        </w:rPr>
        <w:t>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seguido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131</w:t>
      </w:r>
      <w:r>
        <w:rPr>
          <w:rFonts w:ascii="Times New Roman" w:eastAsia="Times New Roman" w:hAnsi="Times New Roman" w:cs="Times New Roman"/>
          <w:color w:val="000000"/>
          <w:sz w:val="24"/>
          <w:szCs w:val="24"/>
          <w:lang w:val="es-ES" w:eastAsia="es-MX"/>
        </w:rPr>
        <w:t>I,</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192</w:t>
      </w:r>
      <w:r>
        <w:rPr>
          <w:rFonts w:ascii="Times New Roman" w:eastAsia="Times New Roman" w:hAnsi="Times New Roman" w:cs="Times New Roman"/>
          <w:color w:val="000000"/>
          <w:sz w:val="24"/>
          <w:szCs w:val="24"/>
          <w:lang w:val="es-ES" w:eastAsia="es-MX"/>
        </w:rPr>
        <w:t>Ir,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177</w:t>
      </w:r>
      <w:r>
        <w:rPr>
          <w:rFonts w:ascii="Times New Roman" w:eastAsia="Times New Roman" w:hAnsi="Times New Roman" w:cs="Times New Roman"/>
          <w:color w:val="000000"/>
          <w:sz w:val="24"/>
          <w:szCs w:val="24"/>
          <w:lang w:val="es-ES" w:eastAsia="es-MX"/>
        </w:rPr>
        <w:t>Lu,</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153</w:t>
      </w:r>
      <w:r>
        <w:rPr>
          <w:rFonts w:ascii="Times New Roman" w:eastAsia="Times New Roman" w:hAnsi="Times New Roman" w:cs="Times New Roman"/>
          <w:color w:val="000000"/>
          <w:sz w:val="24"/>
          <w:szCs w:val="24"/>
          <w:lang w:val="es-ES" w:eastAsia="es-MX"/>
        </w:rPr>
        <w:t>Sm,</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90</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125</w:t>
      </w:r>
      <w:r>
        <w:rPr>
          <w:rFonts w:ascii="Times New Roman" w:eastAsia="Times New Roman" w:hAnsi="Times New Roman" w:cs="Times New Roman"/>
          <w:color w:val="000000"/>
          <w:sz w:val="24"/>
          <w:szCs w:val="24"/>
          <w:lang w:val="es-ES" w:eastAsia="es-MX"/>
        </w:rPr>
        <w:t>I</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32</w:t>
      </w:r>
      <w:r>
        <w:rPr>
          <w:rFonts w:ascii="Times New Roman" w:eastAsia="Times New Roman" w:hAnsi="Times New Roman" w:cs="Times New Roman"/>
          <w:color w:val="000000"/>
          <w:sz w:val="24"/>
          <w:szCs w:val="24"/>
          <w:lang w:val="es-ES" w:eastAsia="es-MX"/>
        </w:rPr>
        <w:t>P.</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regional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radioisótopos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producidos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reactores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nucleares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rondó</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21,6</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millones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USD</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2012,</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siendo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99</w:t>
      </w:r>
      <w:r>
        <w:rPr>
          <w:rFonts w:ascii="Times New Roman" w:eastAsia="Times New Roman" w:hAnsi="Times New Roman" w:cs="Times New Roman"/>
          <w:color w:val="000000"/>
          <w:sz w:val="24"/>
          <w:szCs w:val="24"/>
          <w:lang w:val="es-ES" w:eastAsia="es-MX"/>
        </w:rPr>
        <w:t>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fisión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mayor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importancia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relativa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77%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total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seguido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131</w:t>
      </w:r>
      <w:r>
        <w:rPr>
          <w:rFonts w:ascii="Times New Roman" w:eastAsia="Times New Roman" w:hAnsi="Times New Roman" w:cs="Times New Roman"/>
          <w:color w:val="000000"/>
          <w:sz w:val="24"/>
          <w:szCs w:val="24"/>
          <w:lang w:val="es-ES" w:eastAsia="es-MX"/>
        </w:rPr>
        <w:t>I</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13%</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192</w:t>
      </w:r>
      <w:r>
        <w:rPr>
          <w:rFonts w:ascii="Times New Roman" w:eastAsia="Times New Roman" w:hAnsi="Times New Roman" w:cs="Times New Roman"/>
          <w:color w:val="000000"/>
          <w:sz w:val="24"/>
          <w:szCs w:val="24"/>
          <w:lang w:val="es-ES" w:eastAsia="es-MX"/>
        </w:rPr>
        <w:t>Ir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6%.</w:t>
      </w:r>
    </w:p>
    <w:p w14:paraId="12E20E11" w14:textId="0578E74E" w:rsidR="00AA6E02" w:rsidRDefault="00AA6E02" w:rsidP="00AA6E02">
      <w:pPr>
        <w:spacing w:after="240" w:line="240" w:lineRule="auto"/>
        <w:jc w:val="both"/>
        <w:rPr>
          <w:rFonts w:ascii="Times New Roman" w:eastAsia="Times New Roman" w:hAnsi="Times New Roman" w:cs="Times New Roman"/>
          <w:color w:val="000000"/>
          <w:sz w:val="24"/>
          <w:szCs w:val="24"/>
          <w:lang w:val="es-ES" w:eastAsia="es-MX"/>
        </w:rPr>
      </w:pP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regional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presentó</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valor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unos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28</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millones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USD</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2017,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considerando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que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crecimiento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para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99-Mo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fisión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destinado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generadores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fue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coincidiendo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datos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evolución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estimados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entre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2010</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2012.</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Tanto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99-Mo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resto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radioisótopos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ha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mantenido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estable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hasta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actualidad,</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alguna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baja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temporaria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exportaciones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debida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restricciones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vuelos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internacionales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regulares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por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pandemia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COVID-19.</w:t>
      </w:r>
    </w:p>
    <w:p w14:paraId="054255CE" w14:textId="59CD4E3B" w:rsidR="00AA6E02" w:rsidRDefault="00AA6E02" w:rsidP="00AA6E02">
      <w:pPr>
        <w:spacing w:after="240" w:line="240" w:lineRule="auto"/>
        <w:jc w:val="both"/>
        <w:rPr>
          <w:rFonts w:ascii="Times New Roman" w:eastAsia="Times New Roman" w:hAnsi="Times New Roman" w:cs="Times New Roman"/>
          <w:color w:val="000000"/>
          <w:sz w:val="24"/>
          <w:szCs w:val="24"/>
          <w:lang w:val="es-ES" w:eastAsia="es-MX"/>
        </w:rPr>
      </w:pPr>
      <w:bookmarkStart w:id="42" w:name="_gjdgxs"/>
      <w:bookmarkEnd w:id="42"/>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regional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cubre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52%</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99</w:t>
      </w:r>
      <w:r>
        <w:rPr>
          <w:rFonts w:ascii="Times New Roman" w:eastAsia="Times New Roman" w:hAnsi="Times New Roman" w:cs="Times New Roman"/>
          <w:color w:val="000000"/>
          <w:sz w:val="24"/>
          <w:szCs w:val="24"/>
          <w:lang w:val="es-ES" w:eastAsia="es-MX"/>
        </w:rPr>
        <w:t>Mo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fisión,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37%</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131</w:t>
      </w:r>
      <w:r>
        <w:rPr>
          <w:rFonts w:ascii="Times New Roman" w:eastAsia="Times New Roman" w:hAnsi="Times New Roman" w:cs="Times New Roman"/>
          <w:color w:val="000000"/>
          <w:sz w:val="24"/>
          <w:szCs w:val="24"/>
          <w:lang w:val="es-ES" w:eastAsia="es-MX"/>
        </w:rPr>
        <w:t>I</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y</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23%</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vertAlign w:val="superscript"/>
          <w:lang w:val="es-ES" w:eastAsia="es-MX"/>
        </w:rPr>
        <w:t>192</w:t>
      </w:r>
      <w:r>
        <w:rPr>
          <w:rFonts w:ascii="Times New Roman" w:eastAsia="Times New Roman" w:hAnsi="Times New Roman" w:cs="Times New Roman"/>
          <w:color w:val="000000"/>
          <w:sz w:val="24"/>
          <w:szCs w:val="24"/>
          <w:lang w:val="es-ES" w:eastAsia="es-MX"/>
        </w:rPr>
        <w:t>Ir.</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Esta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producción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genera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aproximadamente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10,3</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millones</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USD,</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o</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sea,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48%</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la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demanda</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regional</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en</w:t>
      </w:r>
      <w:r w:rsidR="00D136BB">
        <w:rPr>
          <w:rFonts w:ascii="Times New Roman" w:eastAsia="Times New Roman" w:hAnsi="Times New Roman" w:cs="Times New Roman"/>
          <w:color w:val="000000"/>
          <w:sz w:val="24"/>
          <w:szCs w:val="24"/>
          <w:lang w:val="es-ES" w:eastAsia="es-MX"/>
        </w:rPr>
        <w:t xml:space="preserve"> </w:t>
      </w:r>
      <w:r>
        <w:rPr>
          <w:rFonts w:ascii="Times New Roman" w:eastAsia="Times New Roman" w:hAnsi="Times New Roman" w:cs="Times New Roman"/>
          <w:color w:val="000000"/>
          <w:sz w:val="24"/>
          <w:szCs w:val="24"/>
          <w:lang w:val="es-ES" w:eastAsia="es-MX"/>
        </w:rPr>
        <w:t>valores.</w:t>
      </w:r>
      <w:r w:rsidR="00D136BB">
        <w:rPr>
          <w:rFonts w:ascii="Times New Roman" w:eastAsia="Times New Roman" w:hAnsi="Times New Roman" w:cs="Times New Roman"/>
          <w:color w:val="000000"/>
          <w:sz w:val="24"/>
          <w:szCs w:val="24"/>
          <w:lang w:val="es-ES" w:eastAsia="es-MX"/>
        </w:rPr>
        <w:t xml:space="preserve"> </w:t>
      </w:r>
    </w:p>
    <w:p w14:paraId="5CE27914" w14:textId="1D93741D" w:rsidR="00AA6E02" w:rsidRDefault="00AA6E02" w:rsidP="00AA6E02">
      <w:pPr>
        <w:spacing w:after="0" w:line="240" w:lineRule="auto"/>
        <w:jc w:val="both"/>
        <w:rPr>
          <w:rFonts w:ascii="Times" w:eastAsia="Times" w:hAnsi="Times" w:cs="Times"/>
          <w:sz w:val="24"/>
          <w:szCs w:val="24"/>
          <w:lang w:val="es-ES" w:eastAsia="es-MX"/>
        </w:rPr>
      </w:pPr>
      <w:r>
        <w:rPr>
          <w:rFonts w:ascii="Times" w:eastAsia="Times" w:hAnsi="Times" w:cs="Times"/>
          <w:sz w:val="24"/>
          <w:szCs w:val="24"/>
          <w:lang w:val="es-ES" w:eastAsia="es-MX"/>
        </w:rPr>
        <w:t>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reactor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RA-3</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ha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estado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produciendo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rutinariamente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unos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400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seis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días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semana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99Mo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durante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varios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años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hasta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presente.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RA-3</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cubre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actualmente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demanda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nacional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99-Mo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131-</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que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son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radioisótopos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mayor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uso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medicina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nuclear.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También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153-</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Sm</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32-</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Además,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posee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capacidad</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para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producir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192-Ir.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177-</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Lu</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encuentra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etapa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desarrollo.</w:t>
      </w:r>
    </w:p>
    <w:p w14:paraId="774BEBC6" w14:textId="77777777" w:rsidR="00AA6E02" w:rsidRDefault="00AA6E02" w:rsidP="00AA6E02">
      <w:pPr>
        <w:spacing w:after="0" w:line="240" w:lineRule="auto"/>
        <w:jc w:val="both"/>
        <w:rPr>
          <w:rFonts w:ascii="Times" w:eastAsia="Times" w:hAnsi="Times" w:cs="Times"/>
          <w:sz w:val="24"/>
          <w:szCs w:val="24"/>
          <w:lang w:val="es-ES" w:eastAsia="es-MX"/>
        </w:rPr>
      </w:pPr>
    </w:p>
    <w:p w14:paraId="36A10045" w14:textId="6960FF9C" w:rsidR="00AA6E02" w:rsidRDefault="00D136BB" w:rsidP="00AA6E02">
      <w:pPr>
        <w:spacing w:after="0" w:line="240" w:lineRule="auto"/>
        <w:jc w:val="both"/>
        <w:rPr>
          <w:rFonts w:ascii="Times" w:eastAsia="Times" w:hAnsi="Times" w:cs="Times"/>
          <w:sz w:val="24"/>
          <w:szCs w:val="24"/>
          <w:lang w:val="es-ES" w:eastAsia="es-MX"/>
        </w:rPr>
      </w:pP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Además,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15</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20%</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volumen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producción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total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se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exporta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otros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países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latinoamericanos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través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dos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empresas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privadas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nacionales,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forma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generadores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99mTc</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y</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131I</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dosis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y</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cápsulas.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Hasta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año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2018</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se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exportaron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entre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150</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y</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200</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Ci</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semanales</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99-Mo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granel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Brasil,</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cubriendo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un</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tercio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la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demanda</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de</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dicho</w:t>
      </w:r>
      <w:r>
        <w:rPr>
          <w:rFonts w:ascii="Times" w:eastAsia="Times" w:hAnsi="Times" w:cs="Times"/>
          <w:sz w:val="24"/>
          <w:szCs w:val="24"/>
          <w:lang w:val="es-ES" w:eastAsia="es-MX"/>
        </w:rPr>
        <w:t xml:space="preserve"> </w:t>
      </w:r>
      <w:r w:rsidR="00AA6E02">
        <w:rPr>
          <w:rFonts w:ascii="Times" w:eastAsia="Times" w:hAnsi="Times" w:cs="Times"/>
          <w:sz w:val="24"/>
          <w:szCs w:val="24"/>
          <w:lang w:val="es-ES" w:eastAsia="es-MX"/>
        </w:rPr>
        <w:t>país.</w:t>
      </w:r>
    </w:p>
    <w:p w14:paraId="59941BED" w14:textId="77777777" w:rsidR="00AA6E02" w:rsidRDefault="00AA6E02" w:rsidP="00AA6E02">
      <w:pPr>
        <w:spacing w:after="0" w:line="240" w:lineRule="auto"/>
        <w:jc w:val="both"/>
        <w:rPr>
          <w:rFonts w:ascii="Times" w:eastAsia="Times" w:hAnsi="Times" w:cs="Times"/>
          <w:sz w:val="24"/>
          <w:szCs w:val="24"/>
          <w:lang w:val="es-ES" w:eastAsia="es-MX"/>
        </w:rPr>
      </w:pPr>
    </w:p>
    <w:p w14:paraId="22002A2B" w14:textId="2864D9F3" w:rsidR="00AA6E02" w:rsidRDefault="00AA6E02" w:rsidP="00AA6E02">
      <w:pPr>
        <w:spacing w:after="0" w:line="240" w:lineRule="auto"/>
        <w:jc w:val="both"/>
        <w:rPr>
          <w:rFonts w:ascii="Times" w:eastAsia="Times" w:hAnsi="Times" w:cs="Times"/>
          <w:sz w:val="24"/>
          <w:szCs w:val="24"/>
          <w:lang w:val="es-ES" w:eastAsia="es-MX"/>
        </w:rPr>
      </w:pPr>
      <w:r>
        <w:rPr>
          <w:rFonts w:ascii="Times" w:eastAsia="Times" w:hAnsi="Times" w:cs="Times"/>
          <w:sz w:val="24"/>
          <w:szCs w:val="24"/>
          <w:lang w:val="es-ES" w:eastAsia="es-MX"/>
        </w:rPr>
        <w:t>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proyecto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reactor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multipropósito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RA-10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comenzó</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junio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2010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propósito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consolidar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mejorar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radioisótopos,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suministrar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instalaciones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para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irradiación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elementos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materiales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combustibles,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ofrecer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nuevas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aplicaciones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servicios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campos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ciencia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tecnología.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La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instalación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del</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reactor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RA-10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estará</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acompañada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por</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una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nueva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planta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producción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radioisótopos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fisión.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Esta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nueva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planta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tendrá</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nueve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celdas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calientes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principales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siete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celdas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auxiliares,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con</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una</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capacidad</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procesamiento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de</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2500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99Mo</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wk</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(6</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días)</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y</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400</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Ci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131I</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w:t>
      </w:r>
      <w:r w:rsidR="00D136BB">
        <w:rPr>
          <w:rFonts w:ascii="Times" w:eastAsia="Times" w:hAnsi="Times" w:cs="Times"/>
          <w:sz w:val="24"/>
          <w:szCs w:val="24"/>
          <w:lang w:val="es-ES" w:eastAsia="es-MX"/>
        </w:rPr>
        <w:t xml:space="preserve"> </w:t>
      </w:r>
      <w:r>
        <w:rPr>
          <w:rFonts w:ascii="Times" w:eastAsia="Times" w:hAnsi="Times" w:cs="Times"/>
          <w:sz w:val="24"/>
          <w:szCs w:val="24"/>
          <w:lang w:val="es-ES" w:eastAsia="es-MX"/>
        </w:rPr>
        <w:t>wk.</w:t>
      </w:r>
    </w:p>
    <w:p w14:paraId="7B5E69A4" w14:textId="77777777" w:rsidR="00AA6E02" w:rsidRDefault="00AA6E02" w:rsidP="00AA6E02">
      <w:pPr>
        <w:autoSpaceDE w:val="0"/>
        <w:autoSpaceDN w:val="0"/>
        <w:adjustRightInd w:val="0"/>
        <w:spacing w:after="0" w:line="240" w:lineRule="auto"/>
        <w:rPr>
          <w:rFonts w:ascii="Calibri" w:eastAsia="Calibri" w:hAnsi="Calibri" w:cs="Times New Roman"/>
          <w:lang w:val="es-ES"/>
        </w:rPr>
      </w:pPr>
    </w:p>
    <w:p w14:paraId="61C8FF12" w14:textId="5C6FDCB8" w:rsidR="00853862" w:rsidRPr="00C36E86" w:rsidRDefault="00D136BB" w:rsidP="00853862">
      <w:pPr>
        <w:autoSpaceDE w:val="0"/>
        <w:autoSpaceDN w:val="0"/>
        <w:adjustRightInd w:val="0"/>
        <w:spacing w:after="0" w:line="240" w:lineRule="auto"/>
        <w:rPr>
          <w:lang w:val="es-ES"/>
        </w:rPr>
      </w:pPr>
      <w:r>
        <w:rPr>
          <w:lang w:val="es-ES"/>
        </w:rPr>
        <w:t xml:space="preserve"> </w:t>
      </w:r>
    </w:p>
    <w:p w14:paraId="336899D8" w14:textId="220A7587" w:rsidR="00AA6E02" w:rsidRDefault="00AA6E02" w:rsidP="00AA6E02">
      <w:pPr>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II.</w:t>
      </w:r>
      <w:r w:rsidR="00D136BB">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Análisis</w:t>
      </w:r>
      <w:r w:rsidR="00D136BB">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DAFO</w:t>
      </w:r>
    </w:p>
    <w:p w14:paraId="4EE2B195" w14:textId="198E95A2" w:rsidR="00AA6E02" w:rsidRDefault="00AA6E02" w:rsidP="00AA6E02">
      <w:pPr>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1.</w:t>
      </w:r>
      <w:r w:rsidR="00D136BB">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Fortalezas</w:t>
      </w:r>
    </w:p>
    <w:p w14:paraId="69C39138" w14:textId="2700E40E"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Capacidad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local,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subregional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regional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realización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estudios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integrales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sostenible.</w:t>
      </w:r>
    </w:p>
    <w:p w14:paraId="0EA7075C" w14:textId="540952D7"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Planes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expansión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diversificación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matrices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eléctricas,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contemplando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cambio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climático,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Contribuciones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Nacionales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Determinadas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Objetivos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Sostenible.</w:t>
      </w:r>
    </w:p>
    <w:p w14:paraId="38D20B1F" w14:textId="542CCA1C"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cadena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productiva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ejecución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sector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eléctrico.</w:t>
      </w:r>
    </w:p>
    <w:p w14:paraId="6D016EAA" w14:textId="12947F22"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instituciones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mantienen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conocimiento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sus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equipos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estratégica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largo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tiempo.</w:t>
      </w:r>
    </w:p>
    <w:p w14:paraId="6AFF57C2" w14:textId="5C1CF783"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Alto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electrificación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interconexión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construcción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60D68BCF" w14:textId="16C81CFD"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Planes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expansión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capacidad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generación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nucleoeléctrica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21BE786A" w14:textId="0BC5ADF2"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Experiencia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operacional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centrales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puede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compartida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regional.</w:t>
      </w:r>
    </w:p>
    <w:p w14:paraId="231E49C9" w14:textId="237E6C9E"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Experiencia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extensión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vida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centrales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puede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compartida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regional.</w:t>
      </w:r>
    </w:p>
    <w:p w14:paraId="5C015E3D" w14:textId="6020A535"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Institutos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programas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formación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grado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posgrado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área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3B89292B" w14:textId="379877A2"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local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innovadores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17FD3CC0" w14:textId="5955A979"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Dominio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tecnológico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fabricación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combustible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p>
    <w:p w14:paraId="69105B54" w14:textId="7524B08D"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Capacidad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científica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tecnológica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operación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producción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radioisótopos.</w:t>
      </w:r>
    </w:p>
    <w:p w14:paraId="338C8D98" w14:textId="5D1DAFB1"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Capacidad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científica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tecnológica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diseño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construcción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p>
    <w:p w14:paraId="3220BF29" w14:textId="2DA19B66" w:rsidR="00AA6E02" w:rsidRDefault="00AA6E02" w:rsidP="00AA6E02">
      <w:pPr>
        <w:numPr>
          <w:ilvl w:val="0"/>
          <w:numId w:val="63"/>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Potencial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uranífero,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capacidades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tecnológicas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profesionales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explotación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producción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uranio.</w:t>
      </w:r>
    </w:p>
    <w:p w14:paraId="2D52518D" w14:textId="77777777" w:rsidR="00AA6E02" w:rsidRDefault="00AA6E02" w:rsidP="00AA6E02">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outlineLvl w:val="2"/>
        <w:rPr>
          <w:rFonts w:ascii="Times New Roman" w:eastAsia="Times New Roman" w:hAnsi="Times New Roman" w:cs="Times New Roman"/>
          <w:b/>
          <w:bCs/>
          <w:sz w:val="24"/>
          <w:szCs w:val="24"/>
          <w:lang w:val="es-ES"/>
        </w:rPr>
      </w:pPr>
    </w:p>
    <w:p w14:paraId="4A0F56E7" w14:textId="67556BED" w:rsidR="00AA6E02" w:rsidRDefault="00AA6E02" w:rsidP="00AA6E02">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outlineLvl w:val="2"/>
        <w:rPr>
          <w:rFonts w:ascii="Times New Roman" w:eastAsia="Times New Roman" w:hAnsi="Times New Roman" w:cs="Times New Roman"/>
          <w:b/>
          <w:bCs/>
          <w:sz w:val="24"/>
          <w:szCs w:val="24"/>
          <w:lang w:val="es-ES"/>
        </w:rPr>
      </w:pPr>
      <w:bookmarkStart w:id="43" w:name="_Toc91058963"/>
      <w:r>
        <w:rPr>
          <w:rFonts w:ascii="Times New Roman" w:eastAsia="Times New Roman" w:hAnsi="Times New Roman" w:cs="Times New Roman"/>
          <w:b/>
          <w:bCs/>
          <w:sz w:val="24"/>
          <w:szCs w:val="24"/>
          <w:lang w:val="es-ES"/>
        </w:rPr>
        <w:t>2.</w:t>
      </w:r>
      <w:r w:rsidR="00D136BB">
        <w:rPr>
          <w:rFonts w:ascii="Times New Roman" w:eastAsia="Times New Roman" w:hAnsi="Times New Roman" w:cs="Times New Roman"/>
          <w:b/>
          <w:bCs/>
          <w:sz w:val="24"/>
          <w:szCs w:val="24"/>
          <w:lang w:val="es-ES"/>
        </w:rPr>
        <w:t xml:space="preserve"> </w:t>
      </w:r>
      <w:r>
        <w:rPr>
          <w:rFonts w:ascii="Times New Roman" w:eastAsia="Times New Roman" w:hAnsi="Times New Roman" w:cs="Times New Roman"/>
          <w:b/>
          <w:bCs/>
          <w:sz w:val="24"/>
          <w:szCs w:val="24"/>
          <w:lang w:val="es-ES"/>
        </w:rPr>
        <w:t>Debilidades</w:t>
      </w:r>
      <w:bookmarkEnd w:id="43"/>
    </w:p>
    <w:p w14:paraId="4985BD1A" w14:textId="4F21FAC7"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Equipos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reducidos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formación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dedicados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grado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rotación.</w:t>
      </w:r>
    </w:p>
    <w:p w14:paraId="2AB4587A" w14:textId="6B66E707"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Amplia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extensión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territorial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barreras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geográficas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implican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mayores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costos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procesos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interconexión.</w:t>
      </w:r>
    </w:p>
    <w:p w14:paraId="63B3057A" w14:textId="18DD3E84"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Insuficiente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conocimiento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potencial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recursos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65E60C42" w14:textId="10F96124"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Restricciones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económicas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locales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impactan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gran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envergadura.</w:t>
      </w:r>
    </w:p>
    <w:p w14:paraId="4571323E" w14:textId="2858A14D"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Débiles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estructuras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bases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datos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estadísticos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22A14E71" w14:textId="39266EF7"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Insuficientes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carreras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universitario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contemplen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p>
    <w:p w14:paraId="214AF754" w14:textId="534F908F"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Insuficiencia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educativos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básicos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intermedios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ventajas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desventajas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diferentes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tecnologías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generación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eléctrica.</w:t>
      </w:r>
    </w:p>
    <w:p w14:paraId="53FF26C8" w14:textId="4DBE59B5"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estructurales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largo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plazo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algunos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7E7FBB9E" w14:textId="5681C482"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Insuficientes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incentivos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incorporar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mantener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recursos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humanos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altamente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calificados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requieren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sector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p>
    <w:p w14:paraId="054D8AFF" w14:textId="21FA7426"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Escasos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cursos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formación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docente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incluyen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temas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usos,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beneficios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riesgos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generación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incluyendo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p>
    <w:p w14:paraId="0ADA1003" w14:textId="4919FBAF"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Presupuestos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insuficientes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gestión,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mantenimiento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modernización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r w:rsidR="00D136BB">
        <w:rPr>
          <w:rFonts w:ascii="Times New Roman" w:eastAsia="Times New Roman" w:hAnsi="Times New Roman" w:cs="Times New Roman"/>
          <w:sz w:val="24"/>
          <w:szCs w:val="24"/>
          <w:lang w:val="es-ES"/>
        </w:rPr>
        <w:t xml:space="preserve"> </w:t>
      </w:r>
    </w:p>
    <w:p w14:paraId="6AA4FF7B" w14:textId="79B18A06"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Falta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integración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uso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tierra,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agua,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vinculados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cambio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climático.</w:t>
      </w:r>
    </w:p>
    <w:p w14:paraId="56E9FAF5" w14:textId="26544931"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Falta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conocimiento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nivel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social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beneficios.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aplicaciones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p>
    <w:p w14:paraId="694D6AB5" w14:textId="7761B23A"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Sub-utilización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p>
    <w:p w14:paraId="5A039C8F" w14:textId="7C7F1C3A" w:rsidR="00AA6E02" w:rsidRDefault="00AA6E02" w:rsidP="00AA6E02">
      <w:pPr>
        <w:numPr>
          <w:ilvl w:val="0"/>
          <w:numId w:val="64"/>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Inadecuada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forma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transmitir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capacidades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adquiridas.</w:t>
      </w:r>
    </w:p>
    <w:p w14:paraId="336AE36B" w14:textId="77777777" w:rsidR="00AD30CA" w:rsidRDefault="00AD30CA" w:rsidP="00AD30CA">
      <w:pPr>
        <w:spacing w:after="240" w:line="240" w:lineRule="auto"/>
        <w:ind w:left="930"/>
        <w:jc w:val="both"/>
        <w:rPr>
          <w:rFonts w:ascii="Times New Roman" w:eastAsia="Times New Roman" w:hAnsi="Times New Roman" w:cs="Times New Roman"/>
          <w:sz w:val="24"/>
          <w:szCs w:val="24"/>
          <w:lang w:val="es-ES"/>
        </w:rPr>
      </w:pPr>
    </w:p>
    <w:p w14:paraId="1B7C6CD1" w14:textId="77777777" w:rsidR="00AD30CA" w:rsidRDefault="00AD30CA" w:rsidP="00AD30CA">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line="240" w:lineRule="auto"/>
        <w:outlineLvl w:val="2"/>
        <w:rPr>
          <w:rFonts w:ascii="Times New Roman" w:eastAsia="Times New Roman" w:hAnsi="Times New Roman" w:cs="Times New Roman"/>
          <w:b/>
          <w:bCs/>
          <w:sz w:val="24"/>
          <w:szCs w:val="24"/>
          <w:lang w:val="es-ES"/>
        </w:rPr>
      </w:pPr>
      <w:bookmarkStart w:id="44" w:name="_Toc91058964"/>
      <w:r>
        <w:rPr>
          <w:rFonts w:ascii="Times New Roman" w:eastAsia="Times New Roman" w:hAnsi="Times New Roman" w:cs="Times New Roman"/>
          <w:b/>
          <w:bCs/>
          <w:sz w:val="24"/>
          <w:szCs w:val="24"/>
          <w:lang w:val="es-ES"/>
        </w:rPr>
        <w:t>4. Amenazas</w:t>
      </w:r>
      <w:bookmarkEnd w:id="44"/>
    </w:p>
    <w:p w14:paraId="0F673DF5"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Geopolítica internacional que condiciona el alcance de la financiación de proyectos nucleares</w:t>
      </w:r>
    </w:p>
    <w:p w14:paraId="06C0A40B"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Crecimiento de los movimientos internacionales y nacionales incluso de ONGs a favor de la preservación del ambiente que no consideran la contribución de la energía nuclear.</w:t>
      </w:r>
    </w:p>
    <w:p w14:paraId="2761EAC7"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Opinión pública desfavorable por una percepción negativa sobre los riesgos relacionados con el uso de la energía nuclear.</w:t>
      </w:r>
    </w:p>
    <w:p w14:paraId="72789148"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Rechazo social al transporte de material radiactivo y a la disposición final de los desechos radiactivos.</w:t>
      </w:r>
    </w:p>
    <w:p w14:paraId="166A71D1"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Competencia internacional con otras empresas proveedoras en la comercialización de radioisótopos (RI) y radiofármacos (RF).</w:t>
      </w:r>
    </w:p>
    <w:p w14:paraId="0C9D1FBE"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Insuficientes recursos presupuestarios nacionales asignados para el desarrollo nuclear </w:t>
      </w:r>
    </w:p>
    <w:p w14:paraId="02D77413"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Discrepancia entre las políticas públicas para utilización de los recursos energéticos y no energéticos.</w:t>
      </w:r>
    </w:p>
    <w:p w14:paraId="1E8CAB49"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Reestructuraciones gubernamentales que afectan la continuidad de los equipos formados en planificación energética en algunos países de la región.</w:t>
      </w:r>
    </w:p>
    <w:p w14:paraId="1593D3B6" w14:textId="77777777" w:rsidR="00AD30CA"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Discontinuidad en los acuerdos de cooperación técnica bilateral o multilateral entre países de la región.</w:t>
      </w:r>
    </w:p>
    <w:p w14:paraId="67D8A000" w14:textId="071EEEE7" w:rsidR="00AD30CA" w:rsidRPr="00853115" w:rsidRDefault="00AD30CA" w:rsidP="00AD30CA">
      <w:pPr>
        <w:numPr>
          <w:ilvl w:val="0"/>
          <w:numId w:val="66"/>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El fortalecimiento de las capacidades adquiridas no es comprendido o tenido en cuenta por los tomadores de decisión.</w:t>
      </w:r>
    </w:p>
    <w:p w14:paraId="579A0EFC" w14:textId="77777777" w:rsidR="00AA6E02" w:rsidRDefault="00AA6E02" w:rsidP="00AA6E02">
      <w:pPr>
        <w:spacing w:after="240" w:line="240" w:lineRule="auto"/>
        <w:ind w:left="930"/>
        <w:jc w:val="both"/>
        <w:rPr>
          <w:rFonts w:ascii="Times New Roman" w:eastAsia="Times New Roman" w:hAnsi="Times New Roman" w:cs="Times New Roman"/>
          <w:sz w:val="24"/>
          <w:szCs w:val="24"/>
          <w:lang w:val="es-ES"/>
        </w:rPr>
      </w:pPr>
    </w:p>
    <w:p w14:paraId="4C3DCF1C" w14:textId="45D87E7D" w:rsidR="00AA6E02" w:rsidRDefault="00AA6E02" w:rsidP="00AA6E02">
      <w:pPr>
        <w:spacing w:after="240" w:line="240" w:lineRule="auto"/>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3.</w:t>
      </w:r>
      <w:r w:rsidR="00D136BB">
        <w:rPr>
          <w:rFonts w:ascii="Times New Roman" w:eastAsia="Times New Roman" w:hAnsi="Times New Roman" w:cs="Times New Roman"/>
          <w:b/>
          <w:bCs/>
          <w:sz w:val="24"/>
          <w:szCs w:val="24"/>
          <w:lang w:val="es-ES"/>
        </w:rPr>
        <w:t xml:space="preserve"> </w:t>
      </w:r>
      <w:r>
        <w:rPr>
          <w:rFonts w:ascii="Times New Roman" w:eastAsia="Times New Roman" w:hAnsi="Times New Roman" w:cs="Times New Roman"/>
          <w:b/>
          <w:bCs/>
          <w:sz w:val="24"/>
          <w:szCs w:val="24"/>
          <w:lang w:val="es-ES"/>
        </w:rPr>
        <w:t>Oportunidades</w:t>
      </w:r>
    </w:p>
    <w:p w14:paraId="7A3F3EC8" w14:textId="32E32247"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ODSs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adopción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escala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global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sus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conceptos.</w:t>
      </w:r>
    </w:p>
    <w:p w14:paraId="67588826" w14:textId="1882E335"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Vinculación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estratégica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entre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IRENA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OIEA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facilitar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sinergia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entre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renovables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generando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sistemas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híbridos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(ERI</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base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p>
    <w:p w14:paraId="4A6BFFA2" w14:textId="3F56D183"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Concepto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CLEW</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posibilita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búsqueda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alianzas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sector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Departamento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Asuntos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Económicos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Sociales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Naciones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Unidas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(ONU</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otras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organizaciones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internacionales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(IRENA,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ESCAP,</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UNECA)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integración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uso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tierra,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agua,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vinculados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cambio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climático.</w:t>
      </w:r>
    </w:p>
    <w:p w14:paraId="2C3ABDEC" w14:textId="0D46B307"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reactivación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programas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Argentina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Brasil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abre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posibilidad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industria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6494D8EE" w14:textId="0DF6AD71"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políticas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nacionales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diversificación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matriz</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necesidad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fortalecer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suministro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eléctrica.</w:t>
      </w:r>
    </w:p>
    <w:p w14:paraId="3D530644" w14:textId="777D6412"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Ampliar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vida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útil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centrales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nucleares.</w:t>
      </w:r>
    </w:p>
    <w:p w14:paraId="35243672" w14:textId="049FB04B"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Incremento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costos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globales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sistema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masiva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penetración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energías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renovables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intermitentes.</w:t>
      </w:r>
    </w:p>
    <w:p w14:paraId="494981CA" w14:textId="13B7AF32"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Existencia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una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organización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como</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OIEA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brinda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soporte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miembros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planificación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energética.</w:t>
      </w:r>
    </w:p>
    <w:p w14:paraId="2404FC13" w14:textId="35121CDD" w:rsidR="00AA6E02" w:rsidRDefault="00AA6E02" w:rsidP="00AA6E02">
      <w:pPr>
        <w:numPr>
          <w:ilvl w:val="0"/>
          <w:numId w:val="65"/>
        </w:numPr>
        <w:spacing w:after="24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Demanda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radioisótopos,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servicios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técnicas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avanzadas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puede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ser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provista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por</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reactores</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investigación</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región.</w:t>
      </w:r>
    </w:p>
    <w:p w14:paraId="6E4728A3" w14:textId="77777777" w:rsidR="00AA6E02" w:rsidRDefault="00AA6E02" w:rsidP="00AA6E02">
      <w:pPr>
        <w:spacing w:after="240" w:line="240" w:lineRule="auto"/>
        <w:ind w:left="360"/>
        <w:jc w:val="both"/>
        <w:rPr>
          <w:rFonts w:ascii="Times New Roman" w:eastAsia="Times New Roman" w:hAnsi="Times New Roman" w:cs="Times New Roman"/>
          <w:sz w:val="24"/>
          <w:szCs w:val="24"/>
          <w:lang w:val="es-ES"/>
        </w:rPr>
      </w:pPr>
    </w:p>
    <w:p w14:paraId="6034EF80" w14:textId="4AD25E92" w:rsidR="00A150CC" w:rsidRPr="00A150CC" w:rsidRDefault="0093619A" w:rsidP="00853862">
      <w:pPr>
        <w:pStyle w:val="Textoindependiente"/>
        <w:rPr>
          <w:b/>
          <w:bCs/>
          <w:szCs w:val="24"/>
          <w:lang w:val="es-ES"/>
        </w:rPr>
      </w:pPr>
      <w:r w:rsidRPr="00A150CC">
        <w:rPr>
          <w:b/>
          <w:bCs/>
          <w:szCs w:val="24"/>
          <w:lang w:val="es-ES"/>
        </w:rPr>
        <w:t>III.</w:t>
      </w:r>
      <w:r w:rsidR="00D136BB">
        <w:rPr>
          <w:b/>
          <w:bCs/>
          <w:szCs w:val="24"/>
          <w:lang w:val="es-ES"/>
        </w:rPr>
        <w:t xml:space="preserve"> </w:t>
      </w:r>
      <w:r w:rsidRPr="00A150CC">
        <w:rPr>
          <w:b/>
          <w:bCs/>
          <w:szCs w:val="24"/>
          <w:lang w:val="es-ES"/>
        </w:rPr>
        <w:t>Necesidades</w:t>
      </w:r>
      <w:r w:rsidR="00D136BB">
        <w:rPr>
          <w:b/>
          <w:bCs/>
          <w:szCs w:val="24"/>
          <w:lang w:val="es-ES"/>
        </w:rPr>
        <w:t xml:space="preserve"> </w:t>
      </w:r>
      <w:r w:rsidRPr="00A150CC">
        <w:rPr>
          <w:b/>
          <w:bCs/>
          <w:szCs w:val="24"/>
          <w:lang w:val="es-ES"/>
        </w:rPr>
        <w:t>o</w:t>
      </w:r>
      <w:r w:rsidR="00D136BB">
        <w:rPr>
          <w:b/>
          <w:bCs/>
          <w:szCs w:val="24"/>
          <w:lang w:val="es-ES"/>
        </w:rPr>
        <w:t xml:space="preserve"> </w:t>
      </w:r>
      <w:r w:rsidRPr="00A150CC">
        <w:rPr>
          <w:b/>
          <w:bCs/>
          <w:szCs w:val="24"/>
          <w:lang w:val="es-ES"/>
        </w:rPr>
        <w:t>Problemas</w:t>
      </w:r>
    </w:p>
    <w:p w14:paraId="780460B3" w14:textId="24E87338" w:rsidR="00AA6E02" w:rsidRDefault="00AA6E02" w:rsidP="00AA6E0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E1:</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Incorporación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tema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sistemas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energéticos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programas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educativos,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diferentes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niveles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educación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desde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escolar</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grado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universitario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región.</w:t>
      </w:r>
    </w:p>
    <w:p w14:paraId="5AFEBAA5" w14:textId="77777777" w:rsidR="00AA6E02" w:rsidRDefault="00AA6E02" w:rsidP="00AA6E02">
      <w:pPr>
        <w:spacing w:after="0"/>
        <w:jc w:val="both"/>
        <w:rPr>
          <w:rFonts w:ascii="Times New Roman" w:eastAsia="Calibri" w:hAnsi="Times New Roman" w:cs="Times New Roman"/>
          <w:sz w:val="24"/>
          <w:szCs w:val="24"/>
        </w:rPr>
      </w:pPr>
    </w:p>
    <w:p w14:paraId="794B4373" w14:textId="0086C963"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JUSTIFICACIÓN: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Escasa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incorporación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básicos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relacionados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área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vinculación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cambio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climático,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ventajas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desventajas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tecnologías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generación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eléctrica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programas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curriculares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escuelas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nivel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primario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secundario.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Además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observa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pocas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carreras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nivel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grado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universitario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contemplen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otra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debe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incluir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formación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docentes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maestros.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contribuiría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difundir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beneficios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nuclear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mejorando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percepción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social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colaborando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Educación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Calidad.</w:t>
      </w:r>
    </w:p>
    <w:p w14:paraId="5767881D" w14:textId="77777777" w:rsidR="00AA6E02" w:rsidRDefault="00AA6E02" w:rsidP="00AA6E02">
      <w:pPr>
        <w:spacing w:after="0"/>
        <w:jc w:val="both"/>
        <w:rPr>
          <w:rFonts w:ascii="Times New Roman" w:eastAsia="Calibri" w:hAnsi="Times New Roman" w:cs="Times New Roman"/>
          <w:sz w:val="24"/>
          <w:szCs w:val="24"/>
        </w:rPr>
      </w:pPr>
    </w:p>
    <w:p w14:paraId="39DDABC2" w14:textId="2C600347"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Disponer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material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adecuado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divulgación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distintos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niveles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formación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incrementar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conocimiento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relacionados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vinculación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cambio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climático.</w:t>
      </w:r>
    </w:p>
    <w:p w14:paraId="0813088C" w14:textId="77777777" w:rsidR="00AA6E02" w:rsidRDefault="00AA6E02" w:rsidP="00AA6E02">
      <w:pPr>
        <w:spacing w:after="0"/>
        <w:jc w:val="both"/>
        <w:rPr>
          <w:rFonts w:ascii="Times New Roman" w:eastAsia="Calibri" w:hAnsi="Times New Roman" w:cs="Times New Roman"/>
          <w:sz w:val="24"/>
          <w:szCs w:val="24"/>
        </w:rPr>
      </w:pPr>
    </w:p>
    <w:p w14:paraId="5D3B98E2" w14:textId="11AEFBE1"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Número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dispongan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docentes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formados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contribuyan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divulgación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material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producido.</w:t>
      </w:r>
    </w:p>
    <w:p w14:paraId="5264EE84" w14:textId="77777777" w:rsidR="00AA6E02" w:rsidRDefault="00AA6E02" w:rsidP="00AA6E02">
      <w:pPr>
        <w:spacing w:after="0"/>
        <w:jc w:val="both"/>
        <w:rPr>
          <w:rFonts w:ascii="Times New Roman" w:eastAsia="Calibri" w:hAnsi="Times New Roman" w:cs="Times New Roman"/>
          <w:sz w:val="24"/>
          <w:szCs w:val="24"/>
        </w:rPr>
      </w:pPr>
    </w:p>
    <w:p w14:paraId="051F24AF" w14:textId="493694D9" w:rsidR="00AA6E02" w:rsidRDefault="00AA6E02" w:rsidP="00AA6E0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E2:</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Consolidación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una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red</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para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intercambio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información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y</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coordinación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estrategias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desde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operadores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reactores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investigación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hasta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usuario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final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radioisótopos.</w:t>
      </w:r>
    </w:p>
    <w:p w14:paraId="16CF022D" w14:textId="77777777" w:rsidR="00AA6E02" w:rsidRDefault="00AA6E02" w:rsidP="00AA6E02">
      <w:pPr>
        <w:spacing w:after="0"/>
        <w:jc w:val="both"/>
        <w:rPr>
          <w:rFonts w:ascii="Times New Roman" w:eastAsia="Calibri" w:hAnsi="Times New Roman" w:cs="Times New Roman"/>
          <w:sz w:val="24"/>
          <w:szCs w:val="24"/>
        </w:rPr>
      </w:pPr>
    </w:p>
    <w:p w14:paraId="1E933F75" w14:textId="31CC9B41" w:rsidR="00AA6E02" w:rsidRDefault="00AA6E02" w:rsidP="00AA6E02">
      <w:pPr>
        <w:spacing w:after="0"/>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JUSTIFICACIÓN: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región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realizado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esfuerzos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intercambio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experiencias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entre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diferentes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relacionados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explotación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segura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investigación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sus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usos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tanto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investigación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como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producción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RI.</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También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definido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balances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necesidades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producción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RI</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RF.</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Sin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embargo,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región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alcanzado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necesario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efectivo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intercambio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información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entre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toda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cadena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involucrados.</w:t>
      </w:r>
    </w:p>
    <w:p w14:paraId="11F62D72" w14:textId="064EB118" w:rsidR="00AA6E02" w:rsidRDefault="00AA6E02" w:rsidP="00AA6E02">
      <w:pPr>
        <w:spacing w:after="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consolidación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una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red</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que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facilite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intercambio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información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coordinación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estrategias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desde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operadores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investigación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hasta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usuario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final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RI</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permitiría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incrementar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implementación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planes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estratégicos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utilización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Esto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cobra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mayor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importancia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luz</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proyección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nuevos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que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deben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entrar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explotación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período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vigencia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del</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PER.</w:t>
      </w:r>
    </w:p>
    <w:p w14:paraId="2C3A1BE6" w14:textId="77777777" w:rsidR="00AA6E02" w:rsidRDefault="00AA6E02" w:rsidP="00AA6E02">
      <w:pPr>
        <w:spacing w:after="0"/>
        <w:jc w:val="both"/>
        <w:rPr>
          <w:rFonts w:ascii="Times New Roman" w:eastAsia="Calibri" w:hAnsi="Times New Roman" w:cs="Times New Roman"/>
          <w:b/>
          <w:sz w:val="24"/>
          <w:szCs w:val="24"/>
        </w:rPr>
      </w:pPr>
    </w:p>
    <w:p w14:paraId="4C4D03D8" w14:textId="5325EB65" w:rsidR="00AA6E02" w:rsidRDefault="00AA6E02" w:rsidP="00AA6E02">
      <w:pPr>
        <w:spacing w:after="0"/>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s-ES"/>
        </w:rPr>
        <w:t>Establecer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una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red</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trabajo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que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contribuya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incrementar</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usos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reactores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investigación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región.</w:t>
      </w:r>
    </w:p>
    <w:p w14:paraId="419965A3" w14:textId="77777777" w:rsidR="00AA6E02" w:rsidRDefault="00AA6E02" w:rsidP="00AA6E02">
      <w:pPr>
        <w:spacing w:after="0"/>
        <w:jc w:val="both"/>
        <w:rPr>
          <w:rFonts w:ascii="Times New Roman" w:eastAsia="Calibri" w:hAnsi="Times New Roman" w:cs="Times New Roman"/>
          <w:sz w:val="24"/>
          <w:szCs w:val="24"/>
        </w:rPr>
      </w:pPr>
    </w:p>
    <w:p w14:paraId="34DCF4D5" w14:textId="338E827F"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s-ES"/>
        </w:rPr>
        <w:t>Número</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de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países</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que</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participan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D136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red.</w:t>
      </w:r>
    </w:p>
    <w:p w14:paraId="1BA96852" w14:textId="77777777" w:rsidR="00AA6E02" w:rsidRDefault="00AA6E02" w:rsidP="00AA6E02">
      <w:pPr>
        <w:spacing w:after="0"/>
        <w:jc w:val="both"/>
        <w:rPr>
          <w:rFonts w:ascii="Times New Roman" w:eastAsia="Calibri" w:hAnsi="Times New Roman" w:cs="Times New Roman"/>
          <w:sz w:val="24"/>
          <w:szCs w:val="24"/>
        </w:rPr>
      </w:pPr>
    </w:p>
    <w:p w14:paraId="4D13DC91" w14:textId="77777777" w:rsidR="00AA6E02" w:rsidRDefault="00AA6E02" w:rsidP="00AA6E02">
      <w:pPr>
        <w:spacing w:after="0"/>
        <w:jc w:val="both"/>
        <w:rPr>
          <w:rFonts w:ascii="Times New Roman" w:eastAsia="Calibri" w:hAnsi="Times New Roman" w:cs="Times New Roman"/>
          <w:sz w:val="24"/>
          <w:szCs w:val="24"/>
        </w:rPr>
      </w:pPr>
    </w:p>
    <w:p w14:paraId="0E018B28" w14:textId="3BD71608" w:rsidR="00AA6E02" w:rsidRDefault="00AA6E02" w:rsidP="00AA6E0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E3:</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Disponer</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planes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energéticos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nacionales,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subregionales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y/o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regionales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contemplando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Objetivos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desarrollo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Sostenible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Nro.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7</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Energía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accesible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y</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contaminante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y</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Nro.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13</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Acción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por</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Clima.</w:t>
      </w:r>
    </w:p>
    <w:p w14:paraId="6C444742" w14:textId="77777777" w:rsidR="00AA6E02" w:rsidRDefault="00AA6E02" w:rsidP="00AA6E02">
      <w:pPr>
        <w:spacing w:after="0"/>
        <w:jc w:val="both"/>
        <w:rPr>
          <w:rFonts w:ascii="Times New Roman" w:eastAsia="Calibri" w:hAnsi="Times New Roman" w:cs="Times New Roman"/>
          <w:sz w:val="24"/>
          <w:szCs w:val="24"/>
        </w:rPr>
      </w:pPr>
    </w:p>
    <w:p w14:paraId="126EA4FE" w14:textId="0F4DEFCA"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JUSTIFICACION: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Brindar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continuidad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capacitación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homogénea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fundamenta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rotación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recursos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humanos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capacitados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anteriormente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algunos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provocaría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discontinuidad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elaboración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revisión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realizados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llevando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heterogeneidad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conocimiento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realizar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tanto,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necesario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mantener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soporte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continuo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poder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estudios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contribuyan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toma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decisiones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políticas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lograr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homogénea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podría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estudios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más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detallados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implementando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lecciones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aprendidas,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apoyándose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uso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modelos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análisis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demanda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suministro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lograr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desarrollar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escenarios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sub-regionales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basados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supuestos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áreas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recursos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existentes,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precios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combustible,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crecimiento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económico,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crecimiento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demográfico,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estructura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sistema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evolución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así</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también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incorporación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generación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distribuida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impacto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ambiental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considerando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cumplimiento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contribuciones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determinadas.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particular,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determinación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papel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pueda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jugar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nuclear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suministro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eléctrica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reducción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gases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efecto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invernadero.</w:t>
      </w:r>
    </w:p>
    <w:p w14:paraId="39BC5B0C" w14:textId="77777777" w:rsidR="00AA6E02" w:rsidRDefault="00AA6E02" w:rsidP="00AA6E02">
      <w:pPr>
        <w:spacing w:after="0"/>
        <w:jc w:val="both"/>
        <w:rPr>
          <w:rFonts w:ascii="Times New Roman" w:eastAsia="Calibri" w:hAnsi="Times New Roman" w:cs="Times New Roman"/>
          <w:sz w:val="24"/>
          <w:szCs w:val="24"/>
        </w:rPr>
      </w:pPr>
    </w:p>
    <w:p w14:paraId="09FDACBC" w14:textId="7AB73CC3"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Mantener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homogénea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p>
    <w:p w14:paraId="63D865D0" w14:textId="77777777" w:rsidR="00AA6E02" w:rsidRDefault="00AA6E02" w:rsidP="00AA6E02">
      <w:pPr>
        <w:spacing w:after="0"/>
        <w:jc w:val="both"/>
        <w:rPr>
          <w:rFonts w:ascii="Times New Roman" w:eastAsia="Calibri" w:hAnsi="Times New Roman" w:cs="Times New Roman"/>
          <w:sz w:val="24"/>
          <w:szCs w:val="24"/>
        </w:rPr>
      </w:pPr>
    </w:p>
    <w:p w14:paraId="7FC6BB45" w14:textId="1ECAB445"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Número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elaboran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largo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plazo,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considerando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accesible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contaminante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Clima.</w:t>
      </w:r>
    </w:p>
    <w:p w14:paraId="060B36B0" w14:textId="77777777" w:rsidR="00AA6E02" w:rsidRDefault="00AA6E02" w:rsidP="00AA6E02">
      <w:pPr>
        <w:spacing w:after="0"/>
        <w:jc w:val="both"/>
        <w:rPr>
          <w:rFonts w:ascii="Times New Roman" w:eastAsia="Calibri" w:hAnsi="Times New Roman" w:cs="Times New Roman"/>
          <w:sz w:val="24"/>
          <w:szCs w:val="24"/>
        </w:rPr>
      </w:pPr>
    </w:p>
    <w:p w14:paraId="773DB1B6" w14:textId="610D4D45" w:rsidR="00AA6E02" w:rsidRDefault="00AA6E02" w:rsidP="00AA6E02">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E4:</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Incorporar</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los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fórums</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discusión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planificación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energética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la</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región</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el</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concepto</w:t>
      </w:r>
      <w:r w:rsidR="00D136B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CLEW</w:t>
      </w:r>
      <w:r w:rsidR="00D136BB">
        <w:rPr>
          <w:rFonts w:ascii="Times New Roman" w:eastAsia="Calibri" w:hAnsi="Times New Roman" w:cs="Times New Roman"/>
          <w:b/>
          <w:sz w:val="24"/>
          <w:szCs w:val="24"/>
        </w:rPr>
        <w:t xml:space="preserve"> </w:t>
      </w:r>
    </w:p>
    <w:p w14:paraId="14D780AA" w14:textId="77777777" w:rsidR="00AA6E02" w:rsidRDefault="00AA6E02" w:rsidP="00AA6E02">
      <w:pPr>
        <w:spacing w:after="0"/>
        <w:jc w:val="both"/>
        <w:rPr>
          <w:rFonts w:ascii="Times New Roman" w:eastAsia="Calibri" w:hAnsi="Times New Roman" w:cs="Times New Roman"/>
          <w:sz w:val="24"/>
          <w:szCs w:val="24"/>
        </w:rPr>
      </w:pPr>
    </w:p>
    <w:p w14:paraId="2A6FC2D1" w14:textId="1E0346A8"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JUSTIFICACIÓN: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Latinoamérica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Caribe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existen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contemplen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análisis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variables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uso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tierra,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agua,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vinculados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cambio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climático.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lograr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desarrollar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corto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plazo,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capacidades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relación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cumplimiento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asociados: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Agua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saneamiento;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asequible;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tierra;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Hambre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climática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definidas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agenda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2030.</w:t>
      </w:r>
    </w:p>
    <w:p w14:paraId="1C91833A" w14:textId="3AF95AAE"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Existe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motivación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OIEA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cuatro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factores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denominados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según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siglas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inglés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Climate,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Land,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Water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(CLEW),</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diversidad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envergadura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proyecto,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requieren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grandes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esfuerzos,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así</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presupuesto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recursos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humanos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diferentes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capacidades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conocimientos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específicos.</w:t>
      </w:r>
      <w:r w:rsidR="00D136BB">
        <w:rPr>
          <w:rFonts w:ascii="Times New Roman" w:eastAsia="Calibri" w:hAnsi="Times New Roman" w:cs="Times New Roman"/>
          <w:sz w:val="24"/>
          <w:szCs w:val="24"/>
        </w:rPr>
        <w:t xml:space="preserve"> </w:t>
      </w:r>
    </w:p>
    <w:p w14:paraId="1563FD7F" w14:textId="77777777" w:rsidR="00AA6E02" w:rsidRDefault="00AA6E02" w:rsidP="00AA6E02">
      <w:pPr>
        <w:spacing w:after="0"/>
        <w:jc w:val="both"/>
        <w:rPr>
          <w:rFonts w:ascii="Times New Roman" w:eastAsia="Calibri" w:hAnsi="Times New Roman" w:cs="Times New Roman"/>
          <w:sz w:val="24"/>
          <w:szCs w:val="24"/>
        </w:rPr>
      </w:pPr>
    </w:p>
    <w:p w14:paraId="3800B82B" w14:textId="7FC82701"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mayoría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00D136BB">
        <w:rPr>
          <w:rFonts w:ascii="Times New Roman" w:eastAsia="Calibri" w:hAnsi="Times New Roman" w:cs="Times New Roman"/>
          <w:sz w:val="24"/>
          <w:szCs w:val="24"/>
        </w:rPr>
        <w:t xml:space="preserve"> </w:t>
      </w:r>
      <w:bookmarkStart w:id="45" w:name="_Hlk27127459"/>
      <w:r>
        <w:rPr>
          <w:rFonts w:ascii="Times New Roman" w:eastAsia="Calibri" w:hAnsi="Times New Roman" w:cs="Times New Roman"/>
          <w:sz w:val="24"/>
          <w:szCs w:val="24"/>
        </w:rPr>
        <w:t>cuentan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equipos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multidisciplinarios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CLEW</w:t>
      </w:r>
      <w:r w:rsidR="00D136BB">
        <w:rPr>
          <w:rFonts w:ascii="Times New Roman" w:eastAsia="Calibri" w:hAnsi="Times New Roman" w:cs="Times New Roman"/>
          <w:sz w:val="24"/>
          <w:szCs w:val="24"/>
        </w:rPr>
        <w:t xml:space="preserve"> </w:t>
      </w:r>
      <w:bookmarkEnd w:id="45"/>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algunos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personal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especializado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insuficiente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está</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disperso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diferentes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organizaciones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locales,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lleva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falta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equipos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multidisciplinarios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desarrollar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analizar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nivel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regional.</w:t>
      </w:r>
      <w:r w:rsidR="00D136BB">
        <w:rPr>
          <w:rFonts w:ascii="Times New Roman" w:eastAsia="Calibri" w:hAnsi="Times New Roman" w:cs="Times New Roman"/>
          <w:sz w:val="24"/>
          <w:szCs w:val="24"/>
        </w:rPr>
        <w:t xml:space="preserve"> </w:t>
      </w:r>
    </w:p>
    <w:p w14:paraId="0EA62AF5" w14:textId="01F8F029"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deben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explorarse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algunas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herramientas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planificación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OIEA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MESSAGE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MAED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otros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modelos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herramientas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diferentes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instituciones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podrían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utilizarse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análisis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uso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suelo,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demanda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agua.</w:t>
      </w:r>
    </w:p>
    <w:p w14:paraId="17CAAA9C" w14:textId="77777777" w:rsidR="00AA6E02" w:rsidRDefault="00AA6E02" w:rsidP="00AA6E02">
      <w:pPr>
        <w:spacing w:after="0"/>
        <w:jc w:val="both"/>
        <w:rPr>
          <w:rFonts w:ascii="Times New Roman" w:eastAsia="Calibri" w:hAnsi="Times New Roman" w:cs="Times New Roman"/>
          <w:sz w:val="24"/>
          <w:szCs w:val="24"/>
        </w:rPr>
      </w:pPr>
    </w:p>
    <w:p w14:paraId="54FFDF96" w14:textId="03A14302"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Obtener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nacionales/sub-regionales/regionales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incluyendo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CLEW.</w:t>
      </w:r>
    </w:p>
    <w:p w14:paraId="7731712E" w14:textId="77777777" w:rsidR="00AA6E02" w:rsidRDefault="00AA6E02" w:rsidP="00AA6E02">
      <w:pPr>
        <w:spacing w:after="0"/>
        <w:jc w:val="both"/>
        <w:rPr>
          <w:rFonts w:ascii="Times New Roman" w:eastAsia="Calibri" w:hAnsi="Times New Roman" w:cs="Times New Roman"/>
          <w:sz w:val="24"/>
          <w:szCs w:val="24"/>
        </w:rPr>
      </w:pPr>
    </w:p>
    <w:p w14:paraId="3ECFDCEF" w14:textId="50FB733A"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Número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elaboran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energéticos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integrales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largo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plazo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contemplen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cumplimiento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asociados: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Agua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saneamiento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Energía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limpia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asequible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ecosistemas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terrestres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Hambre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Acción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clima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Alianza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lograr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objetivos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(ODS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17)</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definidos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agenda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para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2030.</w:t>
      </w:r>
    </w:p>
    <w:p w14:paraId="475B93F7" w14:textId="77777777" w:rsidR="00AA6E02" w:rsidRDefault="00AA6E02" w:rsidP="00AA6E02">
      <w:pPr>
        <w:spacing w:after="0"/>
        <w:jc w:val="both"/>
        <w:rPr>
          <w:rFonts w:ascii="Times New Roman" w:eastAsia="Calibri" w:hAnsi="Times New Roman" w:cs="Times New Roman"/>
          <w:sz w:val="24"/>
          <w:szCs w:val="24"/>
        </w:rPr>
      </w:pPr>
    </w:p>
    <w:p w14:paraId="1F484E16" w14:textId="77777777" w:rsidR="00AA6E02" w:rsidRDefault="00AA6E02" w:rsidP="00AA6E02">
      <w:pPr>
        <w:spacing w:after="0"/>
        <w:jc w:val="both"/>
        <w:rPr>
          <w:rFonts w:ascii="Times New Roman" w:eastAsia="Calibri" w:hAnsi="Times New Roman" w:cs="Times New Roman"/>
          <w:sz w:val="24"/>
          <w:szCs w:val="24"/>
        </w:rPr>
      </w:pPr>
    </w:p>
    <w:p w14:paraId="33E8764A" w14:textId="77777777" w:rsidR="00AA6E02" w:rsidRDefault="00AA6E02" w:rsidP="00AA6E02">
      <w:pPr>
        <w:spacing w:after="0"/>
        <w:jc w:val="both"/>
        <w:rPr>
          <w:rFonts w:ascii="Times New Roman" w:eastAsia="Calibri" w:hAnsi="Times New Roman" w:cs="Times New Roman"/>
          <w:sz w:val="24"/>
          <w:szCs w:val="24"/>
        </w:rPr>
      </w:pPr>
    </w:p>
    <w:p w14:paraId="780EB59E" w14:textId="68121160" w:rsidR="00AA6E02" w:rsidRDefault="00AA6E02" w:rsidP="00AA6E02">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E5:</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Extensión</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de</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vida</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útil</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de</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las</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centrales</w:t>
      </w:r>
      <w:r w:rsidR="00D136BB">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nucleares</w:t>
      </w:r>
    </w:p>
    <w:p w14:paraId="675A6C33" w14:textId="77777777" w:rsidR="00AA6E02" w:rsidRDefault="00AA6E02" w:rsidP="00AA6E02">
      <w:pPr>
        <w:spacing w:after="0"/>
        <w:jc w:val="both"/>
        <w:rPr>
          <w:rFonts w:ascii="Times New Roman" w:eastAsia="Calibri" w:hAnsi="Times New Roman" w:cs="Times New Roman"/>
          <w:sz w:val="24"/>
          <w:szCs w:val="24"/>
        </w:rPr>
      </w:pPr>
    </w:p>
    <w:p w14:paraId="12F5DFD5" w14:textId="11CCFA9D"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JUSTIFICACION: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mayoría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reactores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están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llegando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final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su</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útil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existe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voluntad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política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declarada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extenderla.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Hay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está</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difundida,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sería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importante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compartirla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entre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equipos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requieran.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periodo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se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analiza,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intercambio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entre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personal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encargado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extensión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útil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reactores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apoyo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desde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acumulada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OIEA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un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factor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clave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este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objetivo.</w:t>
      </w:r>
    </w:p>
    <w:p w14:paraId="7D98B927" w14:textId="77777777" w:rsidR="00AA6E02" w:rsidRDefault="00AA6E02" w:rsidP="00AA6E02">
      <w:pPr>
        <w:spacing w:after="0"/>
        <w:jc w:val="both"/>
        <w:rPr>
          <w:rFonts w:ascii="Times New Roman" w:eastAsia="Calibri" w:hAnsi="Times New Roman" w:cs="Times New Roman"/>
          <w:sz w:val="24"/>
          <w:szCs w:val="24"/>
        </w:rPr>
      </w:pPr>
    </w:p>
    <w:p w14:paraId="67041802" w14:textId="519633C6"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OBJETIVO:</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Consolidar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regional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extensión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útil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centrales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nucleares.</w:t>
      </w:r>
    </w:p>
    <w:p w14:paraId="2319F4E5" w14:textId="77777777" w:rsidR="00AA6E02" w:rsidRDefault="00AA6E02" w:rsidP="00AA6E02">
      <w:pPr>
        <w:spacing w:after="0"/>
        <w:jc w:val="both"/>
        <w:rPr>
          <w:rFonts w:ascii="Times New Roman" w:eastAsia="Calibri" w:hAnsi="Times New Roman" w:cs="Times New Roman"/>
          <w:sz w:val="24"/>
          <w:szCs w:val="24"/>
        </w:rPr>
      </w:pPr>
    </w:p>
    <w:p w14:paraId="35D4CBCF" w14:textId="7D5EEBCF" w:rsidR="00AA6E02" w:rsidRDefault="00AA6E02" w:rsidP="00AA6E0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INDICADOR:</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Cantidad</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países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la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región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que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intercambiaron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experiencias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procesos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extensión</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vida</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útil</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centrales</w:t>
      </w:r>
      <w:r w:rsidR="00D136BB">
        <w:rPr>
          <w:rFonts w:ascii="Times New Roman" w:eastAsia="Calibri" w:hAnsi="Times New Roman" w:cs="Times New Roman"/>
          <w:sz w:val="24"/>
          <w:szCs w:val="24"/>
        </w:rPr>
        <w:t xml:space="preserve"> </w:t>
      </w:r>
      <w:r>
        <w:rPr>
          <w:rFonts w:ascii="Times New Roman" w:eastAsia="Calibri" w:hAnsi="Times New Roman" w:cs="Times New Roman"/>
          <w:sz w:val="24"/>
          <w:szCs w:val="24"/>
        </w:rPr>
        <w:t>nucleares.</w:t>
      </w:r>
    </w:p>
    <w:p w14:paraId="3F9B9D24" w14:textId="77777777" w:rsidR="00AA6E02" w:rsidRDefault="00AA6E02" w:rsidP="00AA6E02">
      <w:pPr>
        <w:spacing w:after="0"/>
        <w:jc w:val="both"/>
        <w:rPr>
          <w:rFonts w:ascii="Times New Roman" w:eastAsia="Calibri" w:hAnsi="Times New Roman" w:cs="Times New Roman"/>
          <w:sz w:val="24"/>
          <w:szCs w:val="24"/>
        </w:rPr>
      </w:pPr>
    </w:p>
    <w:p w14:paraId="4FE838DB" w14:textId="77777777" w:rsidR="00AA6E02" w:rsidRDefault="00AA6E02" w:rsidP="00AA6E0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ADA0E0A" w14:textId="77777777" w:rsidR="00AA6E02" w:rsidRDefault="00AA6E02" w:rsidP="00AA6E02">
      <w:pPr>
        <w:spacing w:after="0"/>
        <w:rPr>
          <w:rFonts w:ascii="Times New Roman" w:eastAsia="Calibri" w:hAnsi="Times New Roman" w:cs="Times New Roman"/>
          <w:sz w:val="24"/>
          <w:szCs w:val="24"/>
        </w:rPr>
        <w:sectPr w:rsidR="00AA6E02">
          <w:pgSz w:w="12240" w:h="15840"/>
          <w:pgMar w:top="1440" w:right="1077" w:bottom="1440" w:left="1077" w:header="709" w:footer="709" w:gutter="0"/>
          <w:cols w:space="720"/>
        </w:sectPr>
      </w:pPr>
    </w:p>
    <w:p w14:paraId="41CA88A1" w14:textId="65EFF1B3" w:rsidR="00A150CC" w:rsidRPr="008E1E07" w:rsidRDefault="00D136BB" w:rsidP="00545ACF">
      <w:pPr>
        <w:pStyle w:val="IAEATableHeading"/>
        <w:ind w:left="708" w:firstLine="708"/>
        <w:rPr>
          <w:lang w:val="es-ES"/>
        </w:rPr>
      </w:pPr>
      <w:r>
        <w:rPr>
          <w:b/>
          <w:bCs/>
          <w:lang w:val="es-ES"/>
        </w:rPr>
        <w:t xml:space="preserve"> </w:t>
      </w:r>
      <w:r w:rsidR="00A150CC" w:rsidRPr="00A150CC">
        <w:rPr>
          <w:b/>
          <w:bCs/>
          <w:lang w:val="es-ES"/>
        </w:rPr>
        <w:t>IV.</w:t>
      </w:r>
      <w:r>
        <w:rPr>
          <w:b/>
          <w:bCs/>
          <w:lang w:val="es-ES"/>
        </w:rPr>
        <w:t xml:space="preserve"> </w:t>
      </w:r>
      <w:r w:rsidR="008E1E07" w:rsidRPr="00EA2977">
        <w:rPr>
          <w:b/>
          <w:bCs/>
          <w:szCs w:val="24"/>
          <w:lang w:val="es-ES"/>
        </w:rPr>
        <w:t>Priorización</w:t>
      </w:r>
      <w:r w:rsidR="008E1E07">
        <w:rPr>
          <w:b/>
          <w:bCs/>
          <w:szCs w:val="24"/>
          <w:lang w:val="es-ES"/>
        </w:rPr>
        <w:t xml:space="preserve"> </w:t>
      </w:r>
      <w:r w:rsidR="008E1E07" w:rsidRPr="00EA2977">
        <w:rPr>
          <w:b/>
          <w:bCs/>
          <w:szCs w:val="24"/>
          <w:lang w:val="es-ES"/>
        </w:rPr>
        <w:t>de</w:t>
      </w:r>
      <w:r w:rsidR="008E1E07">
        <w:rPr>
          <w:b/>
          <w:bCs/>
          <w:szCs w:val="24"/>
          <w:lang w:val="es-ES"/>
        </w:rPr>
        <w:t xml:space="preserve"> </w:t>
      </w:r>
      <w:r w:rsidR="008E1E07" w:rsidRPr="00EA2977">
        <w:rPr>
          <w:b/>
          <w:bCs/>
          <w:szCs w:val="24"/>
          <w:lang w:val="es-ES"/>
        </w:rPr>
        <w:t>las</w:t>
      </w:r>
      <w:r w:rsidR="008E1E07">
        <w:rPr>
          <w:b/>
          <w:bCs/>
          <w:szCs w:val="24"/>
          <w:lang w:val="es-ES"/>
        </w:rPr>
        <w:t xml:space="preserve"> N</w:t>
      </w:r>
      <w:r w:rsidR="008E1E07" w:rsidRPr="00EA2977">
        <w:rPr>
          <w:b/>
          <w:bCs/>
          <w:szCs w:val="24"/>
          <w:lang w:val="es-ES"/>
        </w:rPr>
        <w:t>ecesidades/Problemas</w:t>
      </w:r>
      <w:r w:rsidR="008E1E07">
        <w:rPr>
          <w:b/>
          <w:bCs/>
          <w:szCs w:val="24"/>
          <w:lang w:val="es-ES"/>
        </w:rPr>
        <w:t xml:space="preserve"> </w:t>
      </w:r>
      <w:r w:rsidR="008E1E07" w:rsidRPr="00EA2977">
        <w:rPr>
          <w:b/>
          <w:bCs/>
          <w:szCs w:val="24"/>
          <w:lang w:val="es-ES"/>
        </w:rPr>
        <w:t>en</w:t>
      </w:r>
      <w:r w:rsidR="008E1E07">
        <w:rPr>
          <w:b/>
          <w:bCs/>
          <w:szCs w:val="24"/>
          <w:lang w:val="es-ES"/>
        </w:rPr>
        <w:t xml:space="preserve"> Energía</w:t>
      </w:r>
      <w:r w:rsidR="008E1E07">
        <w:rPr>
          <w:b/>
          <w:bCs/>
          <w:lang w:val="es-ES"/>
        </w:rPr>
        <w:t xml:space="preserve"> </w:t>
      </w:r>
      <w:r w:rsidR="008E1E07" w:rsidRPr="000D68CF">
        <w:rPr>
          <w:b/>
          <w:bCs/>
          <w:szCs w:val="24"/>
          <w:lang w:val="es-ES"/>
        </w:rPr>
        <w:t>(de acuerdo al enfoque metodológico del Anexo 1).</w:t>
      </w:r>
    </w:p>
    <w:p w14:paraId="0C095E6E" w14:textId="74B55B5A" w:rsidR="00234DFC" w:rsidRPr="00A150CC" w:rsidRDefault="00234DFC" w:rsidP="00234DFC">
      <w:pPr>
        <w:ind w:left="708" w:firstLine="708"/>
        <w:rPr>
          <w:rFonts w:ascii="Times New Roman" w:hAnsi="Times New Roman" w:cs="Times New Roman"/>
        </w:rPr>
      </w:pPr>
      <w:r>
        <w:rPr>
          <w:rFonts w:ascii="Times New Roman" w:hAnsi="Times New Roman" w:cs="Times New Roman"/>
        </w:rPr>
        <w:t>Tabla</w:t>
      </w:r>
      <w:r w:rsidR="00D136BB">
        <w:rPr>
          <w:rFonts w:ascii="Times New Roman" w:hAnsi="Times New Roman" w:cs="Times New Roman"/>
        </w:rPr>
        <w:t xml:space="preserve"> </w:t>
      </w:r>
      <w:r>
        <w:rPr>
          <w:rFonts w:ascii="Times New Roman" w:hAnsi="Times New Roman" w:cs="Times New Roman"/>
        </w:rPr>
        <w:t>4:</w:t>
      </w:r>
      <w:r w:rsidR="00D136BB">
        <w:rPr>
          <w:rFonts w:ascii="Times New Roman" w:hAnsi="Times New Roman" w:cs="Times New Roman"/>
        </w:rPr>
        <w:t xml:space="preserve"> </w:t>
      </w:r>
      <w:r>
        <w:rPr>
          <w:rFonts w:ascii="Times New Roman" w:hAnsi="Times New Roman" w:cs="Times New Roman"/>
        </w:rPr>
        <w:t>Priorización</w:t>
      </w:r>
      <w:r w:rsidR="00D136BB">
        <w:rPr>
          <w:rFonts w:ascii="Times New Roman" w:hAnsi="Times New Roman" w:cs="Times New Roman"/>
        </w:rPr>
        <w:t xml:space="preserve"> </w:t>
      </w:r>
      <w:r>
        <w:rPr>
          <w:rFonts w:ascii="Times New Roman" w:hAnsi="Times New Roman" w:cs="Times New Roman"/>
        </w:rPr>
        <w:t>de</w:t>
      </w:r>
      <w:r w:rsidR="00D136BB">
        <w:rPr>
          <w:rFonts w:ascii="Times New Roman" w:hAnsi="Times New Roman" w:cs="Times New Roman"/>
        </w:rPr>
        <w:t xml:space="preserve"> </w:t>
      </w:r>
      <w:r>
        <w:rPr>
          <w:rFonts w:ascii="Times New Roman" w:hAnsi="Times New Roman" w:cs="Times New Roman"/>
        </w:rPr>
        <w:t>las</w:t>
      </w:r>
      <w:r w:rsidR="00D136BB">
        <w:rPr>
          <w:rFonts w:ascii="Times New Roman" w:hAnsi="Times New Roman" w:cs="Times New Roman"/>
        </w:rPr>
        <w:t xml:space="preserve"> </w:t>
      </w:r>
      <w:r>
        <w:rPr>
          <w:rFonts w:ascii="Times New Roman" w:hAnsi="Times New Roman" w:cs="Times New Roman"/>
        </w:rPr>
        <w:t>Necesidades/Problemas</w:t>
      </w:r>
      <w:r w:rsidR="00D136BB">
        <w:rPr>
          <w:rFonts w:ascii="Times New Roman" w:hAnsi="Times New Roman" w:cs="Times New Roman"/>
        </w:rPr>
        <w:t xml:space="preserve"> </w:t>
      </w:r>
      <w:r>
        <w:rPr>
          <w:rFonts w:ascii="Times New Roman" w:hAnsi="Times New Roman" w:cs="Times New Roman"/>
        </w:rPr>
        <w:t>en</w:t>
      </w:r>
      <w:r w:rsidR="00D136BB">
        <w:rPr>
          <w:rFonts w:ascii="Times New Roman" w:hAnsi="Times New Roman" w:cs="Times New Roman"/>
        </w:rPr>
        <w:t xml:space="preserve"> </w:t>
      </w:r>
      <w:r>
        <w:rPr>
          <w:rFonts w:ascii="Times New Roman" w:hAnsi="Times New Roman" w:cs="Times New Roman"/>
        </w:rPr>
        <w:t>Energía</w:t>
      </w:r>
    </w:p>
    <w:tbl>
      <w:tblPr>
        <w:tblW w:w="14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1"/>
        <w:gridCol w:w="1985"/>
        <w:gridCol w:w="1842"/>
        <w:gridCol w:w="1701"/>
        <w:gridCol w:w="1701"/>
        <w:gridCol w:w="993"/>
        <w:gridCol w:w="1702"/>
        <w:gridCol w:w="849"/>
        <w:gridCol w:w="849"/>
      </w:tblGrid>
      <w:tr w:rsidR="00281D2B" w:rsidRPr="00917F73" w14:paraId="45522E25" w14:textId="77777777" w:rsidTr="00FE4F5F">
        <w:trPr>
          <w:jc w:val="center"/>
        </w:trPr>
        <w:tc>
          <w:tcPr>
            <w:tcW w:w="425" w:type="dxa"/>
            <w:shd w:val="clear" w:color="auto" w:fill="C2D69B" w:themeFill="accent3" w:themeFillTint="99"/>
            <w:vAlign w:val="center"/>
          </w:tcPr>
          <w:p w14:paraId="5E786625" w14:textId="5E59BC9C" w:rsidR="00281D2B" w:rsidRPr="00917F73" w:rsidRDefault="00281D2B" w:rsidP="00281D2B">
            <w:pPr>
              <w:spacing w:after="0"/>
              <w:jc w:val="center"/>
              <w:rPr>
                <w:rFonts w:ascii="Times New Roman" w:hAnsi="Times New Roman" w:cs="Times New Roman"/>
                <w:b/>
                <w:bCs/>
                <w:sz w:val="20"/>
                <w:szCs w:val="20"/>
                <w:lang w:val="es-ES"/>
              </w:rPr>
            </w:pPr>
            <w:r w:rsidRPr="00917F73">
              <w:rPr>
                <w:b/>
              </w:rPr>
              <w:t>P</w:t>
            </w:r>
          </w:p>
        </w:tc>
        <w:tc>
          <w:tcPr>
            <w:tcW w:w="2831" w:type="dxa"/>
            <w:shd w:val="clear" w:color="auto" w:fill="C2D69B" w:themeFill="accent3" w:themeFillTint="99"/>
            <w:vAlign w:val="center"/>
          </w:tcPr>
          <w:p w14:paraId="4BF37E85" w14:textId="228C8FD7" w:rsidR="00281D2B" w:rsidRPr="00917F73" w:rsidRDefault="00281D2B" w:rsidP="00281D2B">
            <w:pPr>
              <w:spacing w:after="0"/>
              <w:jc w:val="center"/>
              <w:rPr>
                <w:rFonts w:ascii="Times New Roman" w:hAnsi="Times New Roman" w:cs="Times New Roman"/>
                <w:b/>
                <w:bCs/>
                <w:sz w:val="20"/>
                <w:szCs w:val="20"/>
                <w:lang w:val="es-ES"/>
              </w:rPr>
            </w:pPr>
            <w:r w:rsidRPr="00917F73">
              <w:rPr>
                <w:b/>
              </w:rPr>
              <w:t>NECESIDAD/</w:t>
            </w:r>
            <w:r>
              <w:rPr>
                <w:b/>
              </w:rPr>
              <w:t xml:space="preserve"> </w:t>
            </w:r>
            <w:r w:rsidRPr="00917F73">
              <w:rPr>
                <w:b/>
              </w:rPr>
              <w:t>PROBLEMA</w:t>
            </w:r>
          </w:p>
        </w:tc>
        <w:tc>
          <w:tcPr>
            <w:tcW w:w="1985" w:type="dxa"/>
            <w:shd w:val="clear" w:color="auto" w:fill="C2D69B"/>
            <w:vAlign w:val="center"/>
          </w:tcPr>
          <w:p w14:paraId="57498F6E" w14:textId="73B0A75D" w:rsidR="00281D2B" w:rsidRPr="00917F73" w:rsidRDefault="00281D2B" w:rsidP="00281D2B">
            <w:pPr>
              <w:spacing w:after="0"/>
              <w:jc w:val="center"/>
              <w:rPr>
                <w:rFonts w:ascii="Times New Roman" w:hAnsi="Times New Roman" w:cs="Times New Roman"/>
                <w:b/>
                <w:bCs/>
                <w:sz w:val="20"/>
                <w:szCs w:val="20"/>
                <w:lang w:val="es-ES"/>
              </w:rPr>
            </w:pPr>
            <w:r w:rsidRPr="00917F73">
              <w:rPr>
                <w:b/>
              </w:rPr>
              <w:t>Severidad</w:t>
            </w:r>
          </w:p>
        </w:tc>
        <w:tc>
          <w:tcPr>
            <w:tcW w:w="1842" w:type="dxa"/>
            <w:shd w:val="clear" w:color="auto" w:fill="C2D69B"/>
            <w:vAlign w:val="center"/>
          </w:tcPr>
          <w:p w14:paraId="3C104401" w14:textId="4E7941F6" w:rsidR="00281D2B" w:rsidRPr="00917F73" w:rsidRDefault="00281D2B" w:rsidP="00281D2B">
            <w:pPr>
              <w:spacing w:after="0"/>
              <w:jc w:val="center"/>
              <w:rPr>
                <w:rFonts w:ascii="Times New Roman" w:hAnsi="Times New Roman" w:cs="Times New Roman"/>
                <w:b/>
                <w:bCs/>
                <w:sz w:val="20"/>
                <w:szCs w:val="20"/>
                <w:lang w:val="es-ES"/>
              </w:rPr>
            </w:pPr>
            <w:r w:rsidRPr="00917F73">
              <w:rPr>
                <w:b/>
              </w:rPr>
              <w:t>Tiempo</w:t>
            </w:r>
          </w:p>
        </w:tc>
        <w:tc>
          <w:tcPr>
            <w:tcW w:w="1701" w:type="dxa"/>
            <w:shd w:val="clear" w:color="auto" w:fill="C2D69B"/>
            <w:vAlign w:val="center"/>
          </w:tcPr>
          <w:p w14:paraId="570DBA6C" w14:textId="01CF40C7" w:rsidR="00281D2B" w:rsidRPr="00917F73" w:rsidRDefault="00281D2B" w:rsidP="00281D2B">
            <w:pPr>
              <w:spacing w:after="0"/>
              <w:jc w:val="center"/>
              <w:rPr>
                <w:rFonts w:ascii="Times New Roman" w:hAnsi="Times New Roman" w:cs="Times New Roman"/>
                <w:b/>
                <w:bCs/>
                <w:sz w:val="20"/>
                <w:szCs w:val="20"/>
                <w:lang w:val="es-ES"/>
              </w:rPr>
            </w:pPr>
            <w:r w:rsidRPr="00917F73">
              <w:rPr>
                <w:b/>
              </w:rPr>
              <w:t>Extensión</w:t>
            </w:r>
          </w:p>
        </w:tc>
        <w:tc>
          <w:tcPr>
            <w:tcW w:w="1701" w:type="dxa"/>
            <w:shd w:val="clear" w:color="auto" w:fill="C2D69B"/>
            <w:vAlign w:val="center"/>
          </w:tcPr>
          <w:p w14:paraId="44B595D4" w14:textId="790BB473" w:rsidR="00281D2B" w:rsidRPr="00917F73" w:rsidRDefault="00281D2B" w:rsidP="00281D2B">
            <w:pPr>
              <w:spacing w:after="0"/>
              <w:jc w:val="center"/>
              <w:rPr>
                <w:rFonts w:ascii="Times New Roman" w:hAnsi="Times New Roman" w:cs="Times New Roman"/>
                <w:b/>
                <w:bCs/>
                <w:sz w:val="20"/>
                <w:szCs w:val="20"/>
                <w:lang w:val="es-ES"/>
              </w:rPr>
            </w:pPr>
            <w:r w:rsidRPr="00917F73">
              <w:rPr>
                <w:b/>
              </w:rPr>
              <w:t>Relevancia</w:t>
            </w:r>
          </w:p>
        </w:tc>
        <w:tc>
          <w:tcPr>
            <w:tcW w:w="993" w:type="dxa"/>
            <w:shd w:val="clear" w:color="auto" w:fill="C2D69B"/>
            <w:vAlign w:val="center"/>
          </w:tcPr>
          <w:p w14:paraId="0541C2A2" w14:textId="6CE40BD4" w:rsidR="00281D2B" w:rsidRPr="00917F73" w:rsidRDefault="00281D2B" w:rsidP="00281D2B">
            <w:pPr>
              <w:spacing w:after="0"/>
              <w:jc w:val="center"/>
              <w:rPr>
                <w:rFonts w:ascii="Times New Roman" w:hAnsi="Times New Roman" w:cs="Times New Roman"/>
                <w:b/>
                <w:bCs/>
                <w:sz w:val="20"/>
                <w:szCs w:val="20"/>
                <w:lang w:val="es-ES"/>
              </w:rPr>
            </w:pPr>
            <w:r w:rsidRPr="00917F73">
              <w:rPr>
                <w:b/>
              </w:rPr>
              <w:t>Grado Total</w:t>
            </w:r>
          </w:p>
        </w:tc>
        <w:tc>
          <w:tcPr>
            <w:tcW w:w="1702" w:type="dxa"/>
            <w:shd w:val="clear" w:color="auto" w:fill="C2D69B"/>
            <w:vAlign w:val="center"/>
          </w:tcPr>
          <w:p w14:paraId="5CAB2CC7" w14:textId="752EC0F1" w:rsidR="00281D2B" w:rsidRPr="00917F73" w:rsidRDefault="00281D2B" w:rsidP="00281D2B">
            <w:pPr>
              <w:spacing w:after="0"/>
              <w:jc w:val="center"/>
              <w:rPr>
                <w:rFonts w:ascii="Times New Roman" w:hAnsi="Times New Roman" w:cs="Times New Roman"/>
                <w:b/>
                <w:bCs/>
                <w:sz w:val="20"/>
                <w:szCs w:val="20"/>
                <w:lang w:val="es-ES"/>
              </w:rPr>
            </w:pPr>
            <w:r>
              <w:rPr>
                <w:b/>
              </w:rPr>
              <w:t>Dificultad</w:t>
            </w:r>
          </w:p>
        </w:tc>
        <w:tc>
          <w:tcPr>
            <w:tcW w:w="849" w:type="dxa"/>
            <w:shd w:val="clear" w:color="auto" w:fill="C2D69B"/>
            <w:vAlign w:val="center"/>
          </w:tcPr>
          <w:p w14:paraId="3D1AD335" w14:textId="54AFBBC8" w:rsidR="00281D2B" w:rsidRPr="00917F73" w:rsidRDefault="00281D2B" w:rsidP="00281D2B">
            <w:pPr>
              <w:spacing w:after="0"/>
              <w:jc w:val="center"/>
              <w:rPr>
                <w:b/>
              </w:rPr>
            </w:pPr>
            <w:r>
              <w:rPr>
                <w:b/>
              </w:rPr>
              <w:t>R/D</w:t>
            </w:r>
          </w:p>
        </w:tc>
        <w:tc>
          <w:tcPr>
            <w:tcW w:w="849" w:type="dxa"/>
            <w:shd w:val="clear" w:color="auto" w:fill="C2D69B"/>
            <w:vAlign w:val="center"/>
          </w:tcPr>
          <w:p w14:paraId="2DE1AA62" w14:textId="691A9D8B" w:rsidR="00281D2B" w:rsidRPr="00917F73" w:rsidRDefault="00281D2B" w:rsidP="00281D2B">
            <w:pPr>
              <w:spacing w:after="0"/>
              <w:jc w:val="center"/>
              <w:rPr>
                <w:rFonts w:ascii="Times New Roman" w:hAnsi="Times New Roman" w:cs="Times New Roman"/>
                <w:b/>
                <w:bCs/>
                <w:sz w:val="20"/>
                <w:szCs w:val="20"/>
                <w:lang w:val="es-ES"/>
              </w:rPr>
            </w:pPr>
            <w:r w:rsidRPr="00917F73">
              <w:rPr>
                <w:b/>
              </w:rPr>
              <w:t>Grado Final</w:t>
            </w:r>
          </w:p>
        </w:tc>
      </w:tr>
      <w:tr w:rsidR="00281D2B" w:rsidRPr="00545ACF" w14:paraId="47D24C46" w14:textId="77777777" w:rsidTr="00FE4F5F">
        <w:trPr>
          <w:jc w:val="center"/>
        </w:trPr>
        <w:tc>
          <w:tcPr>
            <w:tcW w:w="425" w:type="dxa"/>
            <w:vMerge w:val="restart"/>
            <w:shd w:val="clear" w:color="auto" w:fill="C2D69B" w:themeFill="accent3" w:themeFillTint="99"/>
            <w:vAlign w:val="center"/>
          </w:tcPr>
          <w:p w14:paraId="430A8438" w14:textId="77777777"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1</w:t>
            </w:r>
          </w:p>
        </w:tc>
        <w:tc>
          <w:tcPr>
            <w:tcW w:w="2831" w:type="dxa"/>
            <w:vMerge w:val="restart"/>
            <w:shd w:val="clear" w:color="auto" w:fill="auto"/>
            <w:vAlign w:val="center"/>
          </w:tcPr>
          <w:p w14:paraId="057F25C0" w14:textId="77777777" w:rsidR="00281D2B"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E3</w:t>
            </w:r>
          </w:p>
          <w:p w14:paraId="6927FCED" w14:textId="6C659DF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Disponer</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planes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energéticos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nacionales,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sub</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regionales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y/o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regionales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contemplando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Objetivos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desarrollo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Sostenible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Nro.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7</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Energía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accesible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y</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contaminante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y</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Nro.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13</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Acción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por</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Clima.</w:t>
            </w:r>
          </w:p>
        </w:tc>
        <w:tc>
          <w:tcPr>
            <w:tcW w:w="1985" w:type="dxa"/>
            <w:shd w:val="clear" w:color="auto" w:fill="auto"/>
            <w:vAlign w:val="center"/>
          </w:tcPr>
          <w:p w14:paraId="3E1EECEF"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1842" w:type="dxa"/>
            <w:shd w:val="clear" w:color="auto" w:fill="auto"/>
            <w:vAlign w:val="center"/>
          </w:tcPr>
          <w:p w14:paraId="437468B0"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1701" w:type="dxa"/>
            <w:shd w:val="clear" w:color="auto" w:fill="auto"/>
            <w:vAlign w:val="center"/>
          </w:tcPr>
          <w:p w14:paraId="63E0F5F0"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5</w:t>
            </w:r>
          </w:p>
        </w:tc>
        <w:tc>
          <w:tcPr>
            <w:tcW w:w="1701" w:type="dxa"/>
            <w:shd w:val="clear" w:color="auto" w:fill="auto"/>
            <w:vAlign w:val="center"/>
          </w:tcPr>
          <w:p w14:paraId="4847D566"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993" w:type="dxa"/>
            <w:vAlign w:val="center"/>
          </w:tcPr>
          <w:p w14:paraId="06D28266"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17</w:t>
            </w:r>
          </w:p>
        </w:tc>
        <w:tc>
          <w:tcPr>
            <w:tcW w:w="1702" w:type="dxa"/>
            <w:vAlign w:val="center"/>
          </w:tcPr>
          <w:p w14:paraId="5FD8E6DC"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2</w:t>
            </w:r>
          </w:p>
        </w:tc>
        <w:tc>
          <w:tcPr>
            <w:tcW w:w="849" w:type="dxa"/>
            <w:vAlign w:val="center"/>
          </w:tcPr>
          <w:p w14:paraId="3EA4DCB9" w14:textId="004D0A01"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sz w:val="20"/>
                <w:szCs w:val="20"/>
                <w:lang w:val="es-ES"/>
              </w:rPr>
              <w:t>2</w:t>
            </w:r>
          </w:p>
        </w:tc>
        <w:tc>
          <w:tcPr>
            <w:tcW w:w="849" w:type="dxa"/>
            <w:shd w:val="clear" w:color="auto" w:fill="auto"/>
            <w:vAlign w:val="center"/>
          </w:tcPr>
          <w:p w14:paraId="1F1D7305" w14:textId="49257FCE"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bCs/>
                <w:color w:val="000000"/>
                <w:sz w:val="20"/>
                <w:szCs w:val="20"/>
                <w:lang w:val="es-ES"/>
              </w:rPr>
              <w:t>34</w:t>
            </w:r>
          </w:p>
        </w:tc>
      </w:tr>
      <w:tr w:rsidR="00281D2B" w:rsidRPr="00545ACF" w14:paraId="63ECFFEA" w14:textId="77777777" w:rsidTr="00FE4F5F">
        <w:trPr>
          <w:jc w:val="center"/>
        </w:trPr>
        <w:tc>
          <w:tcPr>
            <w:tcW w:w="425" w:type="dxa"/>
            <w:vMerge/>
            <w:shd w:val="clear" w:color="auto" w:fill="C2D69B" w:themeFill="accent3" w:themeFillTint="99"/>
            <w:vAlign w:val="center"/>
          </w:tcPr>
          <w:p w14:paraId="69C501E1"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shd w:val="clear" w:color="auto" w:fill="auto"/>
            <w:vAlign w:val="center"/>
          </w:tcPr>
          <w:p w14:paraId="45E5F685"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0613FB7E"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necesario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mantener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soporte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continuo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poder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estudios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contribuyan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toma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decisiones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políticas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lograr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planificación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homogénea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contemplando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ODSs.</w:t>
            </w:r>
          </w:p>
        </w:tc>
        <w:tc>
          <w:tcPr>
            <w:tcW w:w="1842" w:type="dxa"/>
            <w:shd w:val="clear" w:color="auto" w:fill="auto"/>
            <w:vAlign w:val="center"/>
          </w:tcPr>
          <w:p w14:paraId="6F22CEA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debe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trabajar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forma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continua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periodo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garantizar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ODSs.</w:t>
            </w:r>
          </w:p>
        </w:tc>
        <w:tc>
          <w:tcPr>
            <w:tcW w:w="1701" w:type="dxa"/>
            <w:shd w:val="clear" w:color="auto" w:fill="auto"/>
            <w:vAlign w:val="center"/>
          </w:tcPr>
          <w:p w14:paraId="2A9B251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latinoamericana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caribe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habla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hispana.</w:t>
            </w:r>
          </w:p>
        </w:tc>
        <w:tc>
          <w:tcPr>
            <w:tcW w:w="1701" w:type="dxa"/>
            <w:shd w:val="clear" w:color="auto" w:fill="auto"/>
            <w:vAlign w:val="center"/>
          </w:tcPr>
          <w:p w14:paraId="58DDD612"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efectivamente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modelo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mundial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ODSs.</w:t>
            </w:r>
          </w:p>
        </w:tc>
        <w:tc>
          <w:tcPr>
            <w:tcW w:w="993" w:type="dxa"/>
            <w:vAlign w:val="center"/>
          </w:tcPr>
          <w:p w14:paraId="516A5D56"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702" w:type="dxa"/>
            <w:vAlign w:val="center"/>
          </w:tcPr>
          <w:p w14:paraId="13BABAF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Implementación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dependiente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políticas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nacionales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p>
        </w:tc>
        <w:tc>
          <w:tcPr>
            <w:tcW w:w="849" w:type="dxa"/>
            <w:vAlign w:val="center"/>
          </w:tcPr>
          <w:p w14:paraId="0A608B2E" w14:textId="77777777" w:rsidR="00281D2B" w:rsidRPr="00545ACF" w:rsidRDefault="00281D2B" w:rsidP="00281D2B">
            <w:pPr>
              <w:spacing w:after="0"/>
              <w:jc w:val="center"/>
              <w:rPr>
                <w:rFonts w:ascii="Times New Roman" w:hAnsi="Times New Roman" w:cs="Times New Roman"/>
                <w:b/>
                <w:bCs/>
                <w:color w:val="000000"/>
                <w:sz w:val="20"/>
                <w:szCs w:val="20"/>
                <w:lang w:val="es-ES"/>
              </w:rPr>
            </w:pPr>
          </w:p>
        </w:tc>
        <w:tc>
          <w:tcPr>
            <w:tcW w:w="849" w:type="dxa"/>
            <w:shd w:val="clear" w:color="auto" w:fill="auto"/>
            <w:vAlign w:val="center"/>
          </w:tcPr>
          <w:p w14:paraId="7DA2A6FC" w14:textId="55B48BB5" w:rsidR="00281D2B" w:rsidRPr="00545ACF" w:rsidRDefault="00281D2B" w:rsidP="00281D2B">
            <w:pPr>
              <w:spacing w:after="0"/>
              <w:jc w:val="center"/>
              <w:rPr>
                <w:rFonts w:ascii="Times New Roman" w:hAnsi="Times New Roman" w:cs="Times New Roman"/>
                <w:b/>
                <w:bCs/>
                <w:color w:val="000000"/>
                <w:sz w:val="20"/>
                <w:szCs w:val="20"/>
                <w:lang w:val="es-ES"/>
              </w:rPr>
            </w:pPr>
          </w:p>
        </w:tc>
      </w:tr>
      <w:tr w:rsidR="00281D2B" w:rsidRPr="00545ACF" w14:paraId="0B4FB0FD" w14:textId="77777777" w:rsidTr="00FE4F5F">
        <w:trPr>
          <w:jc w:val="center"/>
        </w:trPr>
        <w:tc>
          <w:tcPr>
            <w:tcW w:w="425" w:type="dxa"/>
            <w:vMerge w:val="restart"/>
            <w:shd w:val="clear" w:color="auto" w:fill="C2D69B" w:themeFill="accent3" w:themeFillTint="99"/>
            <w:vAlign w:val="center"/>
          </w:tcPr>
          <w:p w14:paraId="1622A347" w14:textId="77777777"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2</w:t>
            </w:r>
          </w:p>
        </w:tc>
        <w:tc>
          <w:tcPr>
            <w:tcW w:w="2831" w:type="dxa"/>
            <w:vMerge w:val="restart"/>
            <w:shd w:val="clear" w:color="auto" w:fill="auto"/>
            <w:vAlign w:val="center"/>
          </w:tcPr>
          <w:p w14:paraId="49DEAA84" w14:textId="77777777" w:rsidR="00281D2B"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E4</w:t>
            </w:r>
          </w:p>
          <w:p w14:paraId="08C822D5" w14:textId="2C903DCC"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Incorporar</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fórums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discusión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planificación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energética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región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concepto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CLEW</w:t>
            </w:r>
          </w:p>
        </w:tc>
        <w:tc>
          <w:tcPr>
            <w:tcW w:w="1985" w:type="dxa"/>
            <w:shd w:val="clear" w:color="auto" w:fill="auto"/>
            <w:vAlign w:val="center"/>
          </w:tcPr>
          <w:p w14:paraId="00ED078B"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1842" w:type="dxa"/>
            <w:shd w:val="clear" w:color="auto" w:fill="auto"/>
            <w:vAlign w:val="center"/>
          </w:tcPr>
          <w:p w14:paraId="204721E3"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1701" w:type="dxa"/>
            <w:shd w:val="clear" w:color="auto" w:fill="auto"/>
            <w:vAlign w:val="center"/>
          </w:tcPr>
          <w:p w14:paraId="63EBB264" w14:textId="2EB99266"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5</w:t>
            </w:r>
          </w:p>
        </w:tc>
        <w:tc>
          <w:tcPr>
            <w:tcW w:w="1701" w:type="dxa"/>
            <w:shd w:val="clear" w:color="auto" w:fill="auto"/>
            <w:vAlign w:val="center"/>
          </w:tcPr>
          <w:p w14:paraId="6427A31F"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3,5</w:t>
            </w:r>
          </w:p>
        </w:tc>
        <w:tc>
          <w:tcPr>
            <w:tcW w:w="993" w:type="dxa"/>
            <w:vAlign w:val="center"/>
          </w:tcPr>
          <w:p w14:paraId="5FA9B6EC" w14:textId="3FFF7E38"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1</w:t>
            </w:r>
            <w:r>
              <w:rPr>
                <w:rFonts w:ascii="Times New Roman" w:hAnsi="Times New Roman" w:cs="Times New Roman"/>
                <w:b/>
                <w:bCs/>
                <w:sz w:val="20"/>
                <w:szCs w:val="20"/>
                <w:lang w:val="es-ES"/>
              </w:rPr>
              <w:t>6</w:t>
            </w:r>
            <w:r w:rsidRPr="00545ACF">
              <w:rPr>
                <w:rFonts w:ascii="Times New Roman" w:hAnsi="Times New Roman" w:cs="Times New Roman"/>
                <w:b/>
                <w:bCs/>
                <w:sz w:val="20"/>
                <w:szCs w:val="20"/>
                <w:lang w:val="es-ES"/>
              </w:rPr>
              <w:t>,5</w:t>
            </w:r>
          </w:p>
        </w:tc>
        <w:tc>
          <w:tcPr>
            <w:tcW w:w="1702" w:type="dxa"/>
            <w:vAlign w:val="center"/>
          </w:tcPr>
          <w:p w14:paraId="59F24615"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4,5</w:t>
            </w:r>
          </w:p>
        </w:tc>
        <w:tc>
          <w:tcPr>
            <w:tcW w:w="849" w:type="dxa"/>
            <w:vAlign w:val="center"/>
          </w:tcPr>
          <w:p w14:paraId="7A3A0919" w14:textId="2685703A"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sz w:val="20"/>
                <w:szCs w:val="20"/>
                <w:lang w:val="es-ES"/>
              </w:rPr>
              <w:t>0,78</w:t>
            </w:r>
          </w:p>
        </w:tc>
        <w:tc>
          <w:tcPr>
            <w:tcW w:w="849" w:type="dxa"/>
            <w:shd w:val="clear" w:color="auto" w:fill="auto"/>
            <w:vAlign w:val="center"/>
          </w:tcPr>
          <w:p w14:paraId="3E778C57" w14:textId="34C810D2"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bCs/>
                <w:color w:val="000000"/>
                <w:sz w:val="20"/>
                <w:szCs w:val="20"/>
                <w:lang w:val="es-ES"/>
              </w:rPr>
              <w:t>12,</w:t>
            </w:r>
            <w:r>
              <w:rPr>
                <w:rFonts w:ascii="Times New Roman" w:hAnsi="Times New Roman" w:cs="Times New Roman"/>
                <w:b/>
                <w:bCs/>
                <w:color w:val="000000"/>
                <w:sz w:val="20"/>
                <w:szCs w:val="20"/>
                <w:lang w:val="es-ES"/>
              </w:rPr>
              <w:t>83</w:t>
            </w:r>
          </w:p>
        </w:tc>
      </w:tr>
      <w:tr w:rsidR="00281D2B" w:rsidRPr="00545ACF" w14:paraId="28DE60AC" w14:textId="77777777" w:rsidTr="00FE4F5F">
        <w:trPr>
          <w:jc w:val="center"/>
        </w:trPr>
        <w:tc>
          <w:tcPr>
            <w:tcW w:w="425" w:type="dxa"/>
            <w:vMerge/>
            <w:tcBorders>
              <w:bottom w:val="single" w:sz="4" w:space="0" w:color="auto"/>
            </w:tcBorders>
            <w:shd w:val="clear" w:color="auto" w:fill="C2D69B" w:themeFill="accent3" w:themeFillTint="99"/>
            <w:vAlign w:val="center"/>
          </w:tcPr>
          <w:p w14:paraId="0B45830D"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tcBorders>
              <w:bottom w:val="single" w:sz="4" w:space="0" w:color="auto"/>
            </w:tcBorders>
            <w:shd w:val="clear" w:color="auto" w:fill="auto"/>
            <w:vAlign w:val="center"/>
          </w:tcPr>
          <w:p w14:paraId="04C1327D"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4A741A8D"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importante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integración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4</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temas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debido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competencia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recursos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naturales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fines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energéticos.</w:t>
            </w:r>
          </w:p>
        </w:tc>
        <w:tc>
          <w:tcPr>
            <w:tcW w:w="1842" w:type="dxa"/>
            <w:shd w:val="clear" w:color="auto" w:fill="auto"/>
            <w:vAlign w:val="center"/>
          </w:tcPr>
          <w:p w14:paraId="15BE939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tema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llevara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uso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racional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recursos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naturales.</w:t>
            </w:r>
          </w:p>
        </w:tc>
        <w:tc>
          <w:tcPr>
            <w:tcW w:w="1701" w:type="dxa"/>
            <w:shd w:val="clear" w:color="auto" w:fill="auto"/>
            <w:vAlign w:val="center"/>
          </w:tcPr>
          <w:p w14:paraId="11C41893"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latinoamericana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caribe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habla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hispana.</w:t>
            </w:r>
          </w:p>
        </w:tc>
        <w:tc>
          <w:tcPr>
            <w:tcW w:w="1701" w:type="dxa"/>
            <w:shd w:val="clear" w:color="auto" w:fill="auto"/>
            <w:vAlign w:val="center"/>
          </w:tcPr>
          <w:p w14:paraId="41EE32B1"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efectivamente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integración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4</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temas.</w:t>
            </w:r>
          </w:p>
        </w:tc>
        <w:tc>
          <w:tcPr>
            <w:tcW w:w="993" w:type="dxa"/>
            <w:vAlign w:val="center"/>
          </w:tcPr>
          <w:p w14:paraId="6A1B82DF"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702" w:type="dxa"/>
            <w:vAlign w:val="center"/>
          </w:tcPr>
          <w:p w14:paraId="08F2F760" w14:textId="116A0D63"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Implementación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depende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creación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incorporación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tema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agendas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planificación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energética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p>
        </w:tc>
        <w:tc>
          <w:tcPr>
            <w:tcW w:w="849" w:type="dxa"/>
            <w:vAlign w:val="center"/>
          </w:tcPr>
          <w:p w14:paraId="746C8E4D" w14:textId="77777777" w:rsidR="00281D2B" w:rsidRPr="00545ACF" w:rsidRDefault="00281D2B" w:rsidP="00281D2B">
            <w:pPr>
              <w:spacing w:after="0"/>
              <w:jc w:val="center"/>
              <w:rPr>
                <w:rFonts w:ascii="Times New Roman" w:hAnsi="Times New Roman" w:cs="Times New Roman"/>
                <w:b/>
                <w:bCs/>
                <w:color w:val="000000"/>
                <w:sz w:val="20"/>
                <w:szCs w:val="20"/>
                <w:lang w:val="es-ES"/>
              </w:rPr>
            </w:pPr>
          </w:p>
        </w:tc>
        <w:tc>
          <w:tcPr>
            <w:tcW w:w="849" w:type="dxa"/>
            <w:shd w:val="clear" w:color="auto" w:fill="auto"/>
            <w:vAlign w:val="center"/>
          </w:tcPr>
          <w:p w14:paraId="6C08CE47" w14:textId="1F7C08DB" w:rsidR="00281D2B" w:rsidRPr="00545ACF" w:rsidRDefault="00281D2B" w:rsidP="00281D2B">
            <w:pPr>
              <w:spacing w:after="0"/>
              <w:jc w:val="center"/>
              <w:rPr>
                <w:rFonts w:ascii="Times New Roman" w:hAnsi="Times New Roman" w:cs="Times New Roman"/>
                <w:b/>
                <w:bCs/>
                <w:color w:val="000000"/>
                <w:sz w:val="20"/>
                <w:szCs w:val="20"/>
                <w:lang w:val="es-ES"/>
              </w:rPr>
            </w:pPr>
          </w:p>
        </w:tc>
      </w:tr>
      <w:tr w:rsidR="00281D2B" w:rsidRPr="00545ACF" w14:paraId="07917FD8" w14:textId="77777777" w:rsidTr="00FE4F5F">
        <w:trPr>
          <w:jc w:val="center"/>
        </w:trPr>
        <w:tc>
          <w:tcPr>
            <w:tcW w:w="425" w:type="dxa"/>
            <w:vMerge w:val="restart"/>
            <w:shd w:val="clear" w:color="auto" w:fill="C2D69B" w:themeFill="accent3" w:themeFillTint="99"/>
            <w:vAlign w:val="center"/>
          </w:tcPr>
          <w:p w14:paraId="762F6918" w14:textId="77777777"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3</w:t>
            </w:r>
          </w:p>
        </w:tc>
        <w:tc>
          <w:tcPr>
            <w:tcW w:w="2831" w:type="dxa"/>
            <w:vMerge w:val="restart"/>
            <w:shd w:val="clear" w:color="auto" w:fill="auto"/>
            <w:vAlign w:val="center"/>
          </w:tcPr>
          <w:p w14:paraId="13DFA9EB"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rPr>
              <w:t>E5</w:t>
            </w:r>
          </w:p>
          <w:p w14:paraId="06865AF1" w14:textId="77777777" w:rsidR="00281D2B" w:rsidRPr="00545ACF" w:rsidRDefault="00281D2B" w:rsidP="00281D2B">
            <w:pPr>
              <w:spacing w:after="0"/>
              <w:jc w:val="center"/>
              <w:rPr>
                <w:rFonts w:ascii="Times New Roman" w:hAnsi="Times New Roman" w:cs="Times New Roman"/>
                <w:b/>
                <w:bCs/>
                <w:sz w:val="20"/>
                <w:szCs w:val="20"/>
              </w:rPr>
            </w:pPr>
            <w:r w:rsidRPr="00545ACF">
              <w:rPr>
                <w:rFonts w:ascii="Times New Roman" w:hAnsi="Times New Roman" w:cs="Times New Roman"/>
                <w:b/>
                <w:bCs/>
                <w:sz w:val="20"/>
                <w:szCs w:val="20"/>
              </w:rPr>
              <w:t>Extensión</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vida</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útil</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de</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las</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centrales</w:t>
            </w:r>
            <w:r>
              <w:rPr>
                <w:rFonts w:ascii="Times New Roman" w:hAnsi="Times New Roman" w:cs="Times New Roman"/>
                <w:b/>
                <w:bCs/>
                <w:sz w:val="20"/>
                <w:szCs w:val="20"/>
              </w:rPr>
              <w:t xml:space="preserve"> </w:t>
            </w:r>
            <w:r w:rsidRPr="00545ACF">
              <w:rPr>
                <w:rFonts w:ascii="Times New Roman" w:hAnsi="Times New Roman" w:cs="Times New Roman"/>
                <w:b/>
                <w:bCs/>
                <w:sz w:val="20"/>
                <w:szCs w:val="20"/>
              </w:rPr>
              <w:t>nucleares</w:t>
            </w:r>
          </w:p>
          <w:p w14:paraId="6B5B765C"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2ED8AB12" w14:textId="17EB13E5"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4</w:t>
            </w:r>
          </w:p>
        </w:tc>
        <w:tc>
          <w:tcPr>
            <w:tcW w:w="1842" w:type="dxa"/>
            <w:shd w:val="clear" w:color="auto" w:fill="auto"/>
            <w:vAlign w:val="center"/>
          </w:tcPr>
          <w:p w14:paraId="4927B0EC"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4,5</w:t>
            </w:r>
          </w:p>
        </w:tc>
        <w:tc>
          <w:tcPr>
            <w:tcW w:w="1701" w:type="dxa"/>
            <w:shd w:val="clear" w:color="auto" w:fill="auto"/>
            <w:vAlign w:val="center"/>
          </w:tcPr>
          <w:p w14:paraId="12BB3058"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2</w:t>
            </w:r>
          </w:p>
        </w:tc>
        <w:tc>
          <w:tcPr>
            <w:tcW w:w="1701" w:type="dxa"/>
            <w:shd w:val="clear" w:color="auto" w:fill="auto"/>
            <w:vAlign w:val="center"/>
          </w:tcPr>
          <w:p w14:paraId="323A54F2"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4</w:t>
            </w:r>
          </w:p>
        </w:tc>
        <w:tc>
          <w:tcPr>
            <w:tcW w:w="993" w:type="dxa"/>
            <w:vAlign w:val="center"/>
          </w:tcPr>
          <w:p w14:paraId="02D98B81" w14:textId="3066EB12"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14</w:t>
            </w:r>
            <w:r>
              <w:rPr>
                <w:rFonts w:ascii="Times New Roman" w:hAnsi="Times New Roman" w:cs="Times New Roman"/>
                <w:b/>
                <w:bCs/>
                <w:sz w:val="20"/>
                <w:szCs w:val="20"/>
                <w:lang w:val="es-ES"/>
              </w:rPr>
              <w:t>,5</w:t>
            </w:r>
          </w:p>
        </w:tc>
        <w:tc>
          <w:tcPr>
            <w:tcW w:w="1702" w:type="dxa"/>
            <w:vAlign w:val="center"/>
          </w:tcPr>
          <w:p w14:paraId="436E30E2"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3,5</w:t>
            </w:r>
          </w:p>
        </w:tc>
        <w:tc>
          <w:tcPr>
            <w:tcW w:w="849" w:type="dxa"/>
            <w:vAlign w:val="center"/>
          </w:tcPr>
          <w:p w14:paraId="144C758C" w14:textId="682F2CD2"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sz w:val="20"/>
                <w:szCs w:val="20"/>
                <w:lang w:val="es-ES"/>
              </w:rPr>
              <w:t>1,14</w:t>
            </w:r>
          </w:p>
        </w:tc>
        <w:tc>
          <w:tcPr>
            <w:tcW w:w="849" w:type="dxa"/>
            <w:shd w:val="clear" w:color="auto" w:fill="auto"/>
            <w:vAlign w:val="center"/>
          </w:tcPr>
          <w:p w14:paraId="75563739" w14:textId="060408F5"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bCs/>
                <w:color w:val="000000"/>
                <w:sz w:val="20"/>
                <w:szCs w:val="20"/>
                <w:lang w:val="es-ES"/>
              </w:rPr>
              <w:t>1</w:t>
            </w:r>
            <w:r>
              <w:rPr>
                <w:rFonts w:ascii="Times New Roman" w:hAnsi="Times New Roman" w:cs="Times New Roman"/>
                <w:b/>
                <w:bCs/>
                <w:color w:val="000000"/>
                <w:sz w:val="20"/>
                <w:szCs w:val="20"/>
                <w:lang w:val="es-ES"/>
              </w:rPr>
              <w:t>6</w:t>
            </w:r>
            <w:r w:rsidRPr="00545ACF">
              <w:rPr>
                <w:rFonts w:ascii="Times New Roman" w:hAnsi="Times New Roman" w:cs="Times New Roman"/>
                <w:b/>
                <w:bCs/>
                <w:color w:val="000000"/>
                <w:sz w:val="20"/>
                <w:szCs w:val="20"/>
                <w:lang w:val="es-ES"/>
              </w:rPr>
              <w:t>,</w:t>
            </w:r>
            <w:r>
              <w:rPr>
                <w:rFonts w:ascii="Times New Roman" w:hAnsi="Times New Roman" w:cs="Times New Roman"/>
                <w:b/>
                <w:bCs/>
                <w:color w:val="000000"/>
                <w:sz w:val="20"/>
                <w:szCs w:val="20"/>
                <w:lang w:val="es-ES"/>
              </w:rPr>
              <w:t>57</w:t>
            </w:r>
          </w:p>
        </w:tc>
      </w:tr>
      <w:tr w:rsidR="00281D2B" w:rsidRPr="00545ACF" w14:paraId="5B1C6BEF" w14:textId="77777777" w:rsidTr="00FE4F5F">
        <w:trPr>
          <w:jc w:val="center"/>
        </w:trPr>
        <w:tc>
          <w:tcPr>
            <w:tcW w:w="425" w:type="dxa"/>
            <w:vMerge/>
            <w:shd w:val="clear" w:color="auto" w:fill="C2D69B" w:themeFill="accent3" w:themeFillTint="99"/>
            <w:vAlign w:val="center"/>
          </w:tcPr>
          <w:p w14:paraId="73E237F0"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shd w:val="clear" w:color="auto" w:fill="auto"/>
            <w:vAlign w:val="center"/>
          </w:tcPr>
          <w:p w14:paraId="4888F46A"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491554A8"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mayoría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centrales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requieren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extensión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vida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tener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centrales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más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30</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años.</w:t>
            </w:r>
          </w:p>
        </w:tc>
        <w:tc>
          <w:tcPr>
            <w:tcW w:w="1842" w:type="dxa"/>
            <w:shd w:val="clear" w:color="auto" w:fill="auto"/>
            <w:vAlign w:val="center"/>
          </w:tcPr>
          <w:p w14:paraId="525D9C2E"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proceso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licenciamiento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PLEX</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largo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requiere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Autoridad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Regulatoria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nacional.</w:t>
            </w:r>
          </w:p>
        </w:tc>
        <w:tc>
          <w:tcPr>
            <w:tcW w:w="1701" w:type="dxa"/>
            <w:shd w:val="clear" w:color="auto" w:fill="auto"/>
            <w:vAlign w:val="center"/>
          </w:tcPr>
          <w:p w14:paraId="6C3D60CF"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disponen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centrales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más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30</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años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operación</w:t>
            </w:r>
          </w:p>
        </w:tc>
        <w:tc>
          <w:tcPr>
            <w:tcW w:w="1701" w:type="dxa"/>
            <w:shd w:val="clear" w:color="auto" w:fill="auto"/>
            <w:vAlign w:val="center"/>
          </w:tcPr>
          <w:p w14:paraId="09B7C5B6"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Contribuye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desarrollo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tecnológico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mantiene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preserva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contribución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energía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diversificación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matrices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eléctricas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y</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evita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emisiones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gases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efecto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invernadero.</w:t>
            </w:r>
          </w:p>
        </w:tc>
        <w:tc>
          <w:tcPr>
            <w:tcW w:w="993" w:type="dxa"/>
            <w:vAlign w:val="center"/>
          </w:tcPr>
          <w:p w14:paraId="6A2888CB"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702" w:type="dxa"/>
            <w:vAlign w:val="center"/>
          </w:tcPr>
          <w:p w14:paraId="26C9A8D8" w14:textId="77777777"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Si</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bien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existen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dificultades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técnicas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observa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requieren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recursos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presupuestarios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nacionales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envergadura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proyecto.</w:t>
            </w:r>
          </w:p>
        </w:tc>
        <w:tc>
          <w:tcPr>
            <w:tcW w:w="849" w:type="dxa"/>
            <w:vAlign w:val="center"/>
          </w:tcPr>
          <w:p w14:paraId="25DA4DAA" w14:textId="77777777" w:rsidR="00281D2B" w:rsidRPr="00545ACF" w:rsidRDefault="00281D2B" w:rsidP="00281D2B">
            <w:pPr>
              <w:spacing w:after="0"/>
              <w:jc w:val="center"/>
              <w:rPr>
                <w:rFonts w:ascii="Times New Roman" w:hAnsi="Times New Roman" w:cs="Times New Roman"/>
                <w:b/>
                <w:bCs/>
                <w:color w:val="000000"/>
                <w:sz w:val="20"/>
                <w:szCs w:val="20"/>
                <w:lang w:val="es-ES"/>
              </w:rPr>
            </w:pPr>
          </w:p>
        </w:tc>
        <w:tc>
          <w:tcPr>
            <w:tcW w:w="849" w:type="dxa"/>
            <w:shd w:val="clear" w:color="auto" w:fill="auto"/>
            <w:vAlign w:val="center"/>
          </w:tcPr>
          <w:p w14:paraId="215F2BB4" w14:textId="54463E8B" w:rsidR="00281D2B" w:rsidRPr="00545ACF" w:rsidRDefault="00281D2B" w:rsidP="00281D2B">
            <w:pPr>
              <w:spacing w:after="0"/>
              <w:jc w:val="center"/>
              <w:rPr>
                <w:rFonts w:ascii="Times New Roman" w:hAnsi="Times New Roman" w:cs="Times New Roman"/>
                <w:b/>
                <w:bCs/>
                <w:color w:val="000000"/>
                <w:sz w:val="20"/>
                <w:szCs w:val="20"/>
                <w:lang w:val="es-ES"/>
              </w:rPr>
            </w:pPr>
            <w:r w:rsidRPr="00545ACF">
              <w:rPr>
                <w:rFonts w:ascii="Times New Roman" w:hAnsi="Times New Roman" w:cs="Times New Roman"/>
                <w:b/>
                <w:bCs/>
                <w:color w:val="000000"/>
                <w:sz w:val="20"/>
                <w:szCs w:val="20"/>
                <w:lang w:val="es-ES"/>
              </w:rPr>
              <w:t>15,96</w:t>
            </w:r>
          </w:p>
        </w:tc>
      </w:tr>
      <w:tr w:rsidR="00281D2B" w:rsidRPr="00545ACF" w14:paraId="43D531A3" w14:textId="77777777" w:rsidTr="00FE4F5F">
        <w:trPr>
          <w:jc w:val="center"/>
        </w:trPr>
        <w:tc>
          <w:tcPr>
            <w:tcW w:w="425" w:type="dxa"/>
            <w:vMerge w:val="restart"/>
            <w:shd w:val="clear" w:color="auto" w:fill="C2D69B" w:themeFill="accent3" w:themeFillTint="99"/>
            <w:vAlign w:val="center"/>
          </w:tcPr>
          <w:p w14:paraId="7CC11249" w14:textId="38247559"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4</w:t>
            </w:r>
          </w:p>
        </w:tc>
        <w:tc>
          <w:tcPr>
            <w:tcW w:w="2831" w:type="dxa"/>
            <w:vMerge w:val="restart"/>
            <w:shd w:val="clear" w:color="auto" w:fill="auto"/>
            <w:vAlign w:val="center"/>
          </w:tcPr>
          <w:p w14:paraId="45B1D379" w14:textId="77777777" w:rsidR="00281D2B"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E1</w:t>
            </w:r>
          </w:p>
          <w:p w14:paraId="6C4D7DAC" w14:textId="0E9D3E2E"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Incorporación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tema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sistemas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energéticos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programas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educativos,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diferentes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niveles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educación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desde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escolar</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grado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universitario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región.</w:t>
            </w:r>
          </w:p>
        </w:tc>
        <w:tc>
          <w:tcPr>
            <w:tcW w:w="1985" w:type="dxa"/>
            <w:shd w:val="clear" w:color="auto" w:fill="auto"/>
            <w:vAlign w:val="center"/>
          </w:tcPr>
          <w:p w14:paraId="73DB2B6A"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w:t>
            </w:r>
          </w:p>
        </w:tc>
        <w:tc>
          <w:tcPr>
            <w:tcW w:w="1842" w:type="dxa"/>
            <w:shd w:val="clear" w:color="auto" w:fill="auto"/>
            <w:vAlign w:val="center"/>
          </w:tcPr>
          <w:p w14:paraId="3A1D6C22"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2</w:t>
            </w:r>
          </w:p>
        </w:tc>
        <w:tc>
          <w:tcPr>
            <w:tcW w:w="1701" w:type="dxa"/>
            <w:shd w:val="clear" w:color="auto" w:fill="auto"/>
            <w:vAlign w:val="center"/>
          </w:tcPr>
          <w:p w14:paraId="15CA1A1D"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5</w:t>
            </w:r>
          </w:p>
        </w:tc>
        <w:tc>
          <w:tcPr>
            <w:tcW w:w="1701" w:type="dxa"/>
            <w:shd w:val="clear" w:color="auto" w:fill="auto"/>
            <w:vAlign w:val="center"/>
          </w:tcPr>
          <w:p w14:paraId="05588223"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3,5</w:t>
            </w:r>
          </w:p>
        </w:tc>
        <w:tc>
          <w:tcPr>
            <w:tcW w:w="993" w:type="dxa"/>
            <w:vAlign w:val="center"/>
          </w:tcPr>
          <w:p w14:paraId="2F8523A6" w14:textId="77777777"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13,5</w:t>
            </w:r>
          </w:p>
        </w:tc>
        <w:tc>
          <w:tcPr>
            <w:tcW w:w="1702" w:type="dxa"/>
            <w:vAlign w:val="center"/>
          </w:tcPr>
          <w:p w14:paraId="493844D0"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3,5</w:t>
            </w:r>
          </w:p>
        </w:tc>
        <w:tc>
          <w:tcPr>
            <w:tcW w:w="849" w:type="dxa"/>
            <w:vAlign w:val="center"/>
          </w:tcPr>
          <w:p w14:paraId="79ECF170" w14:textId="74D77503"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w:t>
            </w:r>
          </w:p>
        </w:tc>
        <w:tc>
          <w:tcPr>
            <w:tcW w:w="849" w:type="dxa"/>
            <w:shd w:val="clear" w:color="auto" w:fill="auto"/>
            <w:vAlign w:val="center"/>
          </w:tcPr>
          <w:p w14:paraId="0EB4A972" w14:textId="42E22D34"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13,5</w:t>
            </w:r>
          </w:p>
        </w:tc>
      </w:tr>
      <w:tr w:rsidR="00281D2B" w:rsidRPr="00545ACF" w14:paraId="1818A7FA" w14:textId="77777777" w:rsidTr="00FE4F5F">
        <w:trPr>
          <w:jc w:val="center"/>
        </w:trPr>
        <w:tc>
          <w:tcPr>
            <w:tcW w:w="425" w:type="dxa"/>
            <w:vMerge/>
            <w:shd w:val="clear" w:color="auto" w:fill="C2D69B" w:themeFill="accent3" w:themeFillTint="99"/>
            <w:vAlign w:val="center"/>
          </w:tcPr>
          <w:p w14:paraId="64DE0F08"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shd w:val="clear" w:color="auto" w:fill="auto"/>
            <w:vAlign w:val="center"/>
          </w:tcPr>
          <w:p w14:paraId="35F3976C"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20BF924A" w14:textId="333CE69A"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aclarar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opinión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pública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relación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energía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nuclear</w:t>
            </w:r>
          </w:p>
        </w:tc>
        <w:tc>
          <w:tcPr>
            <w:tcW w:w="1842" w:type="dxa"/>
            <w:shd w:val="clear" w:color="auto" w:fill="auto"/>
            <w:vAlign w:val="center"/>
          </w:tcPr>
          <w:p w14:paraId="126F4B3D" w14:textId="0CF70376"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puede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trabajar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medio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plazo</w:t>
            </w:r>
          </w:p>
        </w:tc>
        <w:tc>
          <w:tcPr>
            <w:tcW w:w="1701" w:type="dxa"/>
            <w:shd w:val="clear" w:color="auto" w:fill="auto"/>
            <w:vAlign w:val="center"/>
          </w:tcPr>
          <w:p w14:paraId="4840C294" w14:textId="6B1B09A5"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actuar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sociedad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latinoamericana</w:t>
            </w:r>
          </w:p>
        </w:tc>
        <w:tc>
          <w:tcPr>
            <w:tcW w:w="1701" w:type="dxa"/>
            <w:shd w:val="clear" w:color="auto" w:fill="auto"/>
            <w:vAlign w:val="center"/>
          </w:tcPr>
          <w:p w14:paraId="70563BDC" w14:textId="3E954C7D"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atención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ayudara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modificar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opinión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publica</w:t>
            </w:r>
          </w:p>
        </w:tc>
        <w:tc>
          <w:tcPr>
            <w:tcW w:w="993" w:type="dxa"/>
            <w:vAlign w:val="center"/>
          </w:tcPr>
          <w:p w14:paraId="37435A89" w14:textId="77777777" w:rsidR="00281D2B" w:rsidRPr="00545ACF" w:rsidRDefault="00281D2B" w:rsidP="00281D2B">
            <w:pPr>
              <w:spacing w:after="0"/>
              <w:jc w:val="center"/>
              <w:rPr>
                <w:rFonts w:ascii="Times New Roman" w:hAnsi="Times New Roman" w:cs="Times New Roman"/>
                <w:b/>
                <w:sz w:val="20"/>
                <w:szCs w:val="20"/>
                <w:lang w:val="es-ES"/>
              </w:rPr>
            </w:pPr>
          </w:p>
        </w:tc>
        <w:tc>
          <w:tcPr>
            <w:tcW w:w="1702" w:type="dxa"/>
            <w:vAlign w:val="center"/>
          </w:tcPr>
          <w:p w14:paraId="7A985A08" w14:textId="6846A94F"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observan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dificultades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implementación</w:t>
            </w:r>
          </w:p>
        </w:tc>
        <w:tc>
          <w:tcPr>
            <w:tcW w:w="849" w:type="dxa"/>
            <w:vAlign w:val="center"/>
          </w:tcPr>
          <w:p w14:paraId="58A3FDC7" w14:textId="77777777" w:rsidR="00281D2B" w:rsidRPr="00545ACF" w:rsidRDefault="00281D2B" w:rsidP="00281D2B">
            <w:pPr>
              <w:spacing w:after="0"/>
              <w:jc w:val="center"/>
              <w:rPr>
                <w:rFonts w:ascii="Times New Roman" w:hAnsi="Times New Roman" w:cs="Times New Roman"/>
                <w:b/>
                <w:sz w:val="20"/>
                <w:szCs w:val="20"/>
                <w:lang w:val="es-ES"/>
              </w:rPr>
            </w:pPr>
          </w:p>
        </w:tc>
        <w:tc>
          <w:tcPr>
            <w:tcW w:w="849" w:type="dxa"/>
            <w:shd w:val="clear" w:color="auto" w:fill="auto"/>
            <w:vAlign w:val="center"/>
          </w:tcPr>
          <w:p w14:paraId="6B9A4367" w14:textId="11F755D1" w:rsidR="00281D2B" w:rsidRPr="00545ACF" w:rsidRDefault="00281D2B" w:rsidP="00281D2B">
            <w:pPr>
              <w:spacing w:after="0"/>
              <w:jc w:val="center"/>
              <w:rPr>
                <w:rFonts w:ascii="Times New Roman" w:hAnsi="Times New Roman" w:cs="Times New Roman"/>
                <w:b/>
                <w:sz w:val="20"/>
                <w:szCs w:val="20"/>
                <w:lang w:val="es-ES"/>
              </w:rPr>
            </w:pPr>
          </w:p>
        </w:tc>
      </w:tr>
      <w:tr w:rsidR="00281D2B" w:rsidRPr="00545ACF" w14:paraId="59F3A495" w14:textId="77777777" w:rsidTr="00FE4F5F">
        <w:trPr>
          <w:jc w:val="center"/>
        </w:trPr>
        <w:tc>
          <w:tcPr>
            <w:tcW w:w="425" w:type="dxa"/>
            <w:vMerge w:val="restart"/>
            <w:shd w:val="clear" w:color="auto" w:fill="C2D69B" w:themeFill="accent3" w:themeFillTint="99"/>
            <w:vAlign w:val="center"/>
          </w:tcPr>
          <w:p w14:paraId="04F0E87B" w14:textId="45F3E1A6" w:rsidR="00281D2B" w:rsidRPr="00545ACF" w:rsidRDefault="00281D2B" w:rsidP="00281D2B">
            <w:pPr>
              <w:spacing w:after="0"/>
              <w:jc w:val="center"/>
              <w:rPr>
                <w:rFonts w:ascii="Times New Roman" w:hAnsi="Times New Roman" w:cs="Times New Roman"/>
                <w:b/>
                <w:bCs/>
                <w:sz w:val="20"/>
                <w:szCs w:val="20"/>
                <w:lang w:val="es-ES"/>
              </w:rPr>
            </w:pPr>
            <w:r>
              <w:rPr>
                <w:rFonts w:ascii="Times New Roman" w:hAnsi="Times New Roman" w:cs="Times New Roman"/>
                <w:b/>
                <w:bCs/>
                <w:sz w:val="20"/>
                <w:szCs w:val="20"/>
                <w:lang w:val="es-ES"/>
              </w:rPr>
              <w:t>5</w:t>
            </w:r>
          </w:p>
        </w:tc>
        <w:tc>
          <w:tcPr>
            <w:tcW w:w="2831" w:type="dxa"/>
            <w:vMerge w:val="restart"/>
            <w:shd w:val="clear" w:color="auto" w:fill="auto"/>
            <w:vAlign w:val="center"/>
          </w:tcPr>
          <w:p w14:paraId="70E46017" w14:textId="77777777" w:rsidR="00281D2B"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E2</w:t>
            </w:r>
          </w:p>
          <w:p w14:paraId="3F78F9FE" w14:textId="2B151396"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Consolidación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una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red</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para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intercambio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información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y</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coordinación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estrategias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desde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operadores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reactores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investigación</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hasta</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el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usuario</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final</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de</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los</w:t>
            </w:r>
            <w:r>
              <w:rPr>
                <w:rFonts w:ascii="Times New Roman" w:hAnsi="Times New Roman" w:cs="Times New Roman"/>
                <w:b/>
                <w:bCs/>
                <w:sz w:val="20"/>
                <w:szCs w:val="20"/>
                <w:lang w:val="es-ES"/>
              </w:rPr>
              <w:t xml:space="preserve"> </w:t>
            </w:r>
            <w:r w:rsidRPr="00545ACF">
              <w:rPr>
                <w:rFonts w:ascii="Times New Roman" w:hAnsi="Times New Roman" w:cs="Times New Roman"/>
                <w:b/>
                <w:bCs/>
                <w:sz w:val="20"/>
                <w:szCs w:val="20"/>
                <w:lang w:val="es-ES"/>
              </w:rPr>
              <w:t>radioisótopos.</w:t>
            </w:r>
          </w:p>
        </w:tc>
        <w:tc>
          <w:tcPr>
            <w:tcW w:w="1985" w:type="dxa"/>
            <w:shd w:val="clear" w:color="auto" w:fill="auto"/>
            <w:vAlign w:val="center"/>
          </w:tcPr>
          <w:p w14:paraId="1F1B6436"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w:t>
            </w:r>
          </w:p>
        </w:tc>
        <w:tc>
          <w:tcPr>
            <w:tcW w:w="1842" w:type="dxa"/>
            <w:shd w:val="clear" w:color="auto" w:fill="auto"/>
            <w:vAlign w:val="center"/>
          </w:tcPr>
          <w:p w14:paraId="78E02469"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2</w:t>
            </w:r>
          </w:p>
        </w:tc>
        <w:tc>
          <w:tcPr>
            <w:tcW w:w="1701" w:type="dxa"/>
            <w:shd w:val="clear" w:color="auto" w:fill="auto"/>
            <w:vAlign w:val="center"/>
          </w:tcPr>
          <w:p w14:paraId="49E1C435"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w:t>
            </w:r>
          </w:p>
        </w:tc>
        <w:tc>
          <w:tcPr>
            <w:tcW w:w="1701" w:type="dxa"/>
            <w:shd w:val="clear" w:color="auto" w:fill="auto"/>
            <w:vAlign w:val="center"/>
          </w:tcPr>
          <w:p w14:paraId="75310D07" w14:textId="77777777" w:rsidR="00281D2B" w:rsidRPr="00545ACF" w:rsidRDefault="00281D2B" w:rsidP="00281D2B">
            <w:pPr>
              <w:spacing w:after="0"/>
              <w:jc w:val="center"/>
              <w:rPr>
                <w:rFonts w:ascii="Times New Roman" w:hAnsi="Times New Roman" w:cs="Times New Roman"/>
                <w:b/>
                <w:bCs/>
                <w:sz w:val="20"/>
                <w:szCs w:val="20"/>
                <w:lang w:val="es-ES"/>
              </w:rPr>
            </w:pPr>
            <w:r w:rsidRPr="00545ACF">
              <w:rPr>
                <w:rFonts w:ascii="Times New Roman" w:hAnsi="Times New Roman" w:cs="Times New Roman"/>
                <w:b/>
                <w:bCs/>
                <w:sz w:val="20"/>
                <w:szCs w:val="20"/>
                <w:lang w:val="es-ES"/>
              </w:rPr>
              <w:t>3,75</w:t>
            </w:r>
          </w:p>
        </w:tc>
        <w:tc>
          <w:tcPr>
            <w:tcW w:w="993" w:type="dxa"/>
            <w:vAlign w:val="center"/>
          </w:tcPr>
          <w:p w14:paraId="75CDB555" w14:textId="77777777"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11,75</w:t>
            </w:r>
          </w:p>
        </w:tc>
        <w:tc>
          <w:tcPr>
            <w:tcW w:w="1702" w:type="dxa"/>
            <w:vAlign w:val="center"/>
          </w:tcPr>
          <w:p w14:paraId="2DA73CDC" w14:textId="77777777"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2</w:t>
            </w:r>
          </w:p>
        </w:tc>
        <w:tc>
          <w:tcPr>
            <w:tcW w:w="849" w:type="dxa"/>
            <w:vAlign w:val="center"/>
          </w:tcPr>
          <w:p w14:paraId="3F488CA2" w14:textId="08B0F68B"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1,88</w:t>
            </w:r>
          </w:p>
        </w:tc>
        <w:tc>
          <w:tcPr>
            <w:tcW w:w="849" w:type="dxa"/>
            <w:shd w:val="clear" w:color="auto" w:fill="auto"/>
            <w:vAlign w:val="center"/>
          </w:tcPr>
          <w:p w14:paraId="03D693E0" w14:textId="264BA6BE" w:rsidR="00281D2B" w:rsidRPr="00545ACF" w:rsidRDefault="00281D2B" w:rsidP="00281D2B">
            <w:pPr>
              <w:spacing w:after="0"/>
              <w:jc w:val="center"/>
              <w:rPr>
                <w:rFonts w:ascii="Times New Roman" w:hAnsi="Times New Roman" w:cs="Times New Roman"/>
                <w:b/>
                <w:sz w:val="20"/>
                <w:szCs w:val="20"/>
                <w:lang w:val="es-ES"/>
              </w:rPr>
            </w:pPr>
            <w:r w:rsidRPr="00545ACF">
              <w:rPr>
                <w:rFonts w:ascii="Times New Roman" w:hAnsi="Times New Roman" w:cs="Times New Roman"/>
                <w:b/>
                <w:sz w:val="20"/>
                <w:szCs w:val="20"/>
                <w:lang w:val="es-ES"/>
              </w:rPr>
              <w:t>22,03</w:t>
            </w:r>
          </w:p>
        </w:tc>
      </w:tr>
      <w:tr w:rsidR="00281D2B" w:rsidRPr="00545ACF" w14:paraId="012D3ADC" w14:textId="77777777" w:rsidTr="00FE4F5F">
        <w:trPr>
          <w:jc w:val="center"/>
        </w:trPr>
        <w:tc>
          <w:tcPr>
            <w:tcW w:w="425" w:type="dxa"/>
            <w:vMerge/>
            <w:shd w:val="clear" w:color="auto" w:fill="C2D69B" w:themeFill="accent3" w:themeFillTint="99"/>
            <w:vAlign w:val="center"/>
          </w:tcPr>
          <w:p w14:paraId="72FDC869"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2831" w:type="dxa"/>
            <w:vMerge/>
            <w:shd w:val="clear" w:color="auto" w:fill="auto"/>
            <w:vAlign w:val="center"/>
          </w:tcPr>
          <w:p w14:paraId="0CFE4DA6" w14:textId="77777777" w:rsidR="00281D2B" w:rsidRPr="00545ACF" w:rsidRDefault="00281D2B" w:rsidP="00281D2B">
            <w:pPr>
              <w:spacing w:after="0"/>
              <w:jc w:val="center"/>
              <w:rPr>
                <w:rFonts w:ascii="Times New Roman" w:hAnsi="Times New Roman" w:cs="Times New Roman"/>
                <w:b/>
                <w:bCs/>
                <w:sz w:val="20"/>
                <w:szCs w:val="20"/>
                <w:lang w:val="es-ES"/>
              </w:rPr>
            </w:pPr>
          </w:p>
        </w:tc>
        <w:tc>
          <w:tcPr>
            <w:tcW w:w="1985" w:type="dxa"/>
            <w:shd w:val="clear" w:color="auto" w:fill="auto"/>
            <w:vAlign w:val="center"/>
          </w:tcPr>
          <w:p w14:paraId="6FB6B6E1" w14:textId="4FBDF86C"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creación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perfeccionamiento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situación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disminuye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subutilización.</w:t>
            </w:r>
          </w:p>
        </w:tc>
        <w:tc>
          <w:tcPr>
            <w:tcW w:w="1842" w:type="dxa"/>
            <w:shd w:val="clear" w:color="auto" w:fill="auto"/>
            <w:vAlign w:val="center"/>
          </w:tcPr>
          <w:p w14:paraId="4DA521A0" w14:textId="7ABAA9E0"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No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identifican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cambios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impliquen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necesidad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acción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corto.</w:t>
            </w:r>
          </w:p>
        </w:tc>
        <w:tc>
          <w:tcPr>
            <w:tcW w:w="1701" w:type="dxa"/>
            <w:shd w:val="clear" w:color="auto" w:fill="auto"/>
            <w:vAlign w:val="center"/>
          </w:tcPr>
          <w:p w14:paraId="71272006" w14:textId="42BD86EA"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Sería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positivo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lograr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mejor</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integración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entre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países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disponen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R.I.</w:t>
            </w:r>
          </w:p>
        </w:tc>
        <w:tc>
          <w:tcPr>
            <w:tcW w:w="1701" w:type="dxa"/>
            <w:shd w:val="clear" w:color="auto" w:fill="auto"/>
            <w:vAlign w:val="center"/>
          </w:tcPr>
          <w:p w14:paraId="1950D32D" w14:textId="17E0B963"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importante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explore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toda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potencialidad</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los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R.I.</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disponibles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región.</w:t>
            </w:r>
          </w:p>
        </w:tc>
        <w:tc>
          <w:tcPr>
            <w:tcW w:w="993" w:type="dxa"/>
            <w:vAlign w:val="center"/>
          </w:tcPr>
          <w:p w14:paraId="4CC22ABB" w14:textId="77777777" w:rsidR="00281D2B" w:rsidRPr="00545ACF" w:rsidRDefault="00281D2B" w:rsidP="00281D2B">
            <w:pPr>
              <w:spacing w:after="0"/>
              <w:jc w:val="center"/>
              <w:rPr>
                <w:rFonts w:ascii="Times New Roman" w:hAnsi="Times New Roman" w:cs="Times New Roman"/>
                <w:b/>
                <w:sz w:val="20"/>
                <w:szCs w:val="20"/>
                <w:lang w:val="es-ES"/>
              </w:rPr>
            </w:pPr>
          </w:p>
        </w:tc>
        <w:tc>
          <w:tcPr>
            <w:tcW w:w="1702" w:type="dxa"/>
            <w:vAlign w:val="center"/>
          </w:tcPr>
          <w:p w14:paraId="6784702E" w14:textId="060E1ACA" w:rsidR="00281D2B" w:rsidRPr="00545ACF" w:rsidRDefault="00281D2B" w:rsidP="00281D2B">
            <w:pPr>
              <w:spacing w:after="0"/>
              <w:jc w:val="center"/>
              <w:rPr>
                <w:rFonts w:ascii="Times New Roman" w:hAnsi="Times New Roman" w:cs="Times New Roman"/>
                <w:sz w:val="20"/>
                <w:szCs w:val="20"/>
                <w:lang w:val="es-ES"/>
              </w:rPr>
            </w:pPr>
            <w:r w:rsidRPr="00545ACF">
              <w:rPr>
                <w:rFonts w:ascii="Times New Roman" w:hAnsi="Times New Roman" w:cs="Times New Roman"/>
                <w:sz w:val="20"/>
                <w:szCs w:val="20"/>
                <w:lang w:val="es-ES"/>
              </w:rPr>
              <w:t>Se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requiere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un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impulso</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para</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las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instituciones</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que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posean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R.I.</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cooperen</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entre</w:t>
            </w:r>
            <w:r>
              <w:rPr>
                <w:rFonts w:ascii="Times New Roman" w:hAnsi="Times New Roman" w:cs="Times New Roman"/>
                <w:sz w:val="20"/>
                <w:szCs w:val="20"/>
                <w:lang w:val="es-ES"/>
              </w:rPr>
              <w:t xml:space="preserve"> </w:t>
            </w:r>
            <w:r w:rsidRPr="00545ACF">
              <w:rPr>
                <w:rFonts w:ascii="Times New Roman" w:hAnsi="Times New Roman" w:cs="Times New Roman"/>
                <w:sz w:val="20"/>
                <w:szCs w:val="20"/>
                <w:lang w:val="es-ES"/>
              </w:rPr>
              <w:t>ellas.</w:t>
            </w:r>
          </w:p>
        </w:tc>
        <w:tc>
          <w:tcPr>
            <w:tcW w:w="849" w:type="dxa"/>
            <w:vAlign w:val="center"/>
          </w:tcPr>
          <w:p w14:paraId="2C3D54EA" w14:textId="77777777" w:rsidR="00281D2B" w:rsidRPr="00545ACF" w:rsidRDefault="00281D2B" w:rsidP="00281D2B">
            <w:pPr>
              <w:spacing w:after="0"/>
              <w:jc w:val="center"/>
              <w:rPr>
                <w:rFonts w:ascii="Times New Roman" w:hAnsi="Times New Roman" w:cs="Times New Roman"/>
                <w:b/>
                <w:sz w:val="20"/>
                <w:szCs w:val="20"/>
                <w:lang w:val="es-ES"/>
              </w:rPr>
            </w:pPr>
          </w:p>
        </w:tc>
        <w:tc>
          <w:tcPr>
            <w:tcW w:w="849" w:type="dxa"/>
            <w:shd w:val="clear" w:color="auto" w:fill="auto"/>
            <w:vAlign w:val="center"/>
          </w:tcPr>
          <w:p w14:paraId="5ED08939" w14:textId="5D47F2E0" w:rsidR="00281D2B" w:rsidRPr="00545ACF" w:rsidRDefault="00281D2B" w:rsidP="00281D2B">
            <w:pPr>
              <w:spacing w:after="0"/>
              <w:jc w:val="center"/>
              <w:rPr>
                <w:rFonts w:ascii="Times New Roman" w:hAnsi="Times New Roman" w:cs="Times New Roman"/>
                <w:b/>
                <w:sz w:val="20"/>
                <w:szCs w:val="20"/>
                <w:lang w:val="es-ES"/>
              </w:rPr>
            </w:pPr>
          </w:p>
        </w:tc>
      </w:tr>
    </w:tbl>
    <w:p w14:paraId="14DE8C1E" w14:textId="77777777" w:rsidR="00234DFC" w:rsidRPr="005E489C" w:rsidRDefault="00234DFC" w:rsidP="00234DFC"/>
    <w:p w14:paraId="49883C3D" w14:textId="6C1EB5B8" w:rsidR="005E489C" w:rsidRDefault="005E489C" w:rsidP="00D136BB">
      <w:pPr>
        <w:jc w:val="center"/>
        <w:rPr>
          <w:lang w:val="es-ES"/>
        </w:rPr>
      </w:pPr>
      <w:r>
        <w:rPr>
          <w:noProof/>
          <w:lang w:val="es-CR" w:eastAsia="es-CR"/>
        </w:rPr>
        <w:drawing>
          <wp:inline distT="0" distB="0" distL="0" distR="0" wp14:anchorId="45B7C136" wp14:editId="3C8F839D">
            <wp:extent cx="4990596" cy="34194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25354" cy="3443291"/>
                    </a:xfrm>
                    <a:prstGeom prst="rect">
                      <a:avLst/>
                    </a:prstGeom>
                    <a:noFill/>
                  </pic:spPr>
                </pic:pic>
              </a:graphicData>
            </a:graphic>
          </wp:inline>
        </w:drawing>
      </w:r>
    </w:p>
    <w:p w14:paraId="3BA01802" w14:textId="77777777" w:rsidR="00D136BB" w:rsidRDefault="00D136BB" w:rsidP="00234DFC">
      <w:pPr>
        <w:rPr>
          <w:lang w:val="es-ES"/>
        </w:rPr>
      </w:pPr>
    </w:p>
    <w:p w14:paraId="68B8EF55" w14:textId="77777777" w:rsidR="00917F73" w:rsidRDefault="00917F73" w:rsidP="00234DFC">
      <w:pPr>
        <w:rPr>
          <w:lang w:val="es-ES"/>
        </w:rPr>
        <w:sectPr w:rsidR="00917F73" w:rsidSect="00132971">
          <w:headerReference w:type="default" r:id="rId26"/>
          <w:footerReference w:type="first" r:id="rId27"/>
          <w:pgSz w:w="15840" w:h="12240" w:orient="landscape"/>
          <w:pgMar w:top="1077" w:right="1440" w:bottom="1077" w:left="1440" w:header="709" w:footer="709" w:gutter="0"/>
          <w:cols w:space="720"/>
          <w:titlePg/>
          <w:docGrid w:linePitch="360"/>
        </w:sectPr>
      </w:pPr>
    </w:p>
    <w:p w14:paraId="38B221C8" w14:textId="77777777" w:rsidR="00234DFC" w:rsidRDefault="00234DFC" w:rsidP="00234DFC">
      <w:pPr>
        <w:pStyle w:val="Ttulo"/>
        <w:jc w:val="left"/>
        <w:rPr>
          <w:lang w:val="es-ES"/>
        </w:rPr>
      </w:pPr>
    </w:p>
    <w:p w14:paraId="30504D74" w14:textId="16780152" w:rsidR="003719F8" w:rsidRPr="00C36E86" w:rsidRDefault="00D136BB" w:rsidP="00307054">
      <w:pPr>
        <w:pStyle w:val="Ttulo"/>
        <w:jc w:val="left"/>
        <w:rPr>
          <w:lang w:val="es-ES"/>
        </w:rPr>
        <w:sectPr w:rsidR="003719F8" w:rsidRPr="00C36E86" w:rsidSect="00132971">
          <w:pgSz w:w="12240" w:h="15840"/>
          <w:pgMar w:top="1440" w:right="1077" w:bottom="1440" w:left="1077" w:header="709" w:footer="709" w:gutter="0"/>
          <w:cols w:space="720"/>
          <w:titlePg/>
          <w:docGrid w:linePitch="360"/>
        </w:sectPr>
      </w:pPr>
      <w:r>
        <w:rPr>
          <w:lang w:val="es-ES"/>
        </w:rPr>
        <w:t xml:space="preserve">          </w:t>
      </w:r>
      <w:r w:rsidR="003719F8" w:rsidRPr="00C36E86">
        <w:rPr>
          <w:lang w:val="es-ES"/>
        </w:rPr>
        <w:t>SEGURIDAD</w:t>
      </w:r>
      <w:r>
        <w:rPr>
          <w:lang w:val="es-ES"/>
        </w:rPr>
        <w:t xml:space="preserve"> </w:t>
      </w:r>
      <w:r w:rsidR="003719F8" w:rsidRPr="00C36E86">
        <w:rPr>
          <w:lang w:val="es-ES"/>
        </w:rPr>
        <w:t>RADIOLÓGICA</w:t>
      </w:r>
    </w:p>
    <w:p w14:paraId="0F2DEF29" w14:textId="2AC65545" w:rsidR="000D0F37" w:rsidRPr="000D0F37" w:rsidRDefault="000D0F37" w:rsidP="000D0F37">
      <w:pPr>
        <w:pStyle w:val="Textoindependiente"/>
        <w:spacing w:line="276" w:lineRule="auto"/>
        <w:rPr>
          <w:b/>
          <w:bCs/>
          <w:szCs w:val="24"/>
          <w:lang w:val="es-MX"/>
        </w:rPr>
      </w:pPr>
      <w:r w:rsidRPr="00031A5F">
        <w:rPr>
          <w:b/>
          <w:bCs/>
          <w:szCs w:val="24"/>
          <w:lang w:val="es-MX"/>
        </w:rPr>
        <w:t>I.</w:t>
      </w:r>
      <w:r w:rsidR="00D136BB">
        <w:rPr>
          <w:b/>
          <w:bCs/>
          <w:szCs w:val="24"/>
          <w:lang w:val="es-MX"/>
        </w:rPr>
        <w:t xml:space="preserve"> </w:t>
      </w:r>
      <w:r w:rsidRPr="00031A5F">
        <w:rPr>
          <w:b/>
          <w:bCs/>
          <w:szCs w:val="24"/>
          <w:lang w:val="es-MX"/>
        </w:rPr>
        <w:t>Análisis</w:t>
      </w:r>
      <w:r w:rsidR="00D136BB">
        <w:rPr>
          <w:b/>
          <w:bCs/>
          <w:szCs w:val="24"/>
          <w:lang w:val="es-MX"/>
        </w:rPr>
        <w:t xml:space="preserve"> </w:t>
      </w:r>
      <w:r>
        <w:rPr>
          <w:b/>
          <w:bCs/>
          <w:szCs w:val="24"/>
          <w:lang w:val="es-MX"/>
        </w:rPr>
        <w:t>G</w:t>
      </w:r>
      <w:r w:rsidRPr="00031A5F">
        <w:rPr>
          <w:b/>
          <w:bCs/>
          <w:szCs w:val="24"/>
          <w:lang w:val="es-MX"/>
        </w:rPr>
        <w:t>eneral</w:t>
      </w:r>
      <w:r w:rsidR="00D136BB">
        <w:rPr>
          <w:b/>
          <w:bCs/>
          <w:szCs w:val="24"/>
          <w:lang w:val="es-MX"/>
        </w:rPr>
        <w:t xml:space="preserve"> </w:t>
      </w:r>
      <w:r w:rsidRPr="00031A5F">
        <w:rPr>
          <w:b/>
          <w:bCs/>
          <w:szCs w:val="24"/>
          <w:lang w:val="es-MX"/>
        </w:rPr>
        <w:t>de</w:t>
      </w:r>
      <w:r w:rsidR="00D136BB">
        <w:rPr>
          <w:b/>
          <w:bCs/>
          <w:szCs w:val="24"/>
          <w:lang w:val="es-MX"/>
        </w:rPr>
        <w:t xml:space="preserve"> </w:t>
      </w:r>
      <w:r w:rsidRPr="00031A5F">
        <w:rPr>
          <w:b/>
          <w:bCs/>
          <w:szCs w:val="24"/>
          <w:lang w:val="es-MX"/>
        </w:rPr>
        <w:t>la</w:t>
      </w:r>
      <w:r w:rsidR="00D136BB">
        <w:rPr>
          <w:b/>
          <w:bCs/>
          <w:szCs w:val="24"/>
          <w:lang w:val="es-MX"/>
        </w:rPr>
        <w:t xml:space="preserve"> </w:t>
      </w:r>
      <w:r>
        <w:rPr>
          <w:b/>
          <w:bCs/>
          <w:szCs w:val="24"/>
          <w:lang w:val="es-MX"/>
        </w:rPr>
        <w:t>S</w:t>
      </w:r>
      <w:r w:rsidRPr="00031A5F">
        <w:rPr>
          <w:b/>
          <w:bCs/>
          <w:szCs w:val="24"/>
          <w:lang w:val="es-MX"/>
        </w:rPr>
        <w:t>ituación</w:t>
      </w:r>
      <w:r w:rsidR="00D136BB">
        <w:rPr>
          <w:b/>
          <w:bCs/>
          <w:szCs w:val="24"/>
          <w:lang w:val="es-MX"/>
        </w:rPr>
        <w:t xml:space="preserve"> </w:t>
      </w:r>
      <w:r>
        <w:rPr>
          <w:b/>
          <w:bCs/>
          <w:szCs w:val="24"/>
          <w:lang w:val="es-MX"/>
        </w:rPr>
        <w:t>R</w:t>
      </w:r>
      <w:r w:rsidRPr="00031A5F">
        <w:rPr>
          <w:b/>
          <w:bCs/>
          <w:szCs w:val="24"/>
          <w:lang w:val="es-MX"/>
        </w:rPr>
        <w:t>egional.</w:t>
      </w:r>
    </w:p>
    <w:p w14:paraId="19DE7500" w14:textId="6287FE50" w:rsidR="005D0292" w:rsidRPr="00AE1E0D" w:rsidRDefault="005D0292" w:rsidP="005D0292">
      <w:pPr>
        <w:pStyle w:val="Textoindependiente"/>
        <w:rPr>
          <w:szCs w:val="24"/>
          <w:lang w:val="es-ES"/>
        </w:rPr>
      </w:pPr>
      <w:r w:rsidRPr="00AE1E0D">
        <w:rPr>
          <w:szCs w:val="24"/>
          <w:lang w:val="es-ES"/>
        </w:rPr>
        <w:t>La</w:t>
      </w:r>
      <w:r w:rsidR="00D136BB">
        <w:rPr>
          <w:szCs w:val="24"/>
          <w:lang w:val="es-ES"/>
        </w:rPr>
        <w:t xml:space="preserve"> </w:t>
      </w:r>
      <w:r w:rsidRPr="00AE1E0D">
        <w:rPr>
          <w:szCs w:val="24"/>
          <w:lang w:val="es-ES"/>
        </w:rPr>
        <w:t>aceptación</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sociedad</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riesgos</w:t>
      </w:r>
      <w:r w:rsidR="00D136BB">
        <w:rPr>
          <w:szCs w:val="24"/>
          <w:lang w:val="es-ES"/>
        </w:rPr>
        <w:t xml:space="preserve"> </w:t>
      </w:r>
      <w:r w:rsidRPr="00AE1E0D">
        <w:rPr>
          <w:szCs w:val="24"/>
          <w:lang w:val="es-ES"/>
        </w:rPr>
        <w:t>derivados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radiación</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condiciona</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beneficio</w:t>
      </w:r>
      <w:r w:rsidR="00D136BB">
        <w:rPr>
          <w:szCs w:val="24"/>
          <w:lang w:val="es-ES"/>
        </w:rPr>
        <w:t xml:space="preserve"> </w:t>
      </w:r>
      <w:r w:rsidRPr="00AE1E0D">
        <w:rPr>
          <w:szCs w:val="24"/>
          <w:lang w:val="es-ES"/>
        </w:rPr>
        <w:t>neto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sus</w:t>
      </w:r>
      <w:r w:rsidR="00D136BB">
        <w:rPr>
          <w:szCs w:val="24"/>
          <w:lang w:val="es-ES"/>
        </w:rPr>
        <w:t xml:space="preserve"> </w:t>
      </w:r>
      <w:r w:rsidRPr="00AE1E0D">
        <w:rPr>
          <w:szCs w:val="24"/>
          <w:lang w:val="es-ES"/>
        </w:rPr>
        <w:t>múltiples</w:t>
      </w:r>
      <w:r w:rsidR="00D136BB">
        <w:rPr>
          <w:szCs w:val="24"/>
          <w:lang w:val="es-ES"/>
        </w:rPr>
        <w:t xml:space="preserve"> </w:t>
      </w:r>
      <w:r w:rsidRPr="00AE1E0D">
        <w:rPr>
          <w:szCs w:val="24"/>
          <w:lang w:val="es-ES"/>
        </w:rPr>
        <w:t>aplicaciones.</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radiológica</w:t>
      </w:r>
      <w:r w:rsidR="00D136BB">
        <w:rPr>
          <w:szCs w:val="24"/>
          <w:lang w:val="es-ES"/>
        </w:rPr>
        <w:t xml:space="preserve"> </w:t>
      </w:r>
      <w:r w:rsidRPr="00AE1E0D">
        <w:rPr>
          <w:szCs w:val="24"/>
          <w:lang w:val="es-ES"/>
        </w:rPr>
        <w:t>pretende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protección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trabajadores,</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público,</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pacientes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medio</w:t>
      </w:r>
      <w:r w:rsidR="00D136BB">
        <w:rPr>
          <w:szCs w:val="24"/>
          <w:lang w:val="es-ES"/>
        </w:rPr>
        <w:t xml:space="preserve"> </w:t>
      </w:r>
      <w:r w:rsidRPr="00AE1E0D">
        <w:rPr>
          <w:szCs w:val="24"/>
          <w:lang w:val="es-ES"/>
        </w:rPr>
        <w:t>ambiente</w:t>
      </w:r>
      <w:r w:rsidR="00D136BB">
        <w:rPr>
          <w:szCs w:val="24"/>
          <w:lang w:val="es-ES"/>
        </w:rPr>
        <w:t xml:space="preserve"> </w:t>
      </w:r>
      <w:r w:rsidRPr="00AE1E0D">
        <w:rPr>
          <w:szCs w:val="24"/>
          <w:lang w:val="es-ES"/>
        </w:rPr>
        <w:t>contra</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efectos</w:t>
      </w:r>
      <w:r w:rsidR="00D136BB">
        <w:rPr>
          <w:szCs w:val="24"/>
          <w:lang w:val="es-ES"/>
        </w:rPr>
        <w:t xml:space="preserve"> </w:t>
      </w:r>
      <w:r w:rsidRPr="00AE1E0D">
        <w:rPr>
          <w:szCs w:val="24"/>
          <w:lang w:val="es-ES"/>
        </w:rPr>
        <w:t>dañinos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radiaciones</w:t>
      </w:r>
      <w:r w:rsidR="00D136BB">
        <w:rPr>
          <w:szCs w:val="24"/>
          <w:lang w:val="es-ES"/>
        </w:rPr>
        <w:t xml:space="preserve"> </w:t>
      </w:r>
      <w:r w:rsidRPr="00AE1E0D">
        <w:rPr>
          <w:szCs w:val="24"/>
          <w:lang w:val="es-ES"/>
        </w:rPr>
        <w:t>ionizantes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ello</w:t>
      </w:r>
      <w:r w:rsidR="00D136BB">
        <w:rPr>
          <w:szCs w:val="24"/>
          <w:lang w:val="es-ES"/>
        </w:rPr>
        <w:t xml:space="preserve"> </w:t>
      </w:r>
      <w:r w:rsidRPr="00AE1E0D">
        <w:rPr>
          <w:szCs w:val="24"/>
          <w:lang w:val="es-ES"/>
        </w:rPr>
        <w:t>asegurar</w:t>
      </w:r>
      <w:r w:rsidR="00D136BB">
        <w:rPr>
          <w:szCs w:val="24"/>
          <w:lang w:val="es-ES"/>
        </w:rPr>
        <w:t xml:space="preserve"> </w:t>
      </w:r>
      <w:r w:rsidRPr="00AE1E0D">
        <w:rPr>
          <w:szCs w:val="24"/>
          <w:lang w:val="es-ES"/>
        </w:rPr>
        <w:t>una</w:t>
      </w:r>
      <w:r w:rsidR="00D136BB">
        <w:rPr>
          <w:szCs w:val="24"/>
          <w:lang w:val="es-ES"/>
        </w:rPr>
        <w:t xml:space="preserve"> </w:t>
      </w:r>
      <w:r w:rsidRPr="00AE1E0D">
        <w:rPr>
          <w:szCs w:val="24"/>
          <w:lang w:val="es-ES"/>
        </w:rPr>
        <w:t>adecuada</w:t>
      </w:r>
      <w:r w:rsidR="00D136BB">
        <w:rPr>
          <w:szCs w:val="24"/>
          <w:lang w:val="es-ES"/>
        </w:rPr>
        <w:t xml:space="preserve"> </w:t>
      </w:r>
      <w:r w:rsidRPr="00AE1E0D">
        <w:rPr>
          <w:szCs w:val="24"/>
          <w:lang w:val="es-ES"/>
        </w:rPr>
        <w:t>protección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generaciones</w:t>
      </w:r>
      <w:r w:rsidR="00D136BB">
        <w:rPr>
          <w:szCs w:val="24"/>
          <w:lang w:val="es-ES"/>
        </w:rPr>
        <w:t xml:space="preserve"> </w:t>
      </w:r>
      <w:r w:rsidRPr="00AE1E0D">
        <w:rPr>
          <w:szCs w:val="24"/>
          <w:lang w:val="es-ES"/>
        </w:rPr>
        <w:t>presentes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futuras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toda</w:t>
      </w:r>
      <w:r w:rsidR="00D136BB">
        <w:rPr>
          <w:szCs w:val="24"/>
          <w:lang w:val="es-ES"/>
        </w:rPr>
        <w:t xml:space="preserve"> </w:t>
      </w:r>
      <w:r w:rsidRPr="00AE1E0D">
        <w:rPr>
          <w:szCs w:val="24"/>
          <w:lang w:val="es-ES"/>
        </w:rPr>
        <w:t>actividad</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implique</w:t>
      </w:r>
      <w:r w:rsidR="00D136BB">
        <w:rPr>
          <w:szCs w:val="24"/>
          <w:lang w:val="es-ES"/>
        </w:rPr>
        <w:t xml:space="preserve"> </w:t>
      </w:r>
      <w:r w:rsidRPr="00AE1E0D">
        <w:rPr>
          <w:szCs w:val="24"/>
          <w:lang w:val="es-ES"/>
        </w:rPr>
        <w:t>exposición</w:t>
      </w:r>
      <w:r w:rsidR="00D136BB">
        <w:rPr>
          <w:szCs w:val="24"/>
          <w:lang w:val="es-ES"/>
        </w:rPr>
        <w:t xml:space="preserve"> </w:t>
      </w:r>
      <w:r w:rsidRPr="00AE1E0D">
        <w:rPr>
          <w:szCs w:val="24"/>
          <w:lang w:val="es-ES"/>
        </w:rPr>
        <w:t>a</w:t>
      </w:r>
      <w:r w:rsidR="00D136BB">
        <w:rPr>
          <w:szCs w:val="24"/>
          <w:lang w:val="es-ES"/>
        </w:rPr>
        <w:t xml:space="preserve"> </w:t>
      </w:r>
      <w:r w:rsidR="00FC07E5">
        <w:rPr>
          <w:szCs w:val="24"/>
          <w:lang w:val="es-ES"/>
        </w:rPr>
        <w:t>dichas</w:t>
      </w:r>
      <w:r w:rsidR="00D136BB">
        <w:rPr>
          <w:szCs w:val="24"/>
          <w:lang w:val="es-ES"/>
        </w:rPr>
        <w:t xml:space="preserve"> </w:t>
      </w:r>
      <w:r w:rsidR="00FC07E5">
        <w:rPr>
          <w:szCs w:val="24"/>
          <w:lang w:val="es-ES"/>
        </w:rPr>
        <w:t>exposiciones</w:t>
      </w:r>
      <w:r w:rsidRPr="00AE1E0D">
        <w:rPr>
          <w:szCs w:val="24"/>
          <w:lang w:val="es-ES"/>
        </w:rPr>
        <w:t>.</w:t>
      </w:r>
    </w:p>
    <w:p w14:paraId="063B41D1" w14:textId="000565EE" w:rsidR="005D0292" w:rsidRPr="00AE1E0D" w:rsidRDefault="005D0292" w:rsidP="005D0292">
      <w:pPr>
        <w:pStyle w:val="Textoindependiente"/>
        <w:rPr>
          <w:szCs w:val="24"/>
          <w:lang w:val="es-ES"/>
        </w:rPr>
      </w:pPr>
      <w:r w:rsidRPr="00AE1E0D">
        <w:rPr>
          <w:szCs w:val="24"/>
          <w:lang w:val="es-ES"/>
        </w:rPr>
        <w:t>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arreglo</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artículo</w:t>
      </w:r>
      <w:r w:rsidR="00D136BB">
        <w:rPr>
          <w:szCs w:val="24"/>
          <w:lang w:val="es-ES"/>
        </w:rPr>
        <w:t xml:space="preserve"> </w:t>
      </w:r>
      <w:r w:rsidRPr="00AE1E0D">
        <w:rPr>
          <w:szCs w:val="24"/>
          <w:lang w:val="es-ES"/>
        </w:rPr>
        <w:t>III</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su</w:t>
      </w:r>
      <w:r w:rsidR="00D136BB">
        <w:rPr>
          <w:szCs w:val="24"/>
          <w:lang w:val="es-ES"/>
        </w:rPr>
        <w:t xml:space="preserve"> </w:t>
      </w:r>
      <w:r w:rsidRPr="00AE1E0D">
        <w:rPr>
          <w:szCs w:val="24"/>
          <w:lang w:val="es-ES"/>
        </w:rPr>
        <w:t>Estatuto,</w:t>
      </w:r>
      <w:r w:rsidR="00D136BB">
        <w:rPr>
          <w:szCs w:val="24"/>
          <w:lang w:val="es-ES"/>
        </w:rPr>
        <w:t xml:space="preserve"> </w:t>
      </w:r>
      <w:r w:rsidRPr="00AE1E0D">
        <w:rPr>
          <w:szCs w:val="24"/>
          <w:lang w:val="es-ES"/>
        </w:rPr>
        <w:t>está</w:t>
      </w:r>
      <w:r w:rsidR="00D136BB">
        <w:rPr>
          <w:szCs w:val="24"/>
          <w:lang w:val="es-ES"/>
        </w:rPr>
        <w:t xml:space="preserve"> </w:t>
      </w:r>
      <w:r w:rsidRPr="00AE1E0D">
        <w:rPr>
          <w:szCs w:val="24"/>
          <w:lang w:val="es-ES"/>
        </w:rPr>
        <w:t>autorizado</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elaborar</w:t>
      </w:r>
      <w:r w:rsidR="00D136BB">
        <w:rPr>
          <w:szCs w:val="24"/>
          <w:lang w:val="es-ES"/>
        </w:rPr>
        <w:t xml:space="preserve"> </w:t>
      </w:r>
      <w:r w:rsidRPr="00AE1E0D">
        <w:rPr>
          <w:szCs w:val="24"/>
          <w:lang w:val="es-ES"/>
        </w:rPr>
        <w:t>estándares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proteger</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salud</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reducir</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mínimo</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riesgos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aplicación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radiaciones</w:t>
      </w:r>
      <w:r w:rsidR="00D136BB">
        <w:rPr>
          <w:szCs w:val="24"/>
          <w:lang w:val="es-ES"/>
        </w:rPr>
        <w:t xml:space="preserve"> </w:t>
      </w:r>
      <w:r w:rsidRPr="00AE1E0D">
        <w:rPr>
          <w:szCs w:val="24"/>
          <w:lang w:val="es-ES"/>
        </w:rPr>
        <w:t>ionizantes</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vida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propiedad,</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facilitar</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aplicación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mismos.</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estándares</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cubren</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áreas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nuclear,</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radiológica,</w:t>
      </w:r>
      <w:r w:rsidR="00D136BB">
        <w:rPr>
          <w:szCs w:val="24"/>
          <w:lang w:val="es-ES"/>
        </w:rPr>
        <w:t xml:space="preserve"> </w:t>
      </w:r>
      <w:r w:rsidRPr="00AE1E0D">
        <w:rPr>
          <w:szCs w:val="24"/>
          <w:lang w:val="es-ES"/>
        </w:rPr>
        <w:t>transporte</w:t>
      </w:r>
      <w:r w:rsidR="00D136BB">
        <w:rPr>
          <w:szCs w:val="24"/>
          <w:lang w:val="es-ES"/>
        </w:rPr>
        <w:t xml:space="preserve"> </w:t>
      </w:r>
      <w:r w:rsidRPr="00AE1E0D">
        <w:rPr>
          <w:szCs w:val="24"/>
          <w:lang w:val="es-ES"/>
        </w:rPr>
        <w:t>seguro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material</w:t>
      </w:r>
      <w:r w:rsidR="00D136BB">
        <w:rPr>
          <w:szCs w:val="24"/>
          <w:lang w:val="es-ES"/>
        </w:rPr>
        <w:t xml:space="preserve"> </w:t>
      </w:r>
      <w:r w:rsidRPr="00AE1E0D">
        <w:rPr>
          <w:szCs w:val="24"/>
          <w:lang w:val="es-ES"/>
        </w:rPr>
        <w:t>radioactivo</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gestión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desechos</w:t>
      </w:r>
      <w:r w:rsidR="00D136BB">
        <w:rPr>
          <w:szCs w:val="24"/>
          <w:lang w:val="es-ES"/>
        </w:rPr>
        <w:t xml:space="preserve"> </w:t>
      </w:r>
      <w:r w:rsidRPr="00AE1E0D">
        <w:rPr>
          <w:szCs w:val="24"/>
          <w:lang w:val="es-ES"/>
        </w:rPr>
        <w:t>radioactivos.</w:t>
      </w:r>
    </w:p>
    <w:p w14:paraId="2A58A6F9" w14:textId="14CCFE1C" w:rsidR="005D0292" w:rsidRPr="00AE1E0D" w:rsidRDefault="005D0292" w:rsidP="005D0292">
      <w:pPr>
        <w:pStyle w:val="Textoindependiente"/>
        <w:rPr>
          <w:szCs w:val="24"/>
          <w:lang w:val="es-ES"/>
        </w:rPr>
      </w:pPr>
      <w:r w:rsidRPr="00AE1E0D">
        <w:rPr>
          <w:szCs w:val="24"/>
          <w:lang w:val="es-ES"/>
        </w:rPr>
        <w:t>Los</w:t>
      </w:r>
      <w:r w:rsidR="00D136BB">
        <w:rPr>
          <w:szCs w:val="24"/>
          <w:lang w:val="es-ES"/>
        </w:rPr>
        <w:t xml:space="preserve"> </w:t>
      </w:r>
      <w:r w:rsidRPr="00AE1E0D">
        <w:rPr>
          <w:szCs w:val="24"/>
          <w:lang w:val="es-ES"/>
        </w:rPr>
        <w:t>Principios</w:t>
      </w:r>
      <w:r w:rsidR="00D136BB">
        <w:rPr>
          <w:szCs w:val="24"/>
          <w:lang w:val="es-ES"/>
        </w:rPr>
        <w:t xml:space="preserve"> </w:t>
      </w:r>
      <w:r w:rsidRPr="00AE1E0D">
        <w:rPr>
          <w:szCs w:val="24"/>
          <w:lang w:val="es-ES"/>
        </w:rPr>
        <w:t>Fundamentales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[SR-1]</w:t>
      </w:r>
      <w:r w:rsidR="00D136BB">
        <w:rPr>
          <w:szCs w:val="24"/>
          <w:lang w:val="es-ES"/>
        </w:rPr>
        <w:t xml:space="preserve"> </w:t>
      </w:r>
      <w:r w:rsidRPr="00AE1E0D">
        <w:rPr>
          <w:szCs w:val="24"/>
          <w:lang w:val="es-ES"/>
        </w:rPr>
        <w:t>establecen</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Estados</w:t>
      </w:r>
      <w:r w:rsidR="00D136BB">
        <w:rPr>
          <w:szCs w:val="24"/>
          <w:lang w:val="es-ES"/>
        </w:rPr>
        <w:t xml:space="preserve"> </w:t>
      </w:r>
      <w:r w:rsidRPr="00AE1E0D">
        <w:rPr>
          <w:szCs w:val="24"/>
          <w:lang w:val="es-ES"/>
        </w:rPr>
        <w:t>deben</w:t>
      </w:r>
      <w:r w:rsidR="00D136BB">
        <w:rPr>
          <w:szCs w:val="24"/>
          <w:lang w:val="es-ES"/>
        </w:rPr>
        <w:t xml:space="preserve"> </w:t>
      </w:r>
      <w:r w:rsidRPr="00AE1E0D">
        <w:rPr>
          <w:szCs w:val="24"/>
          <w:lang w:val="es-ES"/>
        </w:rPr>
        <w:t>poseer</w:t>
      </w:r>
      <w:r w:rsidR="00D136BB">
        <w:rPr>
          <w:szCs w:val="24"/>
          <w:lang w:val="es-ES"/>
        </w:rPr>
        <w:t xml:space="preserve"> </w:t>
      </w:r>
      <w:r w:rsidRPr="00AE1E0D">
        <w:rPr>
          <w:szCs w:val="24"/>
          <w:lang w:val="es-ES"/>
        </w:rPr>
        <w:t>un</w:t>
      </w:r>
      <w:r w:rsidR="00D136BB">
        <w:rPr>
          <w:szCs w:val="24"/>
          <w:lang w:val="es-ES"/>
        </w:rPr>
        <w:t xml:space="preserve"> </w:t>
      </w:r>
      <w:r w:rsidRPr="00AE1E0D">
        <w:rPr>
          <w:szCs w:val="24"/>
          <w:lang w:val="es-ES"/>
        </w:rPr>
        <w:t>sistema</w:t>
      </w:r>
      <w:r w:rsidR="00D136BB">
        <w:rPr>
          <w:szCs w:val="24"/>
          <w:lang w:val="es-ES"/>
        </w:rPr>
        <w:t xml:space="preserve"> </w:t>
      </w:r>
      <w:r w:rsidRPr="00AE1E0D">
        <w:rPr>
          <w:szCs w:val="24"/>
          <w:lang w:val="es-ES"/>
        </w:rPr>
        <w:t>nacional</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control</w:t>
      </w:r>
      <w:r w:rsidR="00D136BB">
        <w:rPr>
          <w:szCs w:val="24"/>
          <w:lang w:val="es-ES"/>
        </w:rPr>
        <w:t xml:space="preserve"> </w:t>
      </w:r>
      <w:r w:rsidRPr="00AE1E0D">
        <w:rPr>
          <w:szCs w:val="24"/>
          <w:lang w:val="es-ES"/>
        </w:rPr>
        <w:t>efectivo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todas</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fuentes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radiación,</w:t>
      </w:r>
      <w:r w:rsidR="00D136BB">
        <w:rPr>
          <w:szCs w:val="24"/>
          <w:lang w:val="es-ES"/>
        </w:rPr>
        <w:t xml:space="preserve"> </w:t>
      </w:r>
      <w:r w:rsidRPr="00AE1E0D">
        <w:rPr>
          <w:szCs w:val="24"/>
          <w:lang w:val="es-ES"/>
        </w:rPr>
        <w:t>incluyendo</w:t>
      </w:r>
      <w:r w:rsidR="00D136BB">
        <w:rPr>
          <w:szCs w:val="24"/>
          <w:lang w:val="es-ES"/>
        </w:rPr>
        <w:t xml:space="preserve"> </w:t>
      </w:r>
      <w:r w:rsidRPr="00AE1E0D">
        <w:rPr>
          <w:szCs w:val="24"/>
          <w:lang w:val="es-ES"/>
        </w:rPr>
        <w:t>un</w:t>
      </w:r>
      <w:r w:rsidR="00D136BB">
        <w:rPr>
          <w:szCs w:val="24"/>
          <w:lang w:val="es-ES"/>
        </w:rPr>
        <w:t xml:space="preserve"> </w:t>
      </w:r>
      <w:r w:rsidRPr="00AE1E0D">
        <w:rPr>
          <w:szCs w:val="24"/>
          <w:lang w:val="es-ES"/>
        </w:rPr>
        <w:t>Órgano</w:t>
      </w:r>
      <w:r w:rsidR="00D136BB">
        <w:rPr>
          <w:szCs w:val="24"/>
          <w:lang w:val="es-ES"/>
        </w:rPr>
        <w:t xml:space="preserve"> </w:t>
      </w:r>
      <w:r w:rsidRPr="00AE1E0D">
        <w:rPr>
          <w:szCs w:val="24"/>
          <w:lang w:val="es-ES"/>
        </w:rPr>
        <w:t>Regulador,</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responsabilidades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atribuciones</w:t>
      </w:r>
      <w:r w:rsidR="00D136BB">
        <w:rPr>
          <w:szCs w:val="24"/>
          <w:lang w:val="es-ES"/>
        </w:rPr>
        <w:t xml:space="preserve"> </w:t>
      </w:r>
      <w:r w:rsidRPr="00AE1E0D">
        <w:rPr>
          <w:szCs w:val="24"/>
          <w:lang w:val="es-ES"/>
        </w:rPr>
        <w:t>claramente</w:t>
      </w:r>
      <w:r w:rsidR="00D136BB">
        <w:rPr>
          <w:szCs w:val="24"/>
          <w:lang w:val="es-ES"/>
        </w:rPr>
        <w:t xml:space="preserve"> </w:t>
      </w:r>
      <w:r w:rsidRPr="00AE1E0D">
        <w:rPr>
          <w:szCs w:val="24"/>
          <w:lang w:val="es-ES"/>
        </w:rPr>
        <w:t>establecidas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recursos</w:t>
      </w:r>
      <w:r w:rsidR="00D136BB">
        <w:rPr>
          <w:szCs w:val="24"/>
          <w:lang w:val="es-ES"/>
        </w:rPr>
        <w:t xml:space="preserve"> </w:t>
      </w:r>
      <w:r w:rsidRPr="00AE1E0D">
        <w:rPr>
          <w:szCs w:val="24"/>
          <w:lang w:val="es-ES"/>
        </w:rPr>
        <w:t>adecuados,</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le</w:t>
      </w:r>
      <w:r w:rsidR="00D136BB">
        <w:rPr>
          <w:szCs w:val="24"/>
          <w:lang w:val="es-ES"/>
        </w:rPr>
        <w:t xml:space="preserve"> </w:t>
      </w:r>
      <w:r w:rsidRPr="00AE1E0D">
        <w:rPr>
          <w:szCs w:val="24"/>
          <w:lang w:val="es-ES"/>
        </w:rPr>
        <w:t>permitan</w:t>
      </w:r>
      <w:r w:rsidR="00D136BB">
        <w:rPr>
          <w:szCs w:val="24"/>
          <w:lang w:val="es-ES"/>
        </w:rPr>
        <w:t xml:space="preserve"> </w:t>
      </w:r>
      <w:r w:rsidRPr="00AE1E0D">
        <w:rPr>
          <w:szCs w:val="24"/>
          <w:lang w:val="es-ES"/>
        </w:rPr>
        <w:t>cumplir</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su</w:t>
      </w:r>
      <w:r w:rsidR="00D136BB">
        <w:rPr>
          <w:szCs w:val="24"/>
          <w:lang w:val="es-ES"/>
        </w:rPr>
        <w:t xml:space="preserve"> </w:t>
      </w:r>
      <w:r w:rsidRPr="00AE1E0D">
        <w:rPr>
          <w:szCs w:val="24"/>
          <w:lang w:val="es-ES"/>
        </w:rPr>
        <w:t>mandato</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reglamentar,</w:t>
      </w:r>
      <w:r w:rsidR="00D136BB">
        <w:rPr>
          <w:szCs w:val="24"/>
          <w:lang w:val="es-ES"/>
        </w:rPr>
        <w:t xml:space="preserve"> </w:t>
      </w:r>
      <w:r w:rsidRPr="00AE1E0D">
        <w:rPr>
          <w:szCs w:val="24"/>
          <w:lang w:val="es-ES"/>
        </w:rPr>
        <w:t>autorizar,</w:t>
      </w:r>
      <w:r w:rsidR="00D136BB">
        <w:rPr>
          <w:szCs w:val="24"/>
          <w:lang w:val="es-ES"/>
        </w:rPr>
        <w:t xml:space="preserve"> </w:t>
      </w:r>
      <w:r w:rsidRPr="00AE1E0D">
        <w:rPr>
          <w:szCs w:val="24"/>
          <w:lang w:val="es-ES"/>
        </w:rPr>
        <w:t>controlar</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sancionar,</w:t>
      </w:r>
      <w:r w:rsidR="00D136BB">
        <w:rPr>
          <w:szCs w:val="24"/>
          <w:lang w:val="es-ES"/>
        </w:rPr>
        <w:t xml:space="preserve"> </w:t>
      </w:r>
      <w:r w:rsidRPr="00AE1E0D">
        <w:rPr>
          <w:szCs w:val="24"/>
          <w:lang w:val="es-ES"/>
        </w:rPr>
        <w:t>así</w:t>
      </w:r>
      <w:r w:rsidR="00D136BB">
        <w:rPr>
          <w:szCs w:val="24"/>
          <w:lang w:val="es-ES"/>
        </w:rPr>
        <w:t xml:space="preserve"> </w:t>
      </w:r>
      <w:r w:rsidRPr="00AE1E0D">
        <w:rPr>
          <w:szCs w:val="24"/>
          <w:lang w:val="es-ES"/>
        </w:rPr>
        <w:t>como</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dar</w:t>
      </w:r>
      <w:r w:rsidR="00D136BB">
        <w:rPr>
          <w:szCs w:val="24"/>
          <w:lang w:val="es-ES"/>
        </w:rPr>
        <w:t xml:space="preserve"> </w:t>
      </w:r>
      <w:r w:rsidRPr="00AE1E0D">
        <w:rPr>
          <w:szCs w:val="24"/>
          <w:lang w:val="es-ES"/>
        </w:rPr>
        <w:t>cumplimiento</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compromisos</w:t>
      </w:r>
      <w:r w:rsidR="00D136BB">
        <w:rPr>
          <w:szCs w:val="24"/>
          <w:lang w:val="es-ES"/>
        </w:rPr>
        <w:t xml:space="preserve"> </w:t>
      </w:r>
      <w:r w:rsidRPr="00AE1E0D">
        <w:rPr>
          <w:szCs w:val="24"/>
          <w:lang w:val="es-ES"/>
        </w:rPr>
        <w:t>internacionales</w:t>
      </w:r>
      <w:r w:rsidR="00D136BB">
        <w:rPr>
          <w:szCs w:val="24"/>
          <w:lang w:val="es-ES"/>
        </w:rPr>
        <w:t xml:space="preserve"> </w:t>
      </w:r>
      <w:r w:rsidRPr="00AE1E0D">
        <w:rPr>
          <w:szCs w:val="24"/>
          <w:lang w:val="es-ES"/>
        </w:rPr>
        <w:t>establecidos</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convenios,</w:t>
      </w:r>
      <w:r w:rsidR="00D136BB">
        <w:rPr>
          <w:szCs w:val="24"/>
          <w:lang w:val="es-ES"/>
        </w:rPr>
        <w:t xml:space="preserve"> </w:t>
      </w:r>
      <w:r w:rsidRPr="00AE1E0D">
        <w:rPr>
          <w:szCs w:val="24"/>
          <w:lang w:val="es-ES"/>
        </w:rPr>
        <w:t>acuerdos,</w:t>
      </w:r>
      <w:r w:rsidR="00D136BB">
        <w:rPr>
          <w:szCs w:val="24"/>
          <w:lang w:val="es-ES"/>
        </w:rPr>
        <w:t xml:space="preserve"> </w:t>
      </w:r>
      <w:r w:rsidRPr="00AE1E0D">
        <w:rPr>
          <w:szCs w:val="24"/>
          <w:lang w:val="es-ES"/>
        </w:rPr>
        <w:t>protocolos</w:t>
      </w:r>
      <w:r w:rsidR="00D136BB">
        <w:rPr>
          <w:szCs w:val="24"/>
          <w:lang w:val="es-ES"/>
        </w:rPr>
        <w:t xml:space="preserve"> </w:t>
      </w:r>
      <w:r w:rsidRPr="00AE1E0D">
        <w:rPr>
          <w:szCs w:val="24"/>
          <w:lang w:val="es-ES"/>
        </w:rPr>
        <w:t>o</w:t>
      </w:r>
      <w:r w:rsidR="00D136BB">
        <w:rPr>
          <w:szCs w:val="24"/>
          <w:lang w:val="es-ES"/>
        </w:rPr>
        <w:t xml:space="preserve"> </w:t>
      </w:r>
      <w:r w:rsidRPr="00AE1E0D">
        <w:rPr>
          <w:szCs w:val="24"/>
          <w:lang w:val="es-ES"/>
        </w:rPr>
        <w:t>convenciones</w:t>
      </w:r>
      <w:r w:rsidR="00D136BB">
        <w:rPr>
          <w:szCs w:val="24"/>
          <w:lang w:val="es-ES"/>
        </w:rPr>
        <w:t xml:space="preserve"> </w:t>
      </w:r>
      <w:r w:rsidRPr="00AE1E0D">
        <w:rPr>
          <w:szCs w:val="24"/>
          <w:lang w:val="es-ES"/>
        </w:rPr>
        <w:t>internacionales.</w:t>
      </w:r>
      <w:r w:rsidR="00D136BB">
        <w:rPr>
          <w:szCs w:val="24"/>
          <w:lang w:val="es-ES"/>
        </w:rPr>
        <w:t xml:space="preserve"> </w:t>
      </w:r>
      <w:r w:rsidRPr="00AE1E0D">
        <w:rPr>
          <w:szCs w:val="24"/>
          <w:lang w:val="es-ES"/>
        </w:rPr>
        <w:t>También</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Estados</w:t>
      </w:r>
      <w:r w:rsidR="00D136BB">
        <w:rPr>
          <w:szCs w:val="24"/>
          <w:lang w:val="es-ES"/>
        </w:rPr>
        <w:t xml:space="preserve"> </w:t>
      </w:r>
      <w:r w:rsidRPr="00AE1E0D">
        <w:rPr>
          <w:szCs w:val="24"/>
          <w:lang w:val="es-ES"/>
        </w:rPr>
        <w:t>deben</w:t>
      </w:r>
      <w:r w:rsidR="00D136BB">
        <w:rPr>
          <w:szCs w:val="24"/>
          <w:lang w:val="es-ES"/>
        </w:rPr>
        <w:t xml:space="preserve"> </w:t>
      </w:r>
      <w:r w:rsidRPr="00AE1E0D">
        <w:rPr>
          <w:szCs w:val="24"/>
          <w:lang w:val="es-ES"/>
        </w:rPr>
        <w:t>disponer</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arreglos</w:t>
      </w:r>
      <w:r w:rsidR="00D136BB">
        <w:rPr>
          <w:szCs w:val="24"/>
          <w:lang w:val="es-ES"/>
        </w:rPr>
        <w:t xml:space="preserve"> </w:t>
      </w:r>
      <w:r w:rsidRPr="00AE1E0D">
        <w:rPr>
          <w:szCs w:val="24"/>
          <w:lang w:val="es-ES"/>
        </w:rPr>
        <w:t>necesarios</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ser</w:t>
      </w:r>
      <w:r w:rsidR="00D136BB">
        <w:rPr>
          <w:szCs w:val="24"/>
          <w:lang w:val="es-ES"/>
        </w:rPr>
        <w:t xml:space="preserve"> </w:t>
      </w:r>
      <w:r w:rsidRPr="00AE1E0D">
        <w:rPr>
          <w:szCs w:val="24"/>
          <w:lang w:val="es-ES"/>
        </w:rPr>
        <w:t>necesario,</w:t>
      </w:r>
      <w:r w:rsidR="00D136BB">
        <w:rPr>
          <w:szCs w:val="24"/>
          <w:lang w:val="es-ES"/>
        </w:rPr>
        <w:t xml:space="preserve"> </w:t>
      </w:r>
      <w:r w:rsidRPr="00AE1E0D">
        <w:rPr>
          <w:szCs w:val="24"/>
          <w:lang w:val="es-ES"/>
        </w:rPr>
        <w:t>exista</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capacidad</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intervención</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mitigación</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caso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accidentes.</w:t>
      </w:r>
    </w:p>
    <w:p w14:paraId="260A7334" w14:textId="32D490D2" w:rsidR="005D0292" w:rsidRPr="00AE1E0D" w:rsidRDefault="005D0292" w:rsidP="005D0292">
      <w:pPr>
        <w:pStyle w:val="Textoindependiente"/>
        <w:rPr>
          <w:szCs w:val="24"/>
          <w:lang w:val="es-ES"/>
        </w:rPr>
      </w:pPr>
      <w:r w:rsidRPr="00AE1E0D">
        <w:rPr>
          <w:szCs w:val="24"/>
          <w:lang w:val="es-ES"/>
        </w:rPr>
        <w:t>En</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ámbito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radiológica,</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Perfil</w:t>
      </w:r>
      <w:r w:rsidR="00D136BB">
        <w:rPr>
          <w:szCs w:val="24"/>
          <w:lang w:val="es-ES"/>
        </w:rPr>
        <w:t xml:space="preserve"> </w:t>
      </w:r>
      <w:r w:rsidRPr="00AE1E0D">
        <w:rPr>
          <w:szCs w:val="24"/>
          <w:lang w:val="es-ES"/>
        </w:rPr>
        <w:t>Estratégico</w:t>
      </w:r>
      <w:r w:rsidR="00D136BB">
        <w:rPr>
          <w:szCs w:val="24"/>
          <w:lang w:val="es-ES"/>
        </w:rPr>
        <w:t xml:space="preserve"> </w:t>
      </w:r>
      <w:r w:rsidRPr="00AE1E0D">
        <w:rPr>
          <w:szCs w:val="24"/>
          <w:lang w:val="es-ES"/>
        </w:rPr>
        <w:t>Regional</w:t>
      </w:r>
      <w:r w:rsidR="00D136BB">
        <w:rPr>
          <w:szCs w:val="24"/>
          <w:lang w:val="es-ES"/>
        </w:rPr>
        <w:t xml:space="preserve"> </w:t>
      </w:r>
      <w:r w:rsidRPr="00AE1E0D">
        <w:rPr>
          <w:szCs w:val="24"/>
          <w:lang w:val="es-ES"/>
        </w:rPr>
        <w:t>(PER)</w:t>
      </w:r>
      <w:r w:rsidR="00D136BB">
        <w:rPr>
          <w:szCs w:val="24"/>
          <w:lang w:val="es-ES"/>
        </w:rPr>
        <w:t xml:space="preserve"> </w:t>
      </w:r>
      <w:r w:rsidRPr="00AE1E0D">
        <w:rPr>
          <w:szCs w:val="24"/>
          <w:lang w:val="es-ES"/>
        </w:rPr>
        <w:t>aprobado</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años</w:t>
      </w:r>
      <w:r w:rsidR="00D136BB">
        <w:rPr>
          <w:szCs w:val="24"/>
          <w:lang w:val="es-ES"/>
        </w:rPr>
        <w:t xml:space="preserve"> </w:t>
      </w:r>
      <w:r w:rsidRPr="00AE1E0D">
        <w:rPr>
          <w:szCs w:val="24"/>
          <w:lang w:val="es-ES"/>
        </w:rPr>
        <w:t>2016–2021</w:t>
      </w:r>
      <w:r w:rsidR="00D136BB">
        <w:rPr>
          <w:szCs w:val="24"/>
          <w:lang w:val="es-ES"/>
        </w:rPr>
        <w:t xml:space="preserve"> </w:t>
      </w:r>
      <w:r w:rsidRPr="00AE1E0D">
        <w:rPr>
          <w:szCs w:val="24"/>
          <w:lang w:val="es-ES"/>
        </w:rPr>
        <w:t>tomó</w:t>
      </w:r>
      <w:r w:rsidR="00D136BB">
        <w:rPr>
          <w:szCs w:val="24"/>
          <w:lang w:val="es-ES"/>
        </w:rPr>
        <w:t xml:space="preserve"> </w:t>
      </w:r>
      <w:r w:rsidRPr="00AE1E0D">
        <w:rPr>
          <w:szCs w:val="24"/>
          <w:lang w:val="es-ES"/>
        </w:rPr>
        <w:t>como</w:t>
      </w:r>
      <w:r w:rsidR="00D136BB">
        <w:rPr>
          <w:szCs w:val="24"/>
          <w:lang w:val="es-ES"/>
        </w:rPr>
        <w:t xml:space="preserve"> </w:t>
      </w:r>
      <w:r w:rsidRPr="00AE1E0D">
        <w:rPr>
          <w:szCs w:val="24"/>
          <w:lang w:val="es-ES"/>
        </w:rPr>
        <w:t>punto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referencia</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información</w:t>
      </w:r>
      <w:r w:rsidR="00D136BB">
        <w:rPr>
          <w:szCs w:val="24"/>
          <w:lang w:val="es-ES"/>
        </w:rPr>
        <w:t xml:space="preserve"> </w:t>
      </w:r>
      <w:r w:rsidRPr="00AE1E0D">
        <w:rPr>
          <w:szCs w:val="24"/>
          <w:lang w:val="es-ES"/>
        </w:rPr>
        <w:t>proporcionada</w:t>
      </w:r>
      <w:r w:rsidR="00D136BB">
        <w:rPr>
          <w:szCs w:val="24"/>
          <w:lang w:val="es-ES"/>
        </w:rPr>
        <w:t xml:space="preserve"> </w:t>
      </w:r>
      <w:r w:rsidRPr="00AE1E0D">
        <w:rPr>
          <w:szCs w:val="24"/>
          <w:lang w:val="es-ES"/>
        </w:rPr>
        <w:t>por</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Organismo</w:t>
      </w:r>
      <w:r w:rsidR="00D136BB">
        <w:rPr>
          <w:szCs w:val="24"/>
          <w:lang w:val="es-ES"/>
        </w:rPr>
        <w:t xml:space="preserve"> </w:t>
      </w:r>
      <w:r w:rsidRPr="00AE1E0D">
        <w:rPr>
          <w:szCs w:val="24"/>
          <w:lang w:val="es-ES"/>
        </w:rPr>
        <w:t>Internacional</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Energía</w:t>
      </w:r>
      <w:r w:rsidR="00D136BB">
        <w:rPr>
          <w:szCs w:val="24"/>
          <w:lang w:val="es-ES"/>
        </w:rPr>
        <w:t xml:space="preserve"> </w:t>
      </w:r>
      <w:r w:rsidRPr="00AE1E0D">
        <w:rPr>
          <w:szCs w:val="24"/>
          <w:lang w:val="es-ES"/>
        </w:rPr>
        <w:t>Atómica</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tales</w:t>
      </w:r>
      <w:r w:rsidR="00D136BB">
        <w:rPr>
          <w:szCs w:val="24"/>
          <w:lang w:val="es-ES"/>
        </w:rPr>
        <w:t xml:space="preserve"> </w:t>
      </w:r>
      <w:r w:rsidRPr="00AE1E0D">
        <w:rPr>
          <w:szCs w:val="24"/>
          <w:lang w:val="es-ES"/>
        </w:rPr>
        <w:t>como:</w:t>
      </w:r>
      <w:r w:rsidR="00D136BB">
        <w:rPr>
          <w:szCs w:val="24"/>
          <w:lang w:val="es-ES"/>
        </w:rPr>
        <w:t xml:space="preserve"> </w:t>
      </w:r>
      <w:r w:rsidRPr="00AE1E0D">
        <w:rPr>
          <w:szCs w:val="24"/>
          <w:lang w:val="es-ES"/>
        </w:rPr>
        <w:t>misiones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expertos,</w:t>
      </w:r>
      <w:r w:rsidR="00D136BB">
        <w:rPr>
          <w:szCs w:val="24"/>
          <w:lang w:val="es-ES"/>
        </w:rPr>
        <w:t xml:space="preserve"> </w:t>
      </w:r>
      <w:r w:rsidRPr="00AE1E0D">
        <w:rPr>
          <w:szCs w:val="24"/>
          <w:lang w:val="es-ES"/>
        </w:rPr>
        <w:t>reportes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misiones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evaluación</w:t>
      </w:r>
      <w:r w:rsidR="00D136BB">
        <w:rPr>
          <w:szCs w:val="24"/>
          <w:lang w:val="es-ES"/>
        </w:rPr>
        <w:t xml:space="preserve"> </w:t>
      </w:r>
      <w:r w:rsidRPr="00AE1E0D">
        <w:rPr>
          <w:szCs w:val="24"/>
          <w:lang w:val="es-ES"/>
        </w:rPr>
        <w:t>(IRRS,</w:t>
      </w:r>
      <w:r w:rsidR="00D136BB">
        <w:rPr>
          <w:szCs w:val="24"/>
          <w:lang w:val="es-ES"/>
        </w:rPr>
        <w:t xml:space="preserve"> </w:t>
      </w:r>
      <w:r w:rsidRPr="00AE1E0D">
        <w:rPr>
          <w:szCs w:val="24"/>
          <w:lang w:val="es-ES"/>
        </w:rPr>
        <w:t>ORPAS,</w:t>
      </w:r>
      <w:r w:rsidR="00D136BB">
        <w:rPr>
          <w:szCs w:val="24"/>
          <w:lang w:val="es-ES"/>
        </w:rPr>
        <w:t xml:space="preserve"> </w:t>
      </w:r>
      <w:r w:rsidRPr="00AE1E0D">
        <w:rPr>
          <w:szCs w:val="24"/>
          <w:lang w:val="es-ES"/>
        </w:rPr>
        <w:t>EPREV,</w:t>
      </w:r>
      <w:r w:rsidR="00D136BB">
        <w:rPr>
          <w:szCs w:val="24"/>
          <w:lang w:val="es-ES"/>
        </w:rPr>
        <w:t xml:space="preserve"> </w:t>
      </w:r>
      <w:r w:rsidRPr="00AE1E0D">
        <w:rPr>
          <w:szCs w:val="24"/>
          <w:lang w:val="es-ES"/>
        </w:rPr>
        <w:t>EDUTA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otras),</w:t>
      </w:r>
      <w:r w:rsidR="00D136BB">
        <w:rPr>
          <w:szCs w:val="24"/>
          <w:lang w:val="es-ES"/>
        </w:rPr>
        <w:t xml:space="preserve"> </w:t>
      </w:r>
      <w:r w:rsidRPr="00AE1E0D">
        <w:rPr>
          <w:szCs w:val="24"/>
          <w:lang w:val="es-ES"/>
        </w:rPr>
        <w:t>información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reuniones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congresos</w:t>
      </w:r>
      <w:r w:rsidR="00D136BB">
        <w:rPr>
          <w:szCs w:val="24"/>
          <w:lang w:val="es-ES"/>
        </w:rPr>
        <w:t xml:space="preserve"> </w:t>
      </w:r>
      <w:r w:rsidRPr="00AE1E0D">
        <w:rPr>
          <w:szCs w:val="24"/>
          <w:lang w:val="es-ES"/>
        </w:rPr>
        <w:t>internacionales,</w:t>
      </w:r>
      <w:r w:rsidR="00D136BB">
        <w:rPr>
          <w:szCs w:val="24"/>
          <w:lang w:val="es-ES"/>
        </w:rPr>
        <w:t xml:space="preserve"> </w:t>
      </w:r>
      <w:r w:rsidRPr="00AE1E0D">
        <w:rPr>
          <w:szCs w:val="24"/>
          <w:lang w:val="es-ES"/>
        </w:rPr>
        <w:t>informes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países</w:t>
      </w:r>
      <w:r w:rsidR="00D136BB">
        <w:rPr>
          <w:szCs w:val="24"/>
          <w:lang w:val="es-ES"/>
        </w:rPr>
        <w:t xml:space="preserve"> </w:t>
      </w:r>
      <w:r w:rsidRPr="00AE1E0D">
        <w:rPr>
          <w:szCs w:val="24"/>
          <w:lang w:val="es-ES"/>
        </w:rPr>
        <w:t>presentados</w:t>
      </w:r>
      <w:r w:rsidR="00D136BB">
        <w:rPr>
          <w:szCs w:val="24"/>
          <w:lang w:val="es-ES"/>
        </w:rPr>
        <w:t xml:space="preserve"> </w:t>
      </w:r>
      <w:r w:rsidRPr="00AE1E0D">
        <w:rPr>
          <w:szCs w:val="24"/>
          <w:lang w:val="es-ES"/>
        </w:rPr>
        <w:t>o</w:t>
      </w:r>
      <w:r w:rsidR="00D136BB">
        <w:rPr>
          <w:szCs w:val="24"/>
          <w:lang w:val="es-ES"/>
        </w:rPr>
        <w:t xml:space="preserve"> </w:t>
      </w:r>
      <w:r w:rsidRPr="00AE1E0D">
        <w:rPr>
          <w:szCs w:val="24"/>
          <w:lang w:val="es-ES"/>
        </w:rPr>
        <w:t>reuniones</w:t>
      </w:r>
      <w:r w:rsidR="00D136BB">
        <w:rPr>
          <w:szCs w:val="24"/>
          <w:lang w:val="es-ES"/>
        </w:rPr>
        <w:t xml:space="preserve"> </w:t>
      </w:r>
      <w:r w:rsidRPr="00AE1E0D">
        <w:rPr>
          <w:szCs w:val="24"/>
          <w:lang w:val="es-ES"/>
        </w:rPr>
        <w:t>regionales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coordinación,</w:t>
      </w:r>
      <w:r w:rsidR="00D136BB">
        <w:rPr>
          <w:szCs w:val="24"/>
          <w:lang w:val="es-ES"/>
        </w:rPr>
        <w:t xml:space="preserve"> </w:t>
      </w:r>
      <w:r w:rsidRPr="00AE1E0D">
        <w:rPr>
          <w:szCs w:val="24"/>
          <w:lang w:val="es-ES"/>
        </w:rPr>
        <w:t>Perfiles</w:t>
      </w:r>
      <w:r w:rsidR="00D136BB">
        <w:rPr>
          <w:szCs w:val="24"/>
          <w:lang w:val="es-ES"/>
        </w:rPr>
        <w:t xml:space="preserve"> </w:t>
      </w:r>
      <w:r w:rsidRPr="00AE1E0D">
        <w:rPr>
          <w:szCs w:val="24"/>
          <w:lang w:val="es-ES"/>
        </w:rPr>
        <w:t>Nacionales</w:t>
      </w:r>
      <w:r w:rsidR="00D136BB">
        <w:rPr>
          <w:szCs w:val="24"/>
          <w:lang w:val="es-ES"/>
        </w:rPr>
        <w:t xml:space="preserve"> </w:t>
      </w:r>
      <w:r w:rsidRPr="00AE1E0D">
        <w:rPr>
          <w:szCs w:val="24"/>
          <w:lang w:val="es-ES"/>
        </w:rPr>
        <w:t>respecto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fuentes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radiación</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desechos</w:t>
      </w:r>
      <w:r w:rsidR="00D136BB">
        <w:rPr>
          <w:szCs w:val="24"/>
          <w:lang w:val="es-ES"/>
        </w:rPr>
        <w:t xml:space="preserve"> </w:t>
      </w:r>
      <w:r w:rsidRPr="00AE1E0D">
        <w:rPr>
          <w:szCs w:val="24"/>
          <w:lang w:val="es-ES"/>
        </w:rPr>
        <w:t>radiactivos</w:t>
      </w:r>
      <w:r w:rsidR="00D136BB">
        <w:rPr>
          <w:szCs w:val="24"/>
          <w:lang w:val="es-ES"/>
        </w:rPr>
        <w:t xml:space="preserve"> </w:t>
      </w:r>
      <w:r w:rsidRPr="00AE1E0D">
        <w:rPr>
          <w:szCs w:val="24"/>
          <w:lang w:val="es-ES"/>
        </w:rPr>
        <w:t>(RASIMS,</w:t>
      </w:r>
      <w:r w:rsidR="00D136BB">
        <w:rPr>
          <w:szCs w:val="24"/>
          <w:lang w:val="es-ES"/>
        </w:rPr>
        <w:t xml:space="preserve"> </w:t>
      </w:r>
      <w:r w:rsidRPr="00AE1E0D">
        <w:rPr>
          <w:szCs w:val="24"/>
          <w:lang w:val="es-ES"/>
        </w:rPr>
        <w:t>EPRIMS),</w:t>
      </w:r>
      <w:r w:rsidR="00D136BB">
        <w:rPr>
          <w:szCs w:val="24"/>
          <w:lang w:val="es-ES"/>
        </w:rPr>
        <w:t xml:space="preserve"> </w:t>
      </w:r>
      <w:r w:rsidRPr="00AE1E0D">
        <w:rPr>
          <w:szCs w:val="24"/>
          <w:lang w:val="es-ES"/>
        </w:rPr>
        <w:t>Marcos</w:t>
      </w:r>
      <w:r w:rsidR="00D136BB">
        <w:rPr>
          <w:szCs w:val="24"/>
          <w:lang w:val="es-ES"/>
        </w:rPr>
        <w:t xml:space="preserve"> </w:t>
      </w:r>
      <w:r w:rsidRPr="00AE1E0D">
        <w:rPr>
          <w:szCs w:val="24"/>
          <w:lang w:val="es-ES"/>
        </w:rPr>
        <w:t>Programáticos</w:t>
      </w:r>
      <w:r w:rsidR="00D136BB">
        <w:rPr>
          <w:szCs w:val="24"/>
          <w:lang w:val="es-ES"/>
        </w:rPr>
        <w:t xml:space="preserve"> </w:t>
      </w:r>
      <w:r w:rsidRPr="00AE1E0D">
        <w:rPr>
          <w:szCs w:val="24"/>
          <w:lang w:val="es-ES"/>
        </w:rPr>
        <w:t>Nacionales</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programa</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Cooperación</w:t>
      </w:r>
      <w:r w:rsidR="00D136BB">
        <w:rPr>
          <w:szCs w:val="24"/>
          <w:lang w:val="es-ES"/>
        </w:rPr>
        <w:t xml:space="preserve"> </w:t>
      </w:r>
      <w:r w:rsidRPr="00AE1E0D">
        <w:rPr>
          <w:szCs w:val="24"/>
          <w:lang w:val="es-ES"/>
        </w:rPr>
        <w:t>Técnica,</w:t>
      </w:r>
      <w:r w:rsidR="00D136BB">
        <w:rPr>
          <w:szCs w:val="24"/>
          <w:lang w:val="es-ES"/>
        </w:rPr>
        <w:t xml:space="preserve"> </w:t>
      </w:r>
      <w:r w:rsidRPr="00AE1E0D">
        <w:rPr>
          <w:szCs w:val="24"/>
          <w:lang w:val="es-ES"/>
        </w:rPr>
        <w:t>encuestas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otras</w:t>
      </w:r>
      <w:r w:rsidR="00D136BB">
        <w:rPr>
          <w:szCs w:val="24"/>
          <w:lang w:val="es-ES"/>
        </w:rPr>
        <w:t xml:space="preserve"> </w:t>
      </w:r>
      <w:r w:rsidRPr="00AE1E0D">
        <w:rPr>
          <w:szCs w:val="24"/>
          <w:lang w:val="es-ES"/>
        </w:rPr>
        <w:t>fuentes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información.</w:t>
      </w:r>
    </w:p>
    <w:p w14:paraId="79F25612" w14:textId="55C1CDD8" w:rsidR="005D0292" w:rsidRPr="00AE1E0D" w:rsidRDefault="005D0292" w:rsidP="005D0292">
      <w:pPr>
        <w:spacing w:after="120"/>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Sobre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base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necesidades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identificadas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PER,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Organismo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Internacional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Energía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Atómica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ha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venido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gestionando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cooperación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técnica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han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contribuido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significativamente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mejorar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infraestructura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regulatoria,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protección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trabajadores,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paciente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público,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preparación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respuesta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emergencias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educación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00FC07E5">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capacitación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gestión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residuos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radioactivos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transporte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materiales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radioactivos.</w:t>
      </w:r>
    </w:p>
    <w:p w14:paraId="60DCFBFB" w14:textId="3B2B4AB5" w:rsidR="005D0292" w:rsidRPr="00AE1E0D" w:rsidRDefault="005D0292" w:rsidP="005D0292">
      <w:pPr>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elaboración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este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informe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han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consultado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siguientes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documentos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referencia:</w:t>
      </w:r>
    </w:p>
    <w:p w14:paraId="18BBA760" w14:textId="1B62E7F2"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Informe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Reunión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Grupo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Seguimiento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Evaluación,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llevó</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cabo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01</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05</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abril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2019.</w:t>
      </w:r>
    </w:p>
    <w:p w14:paraId="7210C385" w14:textId="3B79942E"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Informe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XX</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Reunión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OCTA.</w:t>
      </w:r>
    </w:p>
    <w:p w14:paraId="0829C79F" w14:textId="758B4971"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Informe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XX</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Reunión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ORA.</w:t>
      </w:r>
    </w:p>
    <w:p w14:paraId="45DBCD71" w14:textId="2A3D209D"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TEC</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DOC</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PER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2016-2021.</w:t>
      </w:r>
    </w:p>
    <w:p w14:paraId="1C65481D" w14:textId="10313DB8"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Guía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Implementación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PER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2016-2021</w:t>
      </w:r>
    </w:p>
    <w:p w14:paraId="748C2EC3" w14:textId="106327F1"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Convocatoria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Proyectos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Ciclo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2022-2023</w:t>
      </w:r>
    </w:p>
    <w:p w14:paraId="40EAF1D1" w14:textId="474868FD"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Marco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gubernamental,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jurídico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regulador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1.</w:t>
      </w:r>
    </w:p>
    <w:p w14:paraId="104BA5E3" w14:textId="1F47133B"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Liderazgo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gestión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2.</w:t>
      </w:r>
    </w:p>
    <w:p w14:paraId="4127A977" w14:textId="2107041B"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Protección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fuentes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Normas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básicas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internacionales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3.</w:t>
      </w:r>
    </w:p>
    <w:p w14:paraId="299D1652" w14:textId="32BF4FF8"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Evaluación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instalaciones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actividades.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4.</w:t>
      </w:r>
    </w:p>
    <w:p w14:paraId="0A6E0456" w14:textId="2ED8FC5C"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Gestión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previa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disposición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final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desechos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radiactivos.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5.</w:t>
      </w:r>
    </w:p>
    <w:p w14:paraId="39A901BA" w14:textId="3AB6443F"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Clausura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instalaciones.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6.</w:t>
      </w:r>
    </w:p>
    <w:p w14:paraId="23B41609" w14:textId="62CB12CA"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Preparación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respuesta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emergencia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nuclear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Generales,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7.</w:t>
      </w:r>
    </w:p>
    <w:p w14:paraId="4EBE2C76" w14:textId="2B9A7797" w:rsidR="005D0292" w:rsidRPr="00AE1E0D" w:rsidRDefault="005D0292" w:rsidP="00BE3BCB">
      <w:pPr>
        <w:numPr>
          <w:ilvl w:val="0"/>
          <w:numId w:val="37"/>
        </w:numPr>
        <w:tabs>
          <w:tab w:val="clear" w:pos="720"/>
        </w:tabs>
        <w:spacing w:after="0" w:line="240" w:lineRule="auto"/>
        <w:ind w:left="709" w:hanging="426"/>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Reglamento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Transporte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Materiales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Radiactivos.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Requisitos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Específicos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SSR-6</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(Rev.1).</w:t>
      </w:r>
    </w:p>
    <w:p w14:paraId="70BC98DC" w14:textId="77777777" w:rsidR="005D0292" w:rsidRPr="00AE1E0D" w:rsidRDefault="005D0292" w:rsidP="005D0292">
      <w:pPr>
        <w:contextualSpacing/>
        <w:jc w:val="both"/>
        <w:rPr>
          <w:rFonts w:ascii="Times New Roman" w:eastAsia="Times New Roman" w:hAnsi="Times New Roman" w:cs="Times New Roman"/>
          <w:sz w:val="24"/>
          <w:szCs w:val="24"/>
          <w:lang w:val="es-ES"/>
        </w:rPr>
      </w:pPr>
    </w:p>
    <w:p w14:paraId="0E4122A4" w14:textId="680266EC" w:rsidR="005D0292" w:rsidRPr="00AE1E0D" w:rsidRDefault="005D0292" w:rsidP="005D0292">
      <w:pPr>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Además,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otros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documentos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apoyo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que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han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tenido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cuenta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son:</w:t>
      </w:r>
    </w:p>
    <w:p w14:paraId="73DAA4A6" w14:textId="77777777" w:rsidR="005D0292" w:rsidRPr="00AE1E0D" w:rsidRDefault="005D0292" w:rsidP="005D0292">
      <w:pPr>
        <w:contextualSpacing/>
        <w:jc w:val="both"/>
        <w:rPr>
          <w:rFonts w:ascii="Times New Roman" w:eastAsia="Times New Roman" w:hAnsi="Times New Roman" w:cs="Times New Roman"/>
          <w:sz w:val="24"/>
          <w:szCs w:val="24"/>
          <w:lang w:val="es-ES"/>
        </w:rPr>
      </w:pPr>
    </w:p>
    <w:p w14:paraId="25EB618D" w14:textId="59BFD37B" w:rsidR="005D0292" w:rsidRPr="00AE1E0D" w:rsidRDefault="005D0292" w:rsidP="005D0292">
      <w:pPr>
        <w:ind w:left="704" w:hanging="420"/>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b/>
        <w:t>Antecedentes,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Metodología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Proceso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Elaboración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PER</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para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América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Latina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y</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Caribe.</w:t>
      </w:r>
    </w:p>
    <w:p w14:paraId="520A31C4" w14:textId="7651A558" w:rsidR="005D0292" w:rsidRPr="00AE1E0D" w:rsidRDefault="005D0292" w:rsidP="005D0292">
      <w:pPr>
        <w:ind w:left="567" w:hanging="283"/>
        <w:contextualSpacing/>
        <w:jc w:val="both"/>
        <w:rPr>
          <w:rFonts w:ascii="Times New Roman" w:eastAsia="Times New Roman" w:hAnsi="Times New Roman" w:cs="Times New Roman"/>
          <w:sz w:val="24"/>
          <w:szCs w:val="24"/>
          <w:lang w:val="es-ES"/>
        </w:rPr>
      </w:pPr>
      <w:r w:rsidRPr="00AE1E0D">
        <w:rPr>
          <w:rFonts w:ascii="Times New Roman" w:eastAsia="Times New Roman" w:hAnsi="Times New Roman" w:cs="Times New Roman"/>
          <w:sz w:val="24"/>
          <w:szCs w:val="24"/>
          <w:lang w:val="es-ES"/>
        </w:rPr>
        <w:t>(b)</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b/>
        <w:t>Objetivos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Desarrollo</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Sostenibles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Organización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Naciones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Unidas</w:t>
      </w:r>
    </w:p>
    <w:p w14:paraId="6C241A58" w14:textId="77777777" w:rsidR="005D0292" w:rsidRPr="00AE1E0D" w:rsidRDefault="005D0292" w:rsidP="005D0292">
      <w:pPr>
        <w:ind w:left="567" w:hanging="283"/>
        <w:contextualSpacing/>
        <w:jc w:val="both"/>
        <w:rPr>
          <w:rFonts w:ascii="Times New Roman" w:eastAsia="Times New Roman" w:hAnsi="Times New Roman" w:cs="Times New Roman"/>
          <w:sz w:val="24"/>
          <w:szCs w:val="24"/>
          <w:lang w:val="es-ES"/>
        </w:rPr>
      </w:pPr>
    </w:p>
    <w:p w14:paraId="4013A29F" w14:textId="77777777" w:rsidR="005D0292" w:rsidRPr="00AE1E0D" w:rsidRDefault="005D0292" w:rsidP="005D0292">
      <w:pPr>
        <w:spacing w:after="120"/>
        <w:jc w:val="both"/>
        <w:rPr>
          <w:rFonts w:ascii="Times New Roman" w:eastAsia="Times New Roman" w:hAnsi="Times New Roman" w:cs="Times New Roman"/>
          <w:sz w:val="24"/>
          <w:szCs w:val="24"/>
          <w:lang w:val="es-ES"/>
        </w:rPr>
      </w:pPr>
    </w:p>
    <w:p w14:paraId="4C5282F4" w14:textId="2636EF3D" w:rsidR="005D0292" w:rsidRPr="00AE1E0D" w:rsidRDefault="005D0292" w:rsidP="005D0292">
      <w:pPr>
        <w:pStyle w:val="Textoindependiente"/>
        <w:rPr>
          <w:szCs w:val="24"/>
          <w:lang w:val="es-ES"/>
        </w:rPr>
      </w:pPr>
      <w:r w:rsidRPr="00AE1E0D">
        <w:rPr>
          <w:szCs w:val="24"/>
          <w:lang w:val="es-ES"/>
        </w:rPr>
        <w:t>Para</w:t>
      </w:r>
      <w:r w:rsidR="00D136BB">
        <w:rPr>
          <w:szCs w:val="24"/>
          <w:lang w:val="es-ES"/>
        </w:rPr>
        <w:t xml:space="preserve"> </w:t>
      </w:r>
      <w:r w:rsidRPr="00AE1E0D">
        <w:rPr>
          <w:szCs w:val="24"/>
          <w:lang w:val="es-ES"/>
        </w:rPr>
        <w:t>realizar</w:t>
      </w:r>
      <w:r w:rsidR="00D136BB">
        <w:rPr>
          <w:szCs w:val="24"/>
          <w:lang w:val="es-ES"/>
        </w:rPr>
        <w:t xml:space="preserve"> </w:t>
      </w:r>
      <w:r w:rsidRPr="00AE1E0D">
        <w:rPr>
          <w:szCs w:val="24"/>
          <w:lang w:val="es-ES"/>
        </w:rPr>
        <w:t>un</w:t>
      </w:r>
      <w:r w:rsidR="00D136BB">
        <w:rPr>
          <w:szCs w:val="24"/>
          <w:lang w:val="es-ES"/>
        </w:rPr>
        <w:t xml:space="preserve"> </w:t>
      </w:r>
      <w:r w:rsidRPr="00AE1E0D">
        <w:rPr>
          <w:szCs w:val="24"/>
          <w:lang w:val="es-ES"/>
        </w:rPr>
        <w:t>diagnóstico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región</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utilizó,</w:t>
      </w:r>
      <w:r w:rsidR="00D136BB">
        <w:rPr>
          <w:szCs w:val="24"/>
          <w:lang w:val="es-ES"/>
        </w:rPr>
        <w:t xml:space="preserve"> </w:t>
      </w:r>
      <w:r w:rsidRPr="00AE1E0D">
        <w:rPr>
          <w:szCs w:val="24"/>
          <w:lang w:val="es-ES"/>
        </w:rPr>
        <w:t>primordialmente,</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información</w:t>
      </w:r>
      <w:r w:rsidR="00D136BB">
        <w:rPr>
          <w:szCs w:val="24"/>
          <w:lang w:val="es-ES"/>
        </w:rPr>
        <w:t xml:space="preserve"> </w:t>
      </w:r>
      <w:r w:rsidRPr="00AE1E0D">
        <w:rPr>
          <w:szCs w:val="24"/>
          <w:lang w:val="es-ES"/>
        </w:rPr>
        <w:t>existente</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base</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datos</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“Radiation</w:t>
      </w:r>
      <w:r w:rsidR="00D136BB">
        <w:rPr>
          <w:szCs w:val="24"/>
          <w:lang w:val="es-ES"/>
        </w:rPr>
        <w:t xml:space="preserve"> </w:t>
      </w:r>
      <w:r w:rsidR="00FC07E5">
        <w:rPr>
          <w:szCs w:val="24"/>
          <w:lang w:val="es-ES"/>
        </w:rPr>
        <w:t>Safety</w:t>
      </w:r>
      <w:r w:rsidR="00D136BB">
        <w:rPr>
          <w:szCs w:val="24"/>
          <w:lang w:val="es-ES"/>
        </w:rPr>
        <w:t xml:space="preserve"> </w:t>
      </w:r>
      <w:r w:rsidRPr="00AE1E0D">
        <w:rPr>
          <w:szCs w:val="24"/>
          <w:lang w:val="es-ES"/>
        </w:rPr>
        <w:t>Information</w:t>
      </w:r>
      <w:r w:rsidR="00D136BB">
        <w:rPr>
          <w:szCs w:val="24"/>
          <w:lang w:val="es-ES"/>
        </w:rPr>
        <w:t xml:space="preserve"> </w:t>
      </w:r>
      <w:r w:rsidRPr="00AE1E0D">
        <w:rPr>
          <w:szCs w:val="24"/>
          <w:lang w:val="es-ES"/>
        </w:rPr>
        <w:t>Management</w:t>
      </w:r>
      <w:r w:rsidR="00D136BB">
        <w:rPr>
          <w:szCs w:val="24"/>
          <w:lang w:val="es-ES"/>
        </w:rPr>
        <w:t xml:space="preserve"> </w:t>
      </w:r>
      <w:r w:rsidRPr="00AE1E0D">
        <w:rPr>
          <w:szCs w:val="24"/>
          <w:lang w:val="es-ES"/>
        </w:rPr>
        <w:t>System</w:t>
      </w:r>
      <w:r w:rsidR="00D136BB">
        <w:rPr>
          <w:szCs w:val="24"/>
          <w:lang w:val="es-ES"/>
        </w:rPr>
        <w:t xml:space="preserve"> </w:t>
      </w:r>
      <w:r w:rsidRPr="00AE1E0D">
        <w:rPr>
          <w:szCs w:val="24"/>
          <w:lang w:val="es-ES"/>
        </w:rPr>
        <w:t>(RASIMS)”,</w:t>
      </w:r>
      <w:r w:rsidR="00D136BB">
        <w:rPr>
          <w:szCs w:val="24"/>
          <w:lang w:val="es-ES"/>
        </w:rPr>
        <w:t xml:space="preserve"> </w:t>
      </w:r>
      <w:r w:rsidRPr="00AE1E0D">
        <w:rPr>
          <w:szCs w:val="24"/>
          <w:lang w:val="es-ES"/>
        </w:rPr>
        <w:t>así</w:t>
      </w:r>
      <w:r w:rsidR="00D136BB">
        <w:rPr>
          <w:szCs w:val="24"/>
          <w:lang w:val="es-ES"/>
        </w:rPr>
        <w:t xml:space="preserve"> </w:t>
      </w:r>
      <w:r w:rsidRPr="00AE1E0D">
        <w:rPr>
          <w:szCs w:val="24"/>
          <w:lang w:val="es-ES"/>
        </w:rPr>
        <w:t>como</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asesoramiento</w:t>
      </w:r>
      <w:r w:rsidR="00D136BB">
        <w:rPr>
          <w:szCs w:val="24"/>
          <w:lang w:val="es-ES"/>
        </w:rPr>
        <w:t xml:space="preserve"> </w:t>
      </w:r>
      <w:r w:rsidRPr="00AE1E0D">
        <w:rPr>
          <w:szCs w:val="24"/>
          <w:lang w:val="es-ES"/>
        </w:rPr>
        <w:t>técnico</w:t>
      </w:r>
      <w:r w:rsidR="00D136BB">
        <w:rPr>
          <w:szCs w:val="24"/>
          <w:lang w:val="es-ES"/>
        </w:rPr>
        <w:t xml:space="preserve"> </w:t>
      </w:r>
      <w:r w:rsidRPr="00AE1E0D">
        <w:rPr>
          <w:szCs w:val="24"/>
          <w:lang w:val="es-ES"/>
        </w:rPr>
        <w:t>brindado</w:t>
      </w:r>
      <w:r w:rsidR="00D136BB">
        <w:rPr>
          <w:szCs w:val="24"/>
          <w:lang w:val="es-ES"/>
        </w:rPr>
        <w:t xml:space="preserve"> </w:t>
      </w:r>
      <w:r w:rsidRPr="00AE1E0D">
        <w:rPr>
          <w:szCs w:val="24"/>
          <w:lang w:val="es-ES"/>
        </w:rPr>
        <w:t>por</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Oficiales</w:t>
      </w:r>
      <w:r w:rsidR="00D136BB">
        <w:rPr>
          <w:szCs w:val="24"/>
          <w:lang w:val="es-ES"/>
        </w:rPr>
        <w:t xml:space="preserve"> </w:t>
      </w:r>
      <w:r w:rsidRPr="00AE1E0D">
        <w:rPr>
          <w:szCs w:val="24"/>
          <w:lang w:val="es-ES"/>
        </w:rPr>
        <w:t>Técnicos</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Organismo</w:t>
      </w:r>
      <w:r w:rsidR="00D136BB">
        <w:rPr>
          <w:szCs w:val="24"/>
          <w:lang w:val="es-ES"/>
        </w:rPr>
        <w:t xml:space="preserve"> </w:t>
      </w:r>
      <w:r w:rsidRPr="00AE1E0D">
        <w:rPr>
          <w:szCs w:val="24"/>
          <w:lang w:val="es-ES"/>
        </w:rPr>
        <w:t>encargados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diferentes</w:t>
      </w:r>
      <w:r w:rsidR="00D136BB">
        <w:rPr>
          <w:szCs w:val="24"/>
          <w:lang w:val="es-ES"/>
        </w:rPr>
        <w:t xml:space="preserve"> </w:t>
      </w:r>
      <w:r w:rsidRPr="00AE1E0D">
        <w:rPr>
          <w:szCs w:val="24"/>
          <w:lang w:val="es-ES"/>
        </w:rPr>
        <w:t>áreas.</w:t>
      </w:r>
    </w:p>
    <w:p w14:paraId="1476B8A3" w14:textId="55F718D1" w:rsidR="005D0292" w:rsidRPr="00AE1E0D" w:rsidRDefault="005D0292" w:rsidP="005D0292">
      <w:pPr>
        <w:pStyle w:val="Textoindependiente"/>
        <w:rPr>
          <w:szCs w:val="24"/>
          <w:lang w:val="es-ES"/>
        </w:rPr>
      </w:pPr>
      <w:r w:rsidRPr="00AE1E0D">
        <w:rPr>
          <w:szCs w:val="24"/>
          <w:lang w:val="es-ES"/>
        </w:rPr>
        <w:t>De</w:t>
      </w:r>
      <w:r w:rsidR="00D136BB">
        <w:rPr>
          <w:szCs w:val="24"/>
          <w:lang w:val="es-ES"/>
        </w:rPr>
        <w:t xml:space="preserve"> </w:t>
      </w:r>
      <w:r w:rsidRPr="00AE1E0D">
        <w:rPr>
          <w:szCs w:val="24"/>
          <w:lang w:val="es-ES"/>
        </w:rPr>
        <w:t>este</w:t>
      </w:r>
      <w:r w:rsidR="00D136BB">
        <w:rPr>
          <w:szCs w:val="24"/>
          <w:lang w:val="es-ES"/>
        </w:rPr>
        <w:t xml:space="preserve"> </w:t>
      </w:r>
      <w:r w:rsidRPr="00AE1E0D">
        <w:rPr>
          <w:szCs w:val="24"/>
          <w:lang w:val="es-ES"/>
        </w:rPr>
        <w:t>análisis,</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concluyó</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región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América</w:t>
      </w:r>
      <w:r w:rsidR="00D136BB">
        <w:rPr>
          <w:szCs w:val="24"/>
          <w:lang w:val="es-ES"/>
        </w:rPr>
        <w:t xml:space="preserve"> </w:t>
      </w:r>
      <w:r w:rsidRPr="00AE1E0D">
        <w:rPr>
          <w:szCs w:val="24"/>
          <w:lang w:val="es-ES"/>
        </w:rPr>
        <w:t>Latina</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han</w:t>
      </w:r>
      <w:r w:rsidR="00D136BB">
        <w:rPr>
          <w:szCs w:val="24"/>
          <w:lang w:val="es-ES"/>
        </w:rPr>
        <w:t xml:space="preserve"> </w:t>
      </w:r>
      <w:r w:rsidRPr="00AE1E0D">
        <w:rPr>
          <w:szCs w:val="24"/>
          <w:lang w:val="es-ES"/>
        </w:rPr>
        <w:t>realizado</w:t>
      </w:r>
      <w:r w:rsidR="00D136BB">
        <w:rPr>
          <w:szCs w:val="24"/>
          <w:lang w:val="es-ES"/>
        </w:rPr>
        <w:t xml:space="preserve"> </w:t>
      </w:r>
      <w:r w:rsidRPr="00AE1E0D">
        <w:rPr>
          <w:szCs w:val="24"/>
          <w:lang w:val="es-ES"/>
        </w:rPr>
        <w:t>avances</w:t>
      </w:r>
      <w:r w:rsidR="00D136BB">
        <w:rPr>
          <w:szCs w:val="24"/>
          <w:lang w:val="es-ES"/>
        </w:rPr>
        <w:t xml:space="preserve"> </w:t>
      </w:r>
      <w:r w:rsidRPr="00AE1E0D">
        <w:rPr>
          <w:szCs w:val="24"/>
          <w:lang w:val="es-ES"/>
        </w:rPr>
        <w:t>sustanciales</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lo</w:t>
      </w:r>
      <w:r w:rsidR="00D136BB">
        <w:rPr>
          <w:szCs w:val="24"/>
          <w:lang w:val="es-ES"/>
        </w:rPr>
        <w:t xml:space="preserve"> </w:t>
      </w:r>
      <w:r w:rsidRPr="00AE1E0D">
        <w:rPr>
          <w:szCs w:val="24"/>
          <w:lang w:val="es-ES"/>
        </w:rPr>
        <w:t>referente</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establecimiento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programas</w:t>
      </w:r>
      <w:r w:rsidR="00D136BB">
        <w:rPr>
          <w:szCs w:val="24"/>
          <w:lang w:val="es-ES"/>
        </w:rPr>
        <w:t xml:space="preserve"> </w:t>
      </w:r>
      <w:r w:rsidRPr="00AE1E0D">
        <w:rPr>
          <w:szCs w:val="24"/>
          <w:lang w:val="es-ES"/>
        </w:rPr>
        <w:t>e</w:t>
      </w:r>
      <w:r w:rsidR="00D136BB">
        <w:rPr>
          <w:szCs w:val="24"/>
          <w:lang w:val="es-ES"/>
        </w:rPr>
        <w:t xml:space="preserve"> </w:t>
      </w:r>
      <w:r w:rsidRPr="00AE1E0D">
        <w:rPr>
          <w:szCs w:val="24"/>
          <w:lang w:val="es-ES"/>
        </w:rPr>
        <w:t>infraestructuras</w:t>
      </w:r>
      <w:r w:rsidR="00D136BB">
        <w:rPr>
          <w:szCs w:val="24"/>
          <w:lang w:val="es-ES"/>
        </w:rPr>
        <w:t xml:space="preserve"> </w:t>
      </w:r>
      <w:r w:rsidRPr="00AE1E0D">
        <w:rPr>
          <w:szCs w:val="24"/>
          <w:lang w:val="es-ES"/>
        </w:rPr>
        <w:t>regulatorias</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últimos</w:t>
      </w:r>
      <w:r w:rsidR="00D136BB">
        <w:rPr>
          <w:szCs w:val="24"/>
          <w:lang w:val="es-ES"/>
        </w:rPr>
        <w:t xml:space="preserve"> </w:t>
      </w:r>
      <w:r w:rsidRPr="00AE1E0D">
        <w:rPr>
          <w:szCs w:val="24"/>
          <w:lang w:val="es-ES"/>
        </w:rPr>
        <w:t>25</w:t>
      </w:r>
      <w:r w:rsidR="00D136BB">
        <w:rPr>
          <w:szCs w:val="24"/>
          <w:lang w:val="es-ES"/>
        </w:rPr>
        <w:t xml:space="preserve"> </w:t>
      </w:r>
      <w:r w:rsidRPr="00AE1E0D">
        <w:rPr>
          <w:szCs w:val="24"/>
          <w:lang w:val="es-ES"/>
        </w:rPr>
        <w:t>años.</w:t>
      </w:r>
      <w:r w:rsidR="00D136BB">
        <w:rPr>
          <w:szCs w:val="24"/>
          <w:lang w:val="es-ES"/>
        </w:rPr>
        <w:t xml:space="preserve"> </w:t>
      </w:r>
      <w:r w:rsidRPr="00AE1E0D">
        <w:rPr>
          <w:szCs w:val="24"/>
          <w:lang w:val="es-ES"/>
        </w:rPr>
        <w:t>Esto</w:t>
      </w:r>
      <w:r w:rsidR="00D136BB">
        <w:rPr>
          <w:szCs w:val="24"/>
          <w:lang w:val="es-ES"/>
        </w:rPr>
        <w:t xml:space="preserve"> </w:t>
      </w:r>
      <w:r w:rsidRPr="00AE1E0D">
        <w:rPr>
          <w:szCs w:val="24"/>
          <w:lang w:val="es-ES"/>
        </w:rPr>
        <w:t>ha</w:t>
      </w:r>
      <w:r w:rsidR="00D136BB">
        <w:rPr>
          <w:szCs w:val="24"/>
          <w:lang w:val="es-ES"/>
        </w:rPr>
        <w:t xml:space="preserve"> </w:t>
      </w:r>
      <w:r w:rsidRPr="00AE1E0D">
        <w:rPr>
          <w:szCs w:val="24"/>
          <w:lang w:val="es-ES"/>
        </w:rPr>
        <w:t>sido</w:t>
      </w:r>
      <w:r w:rsidR="00D136BB">
        <w:rPr>
          <w:szCs w:val="24"/>
          <w:lang w:val="es-ES"/>
        </w:rPr>
        <w:t xml:space="preserve"> </w:t>
      </w:r>
      <w:r w:rsidRPr="00AE1E0D">
        <w:rPr>
          <w:szCs w:val="24"/>
          <w:lang w:val="es-ES"/>
        </w:rPr>
        <w:t>producto</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esfuerzo</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la</w:t>
      </w:r>
      <w:r w:rsidR="00D136BB">
        <w:rPr>
          <w:szCs w:val="24"/>
          <w:lang w:val="es-ES"/>
        </w:rPr>
        <w:t xml:space="preserve"> </w:t>
      </w:r>
      <w:r w:rsidRPr="00AE1E0D">
        <w:rPr>
          <w:szCs w:val="24"/>
          <w:lang w:val="es-ES"/>
        </w:rPr>
        <w:t>cooperación</w:t>
      </w:r>
      <w:r w:rsidR="00D136BB">
        <w:rPr>
          <w:szCs w:val="24"/>
          <w:lang w:val="es-ES"/>
        </w:rPr>
        <w:t xml:space="preserve"> </w:t>
      </w:r>
      <w:r w:rsidRPr="00AE1E0D">
        <w:rPr>
          <w:szCs w:val="24"/>
          <w:lang w:val="es-ES"/>
        </w:rPr>
        <w:t>técnica</w:t>
      </w:r>
      <w:r w:rsidR="00D136BB">
        <w:rPr>
          <w:szCs w:val="24"/>
          <w:lang w:val="es-ES"/>
        </w:rPr>
        <w:t xml:space="preserve"> </w:t>
      </w:r>
      <w:r w:rsidRPr="00AE1E0D">
        <w:rPr>
          <w:szCs w:val="24"/>
          <w:lang w:val="es-ES"/>
        </w:rPr>
        <w:t>entre</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sus</w:t>
      </w:r>
      <w:r w:rsidR="00D136BB">
        <w:rPr>
          <w:szCs w:val="24"/>
          <w:lang w:val="es-ES"/>
        </w:rPr>
        <w:t xml:space="preserve"> </w:t>
      </w:r>
      <w:r w:rsidRPr="00AE1E0D">
        <w:rPr>
          <w:szCs w:val="24"/>
          <w:lang w:val="es-ES"/>
        </w:rPr>
        <w:t>Estados</w:t>
      </w:r>
      <w:r w:rsidR="00D136BB">
        <w:rPr>
          <w:szCs w:val="24"/>
          <w:lang w:val="es-ES"/>
        </w:rPr>
        <w:t xml:space="preserve"> </w:t>
      </w:r>
      <w:r w:rsidRPr="00AE1E0D">
        <w:rPr>
          <w:szCs w:val="24"/>
          <w:lang w:val="es-ES"/>
        </w:rPr>
        <w:t>Miembros.</w:t>
      </w:r>
      <w:r w:rsidR="00D136BB">
        <w:rPr>
          <w:szCs w:val="24"/>
          <w:lang w:val="es-ES"/>
        </w:rPr>
        <w:t xml:space="preserve"> </w:t>
      </w:r>
      <w:r w:rsidRPr="00AE1E0D">
        <w:rPr>
          <w:szCs w:val="24"/>
          <w:lang w:val="es-ES"/>
        </w:rPr>
        <w:t>No</w:t>
      </w:r>
      <w:r w:rsidR="00D136BB">
        <w:rPr>
          <w:szCs w:val="24"/>
          <w:lang w:val="es-ES"/>
        </w:rPr>
        <w:t xml:space="preserve"> </w:t>
      </w:r>
      <w:r w:rsidRPr="00AE1E0D">
        <w:rPr>
          <w:szCs w:val="24"/>
          <w:lang w:val="es-ES"/>
        </w:rPr>
        <w:t>obstante,</w:t>
      </w:r>
      <w:r w:rsidR="00D136BB">
        <w:rPr>
          <w:szCs w:val="24"/>
          <w:lang w:val="es-ES"/>
        </w:rPr>
        <w:t xml:space="preserve"> </w:t>
      </w:r>
      <w:r w:rsidRPr="00AE1E0D">
        <w:rPr>
          <w:szCs w:val="24"/>
          <w:lang w:val="es-ES"/>
        </w:rPr>
        <w:t>se</w:t>
      </w:r>
      <w:r w:rsidR="00D136BB">
        <w:rPr>
          <w:szCs w:val="24"/>
          <w:lang w:val="es-ES"/>
        </w:rPr>
        <w:t xml:space="preserve"> </w:t>
      </w:r>
      <w:r w:rsidRPr="00AE1E0D">
        <w:rPr>
          <w:szCs w:val="24"/>
          <w:lang w:val="es-ES"/>
        </w:rPr>
        <w:t>requiere</w:t>
      </w:r>
      <w:r w:rsidR="00D136BB">
        <w:rPr>
          <w:szCs w:val="24"/>
          <w:lang w:val="es-ES"/>
        </w:rPr>
        <w:t xml:space="preserve"> </w:t>
      </w:r>
      <w:r w:rsidRPr="00AE1E0D">
        <w:rPr>
          <w:szCs w:val="24"/>
          <w:lang w:val="es-ES"/>
        </w:rPr>
        <w:t>un</w:t>
      </w:r>
      <w:r w:rsidR="00D136BB">
        <w:rPr>
          <w:szCs w:val="24"/>
          <w:lang w:val="es-ES"/>
        </w:rPr>
        <w:t xml:space="preserve"> </w:t>
      </w:r>
      <w:r w:rsidRPr="00AE1E0D">
        <w:rPr>
          <w:szCs w:val="24"/>
          <w:lang w:val="es-ES"/>
        </w:rPr>
        <w:t>esfuerzo</w:t>
      </w:r>
      <w:r w:rsidR="00D136BB">
        <w:rPr>
          <w:szCs w:val="24"/>
          <w:lang w:val="es-ES"/>
        </w:rPr>
        <w:t xml:space="preserve"> </w:t>
      </w:r>
      <w:r w:rsidRPr="00AE1E0D">
        <w:rPr>
          <w:szCs w:val="24"/>
          <w:lang w:val="es-ES"/>
        </w:rPr>
        <w:t>decisivo</w:t>
      </w:r>
      <w:r w:rsidR="00D136BB">
        <w:rPr>
          <w:szCs w:val="24"/>
          <w:lang w:val="es-ES"/>
        </w:rPr>
        <w:t xml:space="preserve"> </w:t>
      </w:r>
      <w:r w:rsidRPr="00AE1E0D">
        <w:rPr>
          <w:szCs w:val="24"/>
          <w:lang w:val="es-ES"/>
        </w:rPr>
        <w:t>por</w:t>
      </w:r>
      <w:r w:rsidR="00D136BB">
        <w:rPr>
          <w:szCs w:val="24"/>
          <w:lang w:val="es-ES"/>
        </w:rPr>
        <w:t xml:space="preserve"> </w:t>
      </w:r>
      <w:r w:rsidRPr="00AE1E0D">
        <w:rPr>
          <w:szCs w:val="24"/>
          <w:lang w:val="es-ES"/>
        </w:rPr>
        <w:t>todas</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partes</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consolidar</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nivel</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buenas</w:t>
      </w:r>
      <w:r w:rsidR="00D136BB">
        <w:rPr>
          <w:szCs w:val="24"/>
          <w:lang w:val="es-ES"/>
        </w:rPr>
        <w:t xml:space="preserve"> </w:t>
      </w:r>
      <w:r w:rsidRPr="00AE1E0D">
        <w:rPr>
          <w:szCs w:val="24"/>
          <w:lang w:val="es-ES"/>
        </w:rPr>
        <w:t>prácticas</w:t>
      </w:r>
      <w:r w:rsidR="00D136BB">
        <w:rPr>
          <w:szCs w:val="24"/>
          <w:lang w:val="es-ES"/>
        </w:rPr>
        <w:t xml:space="preserve"> </w:t>
      </w:r>
      <w:r w:rsidRPr="00AE1E0D">
        <w:rPr>
          <w:szCs w:val="24"/>
          <w:lang w:val="es-ES"/>
        </w:rPr>
        <w:t>internacionales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logros</w:t>
      </w:r>
      <w:r w:rsidR="00D136BB">
        <w:rPr>
          <w:szCs w:val="24"/>
          <w:lang w:val="es-ES"/>
        </w:rPr>
        <w:t xml:space="preserve"> </w:t>
      </w:r>
      <w:r w:rsidRPr="00AE1E0D">
        <w:rPr>
          <w:szCs w:val="24"/>
          <w:lang w:val="es-ES"/>
        </w:rPr>
        <w:t>obtenidos.</w:t>
      </w:r>
      <w:r w:rsidR="00D136BB">
        <w:rPr>
          <w:szCs w:val="24"/>
          <w:lang w:val="es-ES"/>
        </w:rPr>
        <w:t xml:space="preserve"> </w:t>
      </w:r>
    </w:p>
    <w:p w14:paraId="29961192" w14:textId="56A5481D" w:rsidR="005D0292" w:rsidRPr="00AE1E0D" w:rsidRDefault="005D0292" w:rsidP="005D0292">
      <w:pPr>
        <w:pStyle w:val="Textoindependiente"/>
        <w:rPr>
          <w:szCs w:val="24"/>
          <w:lang w:val="es-ES"/>
        </w:rPr>
      </w:pPr>
      <w:r w:rsidRPr="00AE1E0D">
        <w:rPr>
          <w:szCs w:val="24"/>
          <w:lang w:val="es-ES"/>
        </w:rPr>
        <w:t>Hay</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señalar</w:t>
      </w:r>
      <w:r w:rsidR="00D136BB">
        <w:rPr>
          <w:szCs w:val="24"/>
          <w:lang w:val="es-ES"/>
        </w:rPr>
        <w:t xml:space="preserve"> </w:t>
      </w:r>
      <w:r w:rsidRPr="00AE1E0D">
        <w:rPr>
          <w:szCs w:val="24"/>
          <w:lang w:val="es-ES"/>
        </w:rPr>
        <w:t>también</w:t>
      </w:r>
      <w:r w:rsidR="00D136BB">
        <w:rPr>
          <w:szCs w:val="24"/>
          <w:lang w:val="es-ES"/>
        </w:rPr>
        <w:t xml:space="preserve"> </w:t>
      </w:r>
      <w:r w:rsidRPr="00AE1E0D">
        <w:rPr>
          <w:szCs w:val="24"/>
          <w:lang w:val="es-ES"/>
        </w:rPr>
        <w:t>que</w:t>
      </w:r>
      <w:r w:rsidR="00D136BB">
        <w:rPr>
          <w:szCs w:val="24"/>
          <w:lang w:val="es-ES"/>
        </w:rPr>
        <w:t xml:space="preserve"> </w:t>
      </w:r>
      <w:r w:rsidR="00FC07E5">
        <w:rPr>
          <w:szCs w:val="24"/>
          <w:lang w:val="es-ES"/>
        </w:rPr>
        <w:t>las</w:t>
      </w:r>
      <w:r w:rsidR="00D136BB">
        <w:rPr>
          <w:szCs w:val="24"/>
          <w:lang w:val="es-ES"/>
        </w:rPr>
        <w:t xml:space="preserve"> </w:t>
      </w:r>
      <w:r w:rsidRPr="00AE1E0D">
        <w:rPr>
          <w:szCs w:val="24"/>
          <w:lang w:val="es-ES"/>
        </w:rPr>
        <w:t>nuev</w:t>
      </w:r>
      <w:r w:rsidR="00FC07E5">
        <w:rPr>
          <w:szCs w:val="24"/>
          <w:lang w:val="es-ES"/>
        </w:rPr>
        <w:t>a</w:t>
      </w:r>
      <w:r w:rsidRPr="00AE1E0D">
        <w:rPr>
          <w:szCs w:val="24"/>
          <w:lang w:val="es-ES"/>
        </w:rPr>
        <w:t>s</w:t>
      </w:r>
      <w:r w:rsidR="00D136BB">
        <w:rPr>
          <w:szCs w:val="24"/>
          <w:lang w:val="es-ES"/>
        </w:rPr>
        <w:t xml:space="preserve"> </w:t>
      </w:r>
      <w:r w:rsidR="00FC07E5">
        <w:rPr>
          <w:szCs w:val="24"/>
          <w:lang w:val="es-ES"/>
        </w:rPr>
        <w:t>normas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1</w:t>
      </w:r>
      <w:r w:rsidR="00D136BB">
        <w:rPr>
          <w:szCs w:val="24"/>
          <w:lang w:val="es-ES"/>
        </w:rPr>
        <w:t xml:space="preserve"> </w:t>
      </w:r>
      <w:r w:rsidRPr="00AE1E0D">
        <w:rPr>
          <w:szCs w:val="24"/>
          <w:lang w:val="es-ES"/>
        </w:rPr>
        <w:t>Rev.</w:t>
      </w:r>
      <w:r w:rsidR="00D136BB">
        <w:rPr>
          <w:szCs w:val="24"/>
          <w:lang w:val="es-ES"/>
        </w:rPr>
        <w:t xml:space="preserve"> </w:t>
      </w:r>
      <w:r w:rsidRPr="00AE1E0D">
        <w:rPr>
          <w:szCs w:val="24"/>
          <w:lang w:val="es-ES"/>
        </w:rPr>
        <w:t>1,</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2,</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3,</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4</w:t>
      </w:r>
      <w:r w:rsidR="00D136BB">
        <w:rPr>
          <w:szCs w:val="24"/>
          <w:lang w:val="es-ES"/>
        </w:rPr>
        <w:t xml:space="preserve"> </w:t>
      </w:r>
      <w:r w:rsidRPr="00AE1E0D">
        <w:rPr>
          <w:szCs w:val="24"/>
          <w:lang w:val="es-ES"/>
        </w:rPr>
        <w:t>Rev.</w:t>
      </w:r>
      <w:r w:rsidR="00D136BB">
        <w:rPr>
          <w:szCs w:val="24"/>
          <w:lang w:val="es-ES"/>
        </w:rPr>
        <w:t xml:space="preserve"> </w:t>
      </w:r>
      <w:r w:rsidRPr="00AE1E0D">
        <w:rPr>
          <w:szCs w:val="24"/>
          <w:lang w:val="es-ES"/>
        </w:rPr>
        <w:t>1,</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6,</w:t>
      </w:r>
      <w:r w:rsidR="00D136BB">
        <w:rPr>
          <w:szCs w:val="24"/>
          <w:lang w:val="es-ES"/>
        </w:rPr>
        <w:t xml:space="preserve"> </w:t>
      </w:r>
      <w:r w:rsidRPr="00AE1E0D">
        <w:rPr>
          <w:szCs w:val="24"/>
          <w:lang w:val="es-ES"/>
        </w:rPr>
        <w:t>GSR</w:t>
      </w:r>
      <w:r w:rsidR="00D136BB">
        <w:rPr>
          <w:szCs w:val="24"/>
          <w:lang w:val="es-ES"/>
        </w:rPr>
        <w:t xml:space="preserve"> </w:t>
      </w:r>
      <w:r w:rsidRPr="00AE1E0D">
        <w:rPr>
          <w:szCs w:val="24"/>
          <w:lang w:val="es-ES"/>
        </w:rPr>
        <w:t>Parte</w:t>
      </w:r>
      <w:r w:rsidR="00D136BB">
        <w:rPr>
          <w:szCs w:val="24"/>
          <w:lang w:val="es-ES"/>
        </w:rPr>
        <w:t xml:space="preserve"> </w:t>
      </w:r>
      <w:r w:rsidRPr="00AE1E0D">
        <w:rPr>
          <w:szCs w:val="24"/>
          <w:lang w:val="es-ES"/>
        </w:rPr>
        <w:t>7)</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su</w:t>
      </w:r>
      <w:r w:rsidR="00D136BB">
        <w:rPr>
          <w:szCs w:val="24"/>
          <w:lang w:val="es-ES"/>
        </w:rPr>
        <w:t xml:space="preserve"> </w:t>
      </w:r>
      <w:r w:rsidRPr="00AE1E0D">
        <w:rPr>
          <w:szCs w:val="24"/>
          <w:lang w:val="es-ES"/>
        </w:rPr>
        <w:t>nueva</w:t>
      </w:r>
      <w:r w:rsidR="00D136BB">
        <w:rPr>
          <w:szCs w:val="24"/>
          <w:lang w:val="es-ES"/>
        </w:rPr>
        <w:t xml:space="preserve"> </w:t>
      </w:r>
      <w:r w:rsidRPr="00AE1E0D">
        <w:rPr>
          <w:szCs w:val="24"/>
          <w:lang w:val="es-ES"/>
        </w:rPr>
        <w:t>estructura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contenido</w:t>
      </w:r>
      <w:r w:rsidR="00D136BB">
        <w:rPr>
          <w:szCs w:val="24"/>
          <w:lang w:val="es-ES"/>
        </w:rPr>
        <w:t xml:space="preserve"> </w:t>
      </w:r>
      <w:r w:rsidRPr="00AE1E0D">
        <w:rPr>
          <w:szCs w:val="24"/>
          <w:lang w:val="es-ES"/>
        </w:rPr>
        <w:t>reflejan</w:t>
      </w:r>
      <w:r w:rsidR="00D136BB">
        <w:rPr>
          <w:szCs w:val="24"/>
          <w:lang w:val="es-ES"/>
        </w:rPr>
        <w:t xml:space="preserve"> </w:t>
      </w:r>
      <w:r w:rsidRPr="00AE1E0D">
        <w:rPr>
          <w:szCs w:val="24"/>
          <w:lang w:val="es-ES"/>
        </w:rPr>
        <w:t>claramente</w:t>
      </w:r>
      <w:r w:rsidR="00D136BB">
        <w:rPr>
          <w:szCs w:val="24"/>
          <w:lang w:val="es-ES"/>
        </w:rPr>
        <w:t xml:space="preserve"> </w:t>
      </w:r>
      <w:r w:rsidRPr="00AE1E0D">
        <w:rPr>
          <w:szCs w:val="24"/>
          <w:lang w:val="es-ES"/>
        </w:rPr>
        <w:t>las</w:t>
      </w:r>
      <w:r w:rsidR="00D136BB">
        <w:rPr>
          <w:szCs w:val="24"/>
          <w:lang w:val="es-ES"/>
        </w:rPr>
        <w:t xml:space="preserve"> </w:t>
      </w:r>
      <w:r w:rsidRPr="00AE1E0D">
        <w:rPr>
          <w:szCs w:val="24"/>
          <w:lang w:val="es-ES"/>
        </w:rPr>
        <w:t>responsabilidades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Gobiernos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órganos</w:t>
      </w:r>
      <w:r w:rsidR="00D136BB">
        <w:rPr>
          <w:szCs w:val="24"/>
          <w:lang w:val="es-ES"/>
        </w:rPr>
        <w:t xml:space="preserve"> </w:t>
      </w:r>
      <w:r w:rsidRPr="00AE1E0D">
        <w:rPr>
          <w:szCs w:val="24"/>
          <w:lang w:val="es-ES"/>
        </w:rPr>
        <w:t>reguladores</w:t>
      </w:r>
      <w:r w:rsidR="00D136BB">
        <w:rPr>
          <w:szCs w:val="24"/>
          <w:lang w:val="es-ES"/>
        </w:rPr>
        <w:t xml:space="preserve"> </w:t>
      </w:r>
      <w:r w:rsidRPr="00AE1E0D">
        <w:rPr>
          <w:szCs w:val="24"/>
          <w:lang w:val="es-ES"/>
        </w:rPr>
        <w:t>con</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desarrollo</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aplicación</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sistemas</w:t>
      </w:r>
      <w:r w:rsidR="00D136BB">
        <w:rPr>
          <w:szCs w:val="24"/>
          <w:lang w:val="es-ES"/>
        </w:rPr>
        <w:t xml:space="preserve"> </w:t>
      </w:r>
      <w:r w:rsidRPr="00AE1E0D">
        <w:rPr>
          <w:szCs w:val="24"/>
          <w:lang w:val="es-ES"/>
        </w:rPr>
        <w:t>e</w:t>
      </w:r>
      <w:r w:rsidR="00D136BB">
        <w:rPr>
          <w:szCs w:val="24"/>
          <w:lang w:val="es-ES"/>
        </w:rPr>
        <w:t xml:space="preserve"> </w:t>
      </w:r>
      <w:r w:rsidRPr="00AE1E0D">
        <w:rPr>
          <w:szCs w:val="24"/>
          <w:lang w:val="es-ES"/>
        </w:rPr>
        <w:t>infraestructuras</w:t>
      </w:r>
      <w:r w:rsidR="00D136BB">
        <w:rPr>
          <w:szCs w:val="24"/>
          <w:lang w:val="es-ES"/>
        </w:rPr>
        <w:t xml:space="preserve"> </w:t>
      </w:r>
      <w:r w:rsidRPr="00AE1E0D">
        <w:rPr>
          <w:szCs w:val="24"/>
          <w:lang w:val="es-ES"/>
        </w:rPr>
        <w:t>regulatorias.</w:t>
      </w:r>
      <w:r w:rsidR="00D136BB">
        <w:rPr>
          <w:szCs w:val="24"/>
          <w:lang w:val="es-ES"/>
        </w:rPr>
        <w:t xml:space="preserve"> </w:t>
      </w:r>
      <w:r w:rsidRPr="00AE1E0D">
        <w:rPr>
          <w:szCs w:val="24"/>
          <w:lang w:val="es-ES"/>
        </w:rPr>
        <w:t>Por</w:t>
      </w:r>
      <w:r w:rsidR="00D136BB">
        <w:rPr>
          <w:szCs w:val="24"/>
          <w:lang w:val="es-ES"/>
        </w:rPr>
        <w:t xml:space="preserve"> </w:t>
      </w:r>
      <w:r w:rsidRPr="00AE1E0D">
        <w:rPr>
          <w:szCs w:val="24"/>
          <w:lang w:val="es-ES"/>
        </w:rPr>
        <w:t>lo</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también</w:t>
      </w:r>
      <w:r w:rsidR="00D136BB">
        <w:rPr>
          <w:szCs w:val="24"/>
          <w:lang w:val="es-ES"/>
        </w:rPr>
        <w:t xml:space="preserve"> </w:t>
      </w:r>
      <w:r w:rsidRPr="00AE1E0D">
        <w:rPr>
          <w:szCs w:val="24"/>
          <w:lang w:val="es-ES"/>
        </w:rPr>
        <w:t>debe</w:t>
      </w:r>
      <w:r w:rsidR="00D136BB">
        <w:rPr>
          <w:szCs w:val="24"/>
          <w:lang w:val="es-ES"/>
        </w:rPr>
        <w:t xml:space="preserve"> </w:t>
      </w:r>
      <w:r w:rsidRPr="00AE1E0D">
        <w:rPr>
          <w:szCs w:val="24"/>
          <w:lang w:val="es-ES"/>
        </w:rPr>
        <w:t>corresponder</w:t>
      </w:r>
      <w:r w:rsidR="00D136BB">
        <w:rPr>
          <w:szCs w:val="24"/>
          <w:lang w:val="es-ES"/>
        </w:rPr>
        <w:t xml:space="preserve"> </w:t>
      </w:r>
      <w:r w:rsidRPr="00AE1E0D">
        <w:rPr>
          <w:szCs w:val="24"/>
          <w:lang w:val="es-ES"/>
        </w:rPr>
        <w:t>al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motivar</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Gobiernos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Estados</w:t>
      </w:r>
      <w:r w:rsidR="00D136BB">
        <w:rPr>
          <w:szCs w:val="24"/>
          <w:lang w:val="es-ES"/>
        </w:rPr>
        <w:t xml:space="preserve"> </w:t>
      </w:r>
      <w:r w:rsidRPr="00AE1E0D">
        <w:rPr>
          <w:szCs w:val="24"/>
          <w:lang w:val="es-ES"/>
        </w:rPr>
        <w:t>Miembros</w:t>
      </w:r>
      <w:r w:rsidR="00D136BB">
        <w:rPr>
          <w:szCs w:val="24"/>
          <w:lang w:val="es-ES"/>
        </w:rPr>
        <w:t xml:space="preserve"> </w:t>
      </w:r>
      <w:r w:rsidRPr="00AE1E0D">
        <w:rPr>
          <w:szCs w:val="24"/>
          <w:lang w:val="es-ES"/>
        </w:rPr>
        <w:t>a</w:t>
      </w:r>
      <w:r w:rsidR="00D136BB">
        <w:rPr>
          <w:szCs w:val="24"/>
          <w:lang w:val="es-ES"/>
        </w:rPr>
        <w:t xml:space="preserve"> </w:t>
      </w:r>
      <w:r w:rsidRPr="00AE1E0D">
        <w:rPr>
          <w:szCs w:val="24"/>
          <w:lang w:val="es-ES"/>
        </w:rPr>
        <w:t>que</w:t>
      </w:r>
      <w:r w:rsidR="00D136BB">
        <w:rPr>
          <w:szCs w:val="24"/>
          <w:lang w:val="es-ES"/>
        </w:rPr>
        <w:t xml:space="preserve"> </w:t>
      </w:r>
      <w:r w:rsidRPr="00AE1E0D">
        <w:rPr>
          <w:szCs w:val="24"/>
          <w:lang w:val="es-ES"/>
        </w:rPr>
        <w:t>pongan</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práctica</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requisitos</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identificados</w:t>
      </w:r>
      <w:r w:rsidR="00D136BB">
        <w:rPr>
          <w:szCs w:val="24"/>
          <w:lang w:val="es-ES"/>
        </w:rPr>
        <w:t xml:space="preserve"> </w:t>
      </w:r>
      <w:r w:rsidRPr="00AE1E0D">
        <w:rPr>
          <w:szCs w:val="24"/>
          <w:lang w:val="es-ES"/>
        </w:rPr>
        <w:t>en</w:t>
      </w:r>
      <w:r w:rsidR="00D136BB">
        <w:rPr>
          <w:szCs w:val="24"/>
          <w:lang w:val="es-ES"/>
        </w:rPr>
        <w:t xml:space="preserve"> </w:t>
      </w:r>
      <w:r w:rsidRPr="00AE1E0D">
        <w:rPr>
          <w:szCs w:val="24"/>
          <w:lang w:val="es-ES"/>
        </w:rPr>
        <w:t>los</w:t>
      </w:r>
      <w:r w:rsidR="00D136BB">
        <w:rPr>
          <w:szCs w:val="24"/>
          <w:lang w:val="es-ES"/>
        </w:rPr>
        <w:t xml:space="preserve"> </w:t>
      </w:r>
      <w:r w:rsidRPr="00AE1E0D">
        <w:rPr>
          <w:szCs w:val="24"/>
          <w:lang w:val="es-ES"/>
        </w:rPr>
        <w:t>estándares</w:t>
      </w:r>
      <w:r w:rsidR="00D136BB">
        <w:rPr>
          <w:szCs w:val="24"/>
          <w:lang w:val="es-ES"/>
        </w:rPr>
        <w:t xml:space="preserve"> </w:t>
      </w:r>
      <w:r w:rsidRPr="00AE1E0D">
        <w:rPr>
          <w:szCs w:val="24"/>
          <w:lang w:val="es-ES"/>
        </w:rPr>
        <w:t>del</w:t>
      </w:r>
      <w:r w:rsidR="00D136BB">
        <w:rPr>
          <w:szCs w:val="24"/>
          <w:lang w:val="es-ES"/>
        </w:rPr>
        <w:t xml:space="preserve"> </w:t>
      </w:r>
      <w:r w:rsidRPr="00AE1E0D">
        <w:rPr>
          <w:szCs w:val="24"/>
          <w:lang w:val="es-ES"/>
        </w:rPr>
        <w:t>OIEA,</w:t>
      </w:r>
      <w:r w:rsidR="00D136BB">
        <w:rPr>
          <w:szCs w:val="24"/>
          <w:lang w:val="es-ES"/>
        </w:rPr>
        <w:t xml:space="preserve"> </w:t>
      </w:r>
      <w:r w:rsidRPr="00AE1E0D">
        <w:rPr>
          <w:szCs w:val="24"/>
          <w:lang w:val="es-ES"/>
        </w:rPr>
        <w:t>para</w:t>
      </w:r>
      <w:r w:rsidR="00D136BB">
        <w:rPr>
          <w:szCs w:val="24"/>
          <w:lang w:val="es-ES"/>
        </w:rPr>
        <w:t xml:space="preserve"> </w:t>
      </w:r>
      <w:r w:rsidRPr="00AE1E0D">
        <w:rPr>
          <w:szCs w:val="24"/>
          <w:lang w:val="es-ES"/>
        </w:rPr>
        <w:t>finalmente</w:t>
      </w:r>
      <w:r w:rsidR="00D136BB">
        <w:rPr>
          <w:szCs w:val="24"/>
          <w:lang w:val="es-ES"/>
        </w:rPr>
        <w:t xml:space="preserve"> </w:t>
      </w:r>
      <w:r w:rsidRPr="00AE1E0D">
        <w:rPr>
          <w:szCs w:val="24"/>
          <w:lang w:val="es-ES"/>
        </w:rPr>
        <w:t>lograr</w:t>
      </w:r>
      <w:r w:rsidR="00D136BB">
        <w:rPr>
          <w:szCs w:val="24"/>
          <w:lang w:val="es-ES"/>
        </w:rPr>
        <w:t xml:space="preserve"> </w:t>
      </w:r>
      <w:r w:rsidRPr="00AE1E0D">
        <w:rPr>
          <w:szCs w:val="24"/>
          <w:lang w:val="es-ES"/>
        </w:rPr>
        <w:t>el</w:t>
      </w:r>
      <w:r w:rsidR="00D136BB">
        <w:rPr>
          <w:szCs w:val="24"/>
          <w:lang w:val="es-ES"/>
        </w:rPr>
        <w:t xml:space="preserve"> </w:t>
      </w:r>
      <w:r w:rsidRPr="00AE1E0D">
        <w:rPr>
          <w:szCs w:val="24"/>
          <w:lang w:val="es-ES"/>
        </w:rPr>
        <w:t>establecimiento</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infraestructura</w:t>
      </w:r>
      <w:r w:rsidR="00D136BB">
        <w:rPr>
          <w:szCs w:val="24"/>
          <w:lang w:val="es-ES"/>
        </w:rPr>
        <w:t xml:space="preserve"> </w:t>
      </w:r>
      <w:r w:rsidRPr="00AE1E0D">
        <w:rPr>
          <w:szCs w:val="24"/>
          <w:lang w:val="es-ES"/>
        </w:rPr>
        <w:t>regulatoria</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de</w:t>
      </w:r>
      <w:r w:rsidR="00D136BB">
        <w:rPr>
          <w:szCs w:val="24"/>
          <w:lang w:val="es-ES"/>
        </w:rPr>
        <w:t xml:space="preserve"> </w:t>
      </w:r>
      <w:r w:rsidRPr="00AE1E0D">
        <w:rPr>
          <w:szCs w:val="24"/>
          <w:lang w:val="es-ES"/>
        </w:rPr>
        <w:t>seguridad</w:t>
      </w:r>
      <w:r w:rsidR="00D136BB">
        <w:rPr>
          <w:szCs w:val="24"/>
          <w:lang w:val="es-ES"/>
        </w:rPr>
        <w:t xml:space="preserve"> </w:t>
      </w:r>
      <w:r w:rsidRPr="00AE1E0D">
        <w:rPr>
          <w:szCs w:val="24"/>
          <w:lang w:val="es-ES"/>
        </w:rPr>
        <w:t>radiológica</w:t>
      </w:r>
      <w:r w:rsidR="00D136BB">
        <w:rPr>
          <w:szCs w:val="24"/>
          <w:lang w:val="es-ES"/>
        </w:rPr>
        <w:t xml:space="preserve"> </w:t>
      </w:r>
      <w:r w:rsidRPr="00AE1E0D">
        <w:rPr>
          <w:szCs w:val="24"/>
          <w:lang w:val="es-ES"/>
        </w:rPr>
        <w:t>eficaces</w:t>
      </w:r>
      <w:r w:rsidR="00D136BB">
        <w:rPr>
          <w:szCs w:val="24"/>
          <w:lang w:val="es-ES"/>
        </w:rPr>
        <w:t xml:space="preserve"> </w:t>
      </w:r>
      <w:r w:rsidRPr="00AE1E0D">
        <w:rPr>
          <w:szCs w:val="24"/>
          <w:lang w:val="es-ES"/>
        </w:rPr>
        <w:t>y</w:t>
      </w:r>
      <w:r w:rsidR="00D136BB">
        <w:rPr>
          <w:szCs w:val="24"/>
          <w:lang w:val="es-ES"/>
        </w:rPr>
        <w:t xml:space="preserve"> </w:t>
      </w:r>
      <w:r w:rsidRPr="00AE1E0D">
        <w:rPr>
          <w:szCs w:val="24"/>
          <w:lang w:val="es-ES"/>
        </w:rPr>
        <w:t>sostenibles.</w:t>
      </w:r>
    </w:p>
    <w:p w14:paraId="7D2CC508" w14:textId="0F3EDB7B" w:rsidR="005D0292" w:rsidRPr="00AE1E0D" w:rsidRDefault="005D0292" w:rsidP="005D0292">
      <w:pPr>
        <w:pStyle w:val="Listaconvietas"/>
        <w:numPr>
          <w:ilvl w:val="0"/>
          <w:numId w:val="0"/>
        </w:numPr>
        <w:rPr>
          <w:rFonts w:cs="Times New Roman"/>
          <w:szCs w:val="24"/>
          <w:lang w:val="es-ES"/>
        </w:rPr>
      </w:pPr>
      <w:r w:rsidRPr="00AE1E0D">
        <w:rPr>
          <w:rFonts w:cs="Times New Roman"/>
          <w:szCs w:val="24"/>
        </w:rPr>
        <w:t>La</w:t>
      </w:r>
      <w:r w:rsidR="00D136BB">
        <w:rPr>
          <w:rFonts w:cs="Times New Roman"/>
          <w:szCs w:val="24"/>
        </w:rPr>
        <w:t xml:space="preserve"> </w:t>
      </w:r>
      <w:r w:rsidRPr="00AE1E0D">
        <w:rPr>
          <w:rFonts w:cs="Times New Roman"/>
          <w:szCs w:val="24"/>
        </w:rPr>
        <w:t>evaluación</w:t>
      </w:r>
      <w:r w:rsidR="00D136BB">
        <w:rPr>
          <w:rFonts w:cs="Times New Roman"/>
          <w:szCs w:val="24"/>
        </w:rPr>
        <w:t xml:space="preserve"> </w:t>
      </w:r>
      <w:r w:rsidRPr="00AE1E0D">
        <w:rPr>
          <w:rFonts w:cs="Times New Roman"/>
          <w:szCs w:val="24"/>
        </w:rPr>
        <w:t>reconoce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logros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proyectos</w:t>
      </w:r>
      <w:r w:rsidR="00D136BB">
        <w:rPr>
          <w:rFonts w:cs="Times New Roman"/>
          <w:szCs w:val="24"/>
        </w:rPr>
        <w:t xml:space="preserve"> </w:t>
      </w:r>
      <w:r w:rsidR="00FC07E5">
        <w:rPr>
          <w:rFonts w:cs="Times New Roman"/>
          <w:szCs w:val="24"/>
        </w:rPr>
        <w:t>nacionales</w:t>
      </w:r>
      <w:r w:rsidR="00D136BB">
        <w:rPr>
          <w:rFonts w:cs="Times New Roman"/>
          <w:szCs w:val="24"/>
        </w:rPr>
        <w:t xml:space="preserve"> </w:t>
      </w:r>
      <w:r w:rsidR="00FC07E5">
        <w:rPr>
          <w:rFonts w:cs="Times New Roman"/>
          <w:szCs w:val="24"/>
        </w:rPr>
        <w:t>y</w:t>
      </w:r>
      <w:r w:rsidR="00D136BB">
        <w:rPr>
          <w:rFonts w:cs="Times New Roman"/>
          <w:szCs w:val="24"/>
        </w:rPr>
        <w:t xml:space="preserve"> </w:t>
      </w:r>
      <w:r w:rsidRPr="00AE1E0D">
        <w:rPr>
          <w:rFonts w:cs="Times New Roman"/>
          <w:szCs w:val="24"/>
        </w:rPr>
        <w:t>regionales</w:t>
      </w:r>
      <w:r w:rsidR="00D136BB">
        <w:rPr>
          <w:rFonts w:cs="Times New Roman"/>
          <w:szCs w:val="24"/>
        </w:rPr>
        <w:t xml:space="preserve"> </w:t>
      </w:r>
      <w:r w:rsidRPr="00AE1E0D">
        <w:rPr>
          <w:rFonts w:cs="Times New Roman"/>
          <w:szCs w:val="24"/>
        </w:rPr>
        <w:t>anteriores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ejecución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aspectos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creación</w:t>
      </w:r>
      <w:r w:rsidR="00D136BB">
        <w:rPr>
          <w:rFonts w:cs="Times New Roman"/>
          <w:szCs w:val="24"/>
        </w:rPr>
        <w:t xml:space="preserve"> </w:t>
      </w:r>
      <w:r w:rsidRPr="00AE1E0D">
        <w:rPr>
          <w:rFonts w:cs="Times New Roman"/>
          <w:szCs w:val="24"/>
        </w:rPr>
        <w:t>y/o</w:t>
      </w:r>
      <w:r w:rsidR="00D136BB">
        <w:rPr>
          <w:rFonts w:cs="Times New Roman"/>
          <w:szCs w:val="24"/>
        </w:rPr>
        <w:t xml:space="preserve"> </w:t>
      </w:r>
      <w:r w:rsidRPr="00AE1E0D">
        <w:rPr>
          <w:rFonts w:cs="Times New Roman"/>
          <w:szCs w:val="24"/>
        </w:rPr>
        <w:t>mejora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398FD08C" w14:textId="6A1D6BD6" w:rsidR="005D0292" w:rsidRPr="00AE1E0D" w:rsidRDefault="005D0292" w:rsidP="005D0292">
      <w:pPr>
        <w:pStyle w:val="Listaconvietas"/>
        <w:numPr>
          <w:ilvl w:val="0"/>
          <w:numId w:val="0"/>
        </w:numPr>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relación</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humanos,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regulador,</w:t>
      </w:r>
      <w:r w:rsidR="00D136BB">
        <w:rPr>
          <w:rFonts w:cs="Times New Roman"/>
          <w:szCs w:val="24"/>
        </w:rPr>
        <w:t xml:space="preserve"> </w:t>
      </w:r>
      <w:r w:rsidRPr="00AE1E0D">
        <w:rPr>
          <w:rFonts w:cs="Times New Roman"/>
          <w:szCs w:val="24"/>
        </w:rPr>
        <w:t>usuarios</w:t>
      </w:r>
      <w:r w:rsidR="00D136BB">
        <w:rPr>
          <w:rFonts w:cs="Times New Roman"/>
          <w:szCs w:val="24"/>
        </w:rPr>
        <w:t xml:space="preserve"> </w:t>
      </w:r>
      <w:r w:rsidRPr="00AE1E0D">
        <w:rPr>
          <w:rFonts w:cs="Times New Roman"/>
          <w:szCs w:val="24"/>
        </w:rPr>
        <w:t>finales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observa:</w:t>
      </w:r>
    </w:p>
    <w:p w14:paraId="5D406273" w14:textId="431B080C" w:rsidR="005D0292" w:rsidRPr="00AE1E0D" w:rsidRDefault="00D136BB" w:rsidP="00BE3BCB">
      <w:pPr>
        <w:pStyle w:val="Listaconvietas2"/>
        <w:numPr>
          <w:ilvl w:val="0"/>
          <w:numId w:val="38"/>
        </w:numPr>
        <w:rPr>
          <w:rFonts w:cs="Times New Roman"/>
          <w:szCs w:val="24"/>
        </w:rPr>
      </w:pPr>
      <w:r>
        <w:rPr>
          <w:rFonts w:cs="Times New Roman"/>
          <w:szCs w:val="24"/>
        </w:rPr>
        <w:t xml:space="preserve"> </w:t>
      </w:r>
      <w:r w:rsidR="005D0292" w:rsidRPr="00AE1E0D">
        <w:rPr>
          <w:rFonts w:cs="Times New Roman"/>
          <w:szCs w:val="24"/>
        </w:rPr>
        <w:t>En</w:t>
      </w:r>
      <w:r>
        <w:rPr>
          <w:rFonts w:cs="Times New Roman"/>
          <w:szCs w:val="24"/>
        </w:rPr>
        <w:t xml:space="preserve"> </w:t>
      </w:r>
      <w:r w:rsidR="005D0292" w:rsidRPr="00AE1E0D">
        <w:rPr>
          <w:rFonts w:cs="Times New Roman"/>
          <w:szCs w:val="24"/>
        </w:rPr>
        <w:t>algunos</w:t>
      </w:r>
      <w:r>
        <w:rPr>
          <w:rFonts w:cs="Times New Roman"/>
          <w:szCs w:val="24"/>
        </w:rPr>
        <w:t xml:space="preserve"> </w:t>
      </w:r>
      <w:r w:rsidR="005D0292" w:rsidRPr="00AE1E0D">
        <w:rPr>
          <w:rFonts w:cs="Times New Roman"/>
          <w:szCs w:val="24"/>
        </w:rPr>
        <w:t>casos,</w:t>
      </w:r>
      <w:r>
        <w:rPr>
          <w:rFonts w:cs="Times New Roman"/>
          <w:szCs w:val="24"/>
        </w:rPr>
        <w:t xml:space="preserve"> </w:t>
      </w:r>
      <w:r w:rsidR="005D0292" w:rsidRPr="00AE1E0D">
        <w:rPr>
          <w:rFonts w:cs="Times New Roman"/>
          <w:szCs w:val="24"/>
        </w:rPr>
        <w:t>una</w:t>
      </w:r>
      <w:r>
        <w:rPr>
          <w:rFonts w:cs="Times New Roman"/>
          <w:szCs w:val="24"/>
        </w:rPr>
        <w:t xml:space="preserve"> </w:t>
      </w:r>
      <w:r w:rsidR="005D0292" w:rsidRPr="00AE1E0D">
        <w:rPr>
          <w:rFonts w:cs="Times New Roman"/>
          <w:szCs w:val="24"/>
        </w:rPr>
        <w:t>falta</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incorporación</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nuevos</w:t>
      </w:r>
      <w:r>
        <w:rPr>
          <w:rFonts w:cs="Times New Roman"/>
          <w:szCs w:val="24"/>
        </w:rPr>
        <w:t xml:space="preserve"> </w:t>
      </w:r>
      <w:r w:rsidR="005D0292" w:rsidRPr="00AE1E0D">
        <w:rPr>
          <w:rFonts w:cs="Times New Roman"/>
          <w:szCs w:val="24"/>
        </w:rPr>
        <w:t>profesionales,</w:t>
      </w:r>
      <w:r>
        <w:rPr>
          <w:rFonts w:cs="Times New Roman"/>
          <w:szCs w:val="24"/>
        </w:rPr>
        <w:t xml:space="preserve"> </w:t>
      </w:r>
      <w:r w:rsidR="005D0292" w:rsidRPr="00AE1E0D">
        <w:rPr>
          <w:rFonts w:cs="Times New Roman"/>
          <w:szCs w:val="24"/>
        </w:rPr>
        <w:t>la</w:t>
      </w:r>
      <w:r>
        <w:rPr>
          <w:rFonts w:cs="Times New Roman"/>
          <w:szCs w:val="24"/>
        </w:rPr>
        <w:t xml:space="preserve"> </w:t>
      </w:r>
      <w:r w:rsidR="005D0292" w:rsidRPr="00AE1E0D">
        <w:rPr>
          <w:rFonts w:cs="Times New Roman"/>
          <w:szCs w:val="24"/>
        </w:rPr>
        <w:t>cual</w:t>
      </w:r>
      <w:r>
        <w:rPr>
          <w:rFonts w:cs="Times New Roman"/>
          <w:szCs w:val="24"/>
        </w:rPr>
        <w:t xml:space="preserve"> </w:t>
      </w:r>
      <w:r w:rsidR="005D0292" w:rsidRPr="00AE1E0D">
        <w:rPr>
          <w:rFonts w:cs="Times New Roman"/>
          <w:szCs w:val="24"/>
        </w:rPr>
        <w:t>conlleva</w:t>
      </w:r>
      <w:r>
        <w:rPr>
          <w:rFonts w:cs="Times New Roman"/>
          <w:szCs w:val="24"/>
        </w:rPr>
        <w:t xml:space="preserve"> </w:t>
      </w:r>
      <w:r w:rsidR="005D0292" w:rsidRPr="00AE1E0D">
        <w:rPr>
          <w:rFonts w:cs="Times New Roman"/>
          <w:szCs w:val="24"/>
        </w:rPr>
        <w:t>a</w:t>
      </w:r>
      <w:r>
        <w:rPr>
          <w:rFonts w:cs="Times New Roman"/>
          <w:szCs w:val="24"/>
        </w:rPr>
        <w:t xml:space="preserve"> </w:t>
      </w:r>
      <w:r w:rsidR="005D0292" w:rsidRPr="00AE1E0D">
        <w:rPr>
          <w:rFonts w:cs="Times New Roman"/>
          <w:szCs w:val="24"/>
        </w:rPr>
        <w:t>una</w:t>
      </w:r>
      <w:r>
        <w:rPr>
          <w:rFonts w:cs="Times New Roman"/>
          <w:szCs w:val="24"/>
        </w:rPr>
        <w:t xml:space="preserve"> </w:t>
      </w:r>
      <w:r w:rsidR="005D0292" w:rsidRPr="00AE1E0D">
        <w:rPr>
          <w:rFonts w:cs="Times New Roman"/>
          <w:szCs w:val="24"/>
        </w:rPr>
        <w:t>pérdida</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capacidad</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los</w:t>
      </w:r>
      <w:r>
        <w:rPr>
          <w:rFonts w:cs="Times New Roman"/>
          <w:szCs w:val="24"/>
        </w:rPr>
        <w:t xml:space="preserve"> </w:t>
      </w:r>
      <w:r w:rsidR="005D0292" w:rsidRPr="00AE1E0D">
        <w:rPr>
          <w:rFonts w:cs="Times New Roman"/>
          <w:szCs w:val="24"/>
        </w:rPr>
        <w:t>grupos</w:t>
      </w:r>
      <w:r>
        <w:rPr>
          <w:rFonts w:cs="Times New Roman"/>
          <w:szCs w:val="24"/>
        </w:rPr>
        <w:t xml:space="preserve"> </w:t>
      </w:r>
      <w:r w:rsidR="005D0292" w:rsidRPr="00AE1E0D">
        <w:rPr>
          <w:rFonts w:cs="Times New Roman"/>
          <w:szCs w:val="24"/>
        </w:rPr>
        <w:t>de</w:t>
      </w:r>
      <w:r>
        <w:rPr>
          <w:rFonts w:cs="Times New Roman"/>
          <w:szCs w:val="24"/>
        </w:rPr>
        <w:t xml:space="preserve"> </w:t>
      </w:r>
      <w:r w:rsidR="005D0292" w:rsidRPr="00AE1E0D">
        <w:rPr>
          <w:rFonts w:cs="Times New Roman"/>
          <w:szCs w:val="24"/>
        </w:rPr>
        <w:t>trabajo</w:t>
      </w:r>
      <w:r>
        <w:rPr>
          <w:rFonts w:cs="Times New Roman"/>
          <w:szCs w:val="24"/>
        </w:rPr>
        <w:t xml:space="preserve"> </w:t>
      </w:r>
      <w:r w:rsidR="005D0292" w:rsidRPr="00AE1E0D">
        <w:rPr>
          <w:rFonts w:cs="Times New Roman"/>
          <w:szCs w:val="24"/>
        </w:rPr>
        <w:t>del</w:t>
      </w:r>
      <w:r>
        <w:rPr>
          <w:rFonts w:cs="Times New Roman"/>
          <w:szCs w:val="24"/>
        </w:rPr>
        <w:t xml:space="preserve"> </w:t>
      </w:r>
      <w:r w:rsidR="005D0292" w:rsidRPr="00AE1E0D">
        <w:rPr>
          <w:rFonts w:cs="Times New Roman"/>
          <w:szCs w:val="24"/>
        </w:rPr>
        <w:t>área.</w:t>
      </w:r>
      <w:r>
        <w:rPr>
          <w:rFonts w:cs="Times New Roman"/>
          <w:szCs w:val="24"/>
        </w:rPr>
        <w:t xml:space="preserve"> </w:t>
      </w:r>
    </w:p>
    <w:p w14:paraId="0A0DBC95" w14:textId="3D1612B9" w:rsidR="005D0292" w:rsidRPr="00AE1E0D" w:rsidRDefault="005D0292" w:rsidP="00BE3BCB">
      <w:pPr>
        <w:pStyle w:val="Listaconvietas2"/>
        <w:numPr>
          <w:ilvl w:val="0"/>
          <w:numId w:val="38"/>
        </w:numPr>
        <w:rPr>
          <w:rFonts w:cs="Times New Roman"/>
          <w:szCs w:val="24"/>
          <w:lang w:val="es-ES"/>
        </w:rPr>
      </w:pPr>
      <w:r w:rsidRPr="00AE1E0D">
        <w:rPr>
          <w:rFonts w:cs="Times New Roman"/>
          <w:szCs w:val="24"/>
        </w:rPr>
        <w:t>En</w:t>
      </w:r>
      <w:r w:rsidR="00D136BB">
        <w:rPr>
          <w:rFonts w:cs="Times New Roman"/>
          <w:szCs w:val="24"/>
        </w:rPr>
        <w:t xml:space="preserve"> </w:t>
      </w:r>
      <w:r w:rsidRPr="00AE1E0D">
        <w:rPr>
          <w:rFonts w:cs="Times New Roman"/>
          <w:szCs w:val="24"/>
        </w:rPr>
        <w:t>otros</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rotación</w:t>
      </w:r>
      <w:r w:rsidR="00D136BB">
        <w:rPr>
          <w:rFonts w:cs="Times New Roman"/>
          <w:szCs w:val="24"/>
        </w:rPr>
        <w:t xml:space="preserve"> </w:t>
      </w:r>
      <w:r w:rsidRPr="00AE1E0D">
        <w:rPr>
          <w:rFonts w:cs="Times New Roman"/>
          <w:szCs w:val="24"/>
        </w:rPr>
        <w:t>excesiva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genera</w:t>
      </w:r>
      <w:r w:rsidR="00D136BB">
        <w:rPr>
          <w:rFonts w:cs="Times New Roman"/>
          <w:szCs w:val="24"/>
        </w:rPr>
        <w:t xml:space="preserve"> </w:t>
      </w:r>
      <w:r w:rsidRPr="00AE1E0D">
        <w:rPr>
          <w:rFonts w:cs="Times New Roman"/>
          <w:szCs w:val="24"/>
        </w:rPr>
        <w:t>carencias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cuanto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sostenibilidad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lo</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dificulta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conocimiento.</w:t>
      </w:r>
    </w:p>
    <w:p w14:paraId="4C085BB2" w14:textId="7DA94C89" w:rsidR="005D0292" w:rsidRPr="00AE1E0D" w:rsidRDefault="005D0292" w:rsidP="00BE3BCB">
      <w:pPr>
        <w:pStyle w:val="Listaconvietas2"/>
        <w:numPr>
          <w:ilvl w:val="0"/>
          <w:numId w:val="38"/>
        </w:numPr>
        <w:rPr>
          <w:rFonts w:cs="Times New Roman"/>
          <w:szCs w:val="24"/>
          <w:lang w:val="es-ES"/>
        </w:rPr>
      </w:pP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00FC07E5">
        <w:rPr>
          <w:rFonts w:cs="Times New Roman"/>
          <w:szCs w:val="24"/>
        </w:rPr>
        <w:t>de</w:t>
      </w:r>
      <w:r w:rsidR="00D136BB">
        <w:rPr>
          <w:rFonts w:cs="Times New Roman"/>
          <w:szCs w:val="24"/>
        </w:rPr>
        <w:t xml:space="preserve"> </w:t>
      </w:r>
      <w:r w:rsidR="00FC07E5">
        <w:rPr>
          <w:rFonts w:cs="Times New Roman"/>
          <w:szCs w:val="24"/>
        </w:rPr>
        <w:t>los</w:t>
      </w:r>
      <w:r w:rsidR="00D136BB">
        <w:rPr>
          <w:rFonts w:cs="Times New Roman"/>
          <w:szCs w:val="24"/>
        </w:rPr>
        <w:t xml:space="preserve"> </w:t>
      </w:r>
      <w:r w:rsidR="00FC07E5">
        <w:rPr>
          <w:rFonts w:cs="Times New Roman"/>
          <w:szCs w:val="24"/>
        </w:rPr>
        <w:t>países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cuenta</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humanos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financieros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fin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cumplir</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responsabilidades</w:t>
      </w:r>
      <w:r w:rsidR="00D136BB">
        <w:rPr>
          <w:rFonts w:cs="Times New Roman"/>
          <w:szCs w:val="24"/>
        </w:rPr>
        <w:t xml:space="preserve"> </w:t>
      </w:r>
      <w:r w:rsidRPr="00AE1E0D">
        <w:rPr>
          <w:rFonts w:cs="Times New Roman"/>
          <w:szCs w:val="24"/>
        </w:rPr>
        <w:t>asignadas</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sus</w:t>
      </w:r>
      <w:r w:rsidR="00D136BB">
        <w:rPr>
          <w:rFonts w:cs="Times New Roman"/>
          <w:szCs w:val="24"/>
        </w:rPr>
        <w:t xml:space="preserve"> </w:t>
      </w:r>
      <w:r w:rsidRPr="00AE1E0D">
        <w:rPr>
          <w:rFonts w:cs="Times New Roman"/>
          <w:szCs w:val="24"/>
        </w:rPr>
        <w:t>correspondientes</w:t>
      </w:r>
      <w:r w:rsidR="00D136BB">
        <w:rPr>
          <w:rFonts w:cs="Times New Roman"/>
          <w:szCs w:val="24"/>
        </w:rPr>
        <w:t xml:space="preserve"> </w:t>
      </w:r>
      <w:r w:rsidRPr="00AE1E0D">
        <w:rPr>
          <w:rFonts w:cs="Times New Roman"/>
          <w:szCs w:val="24"/>
        </w:rPr>
        <w:t>legislaciones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reglamentaciones</w:t>
      </w:r>
      <w:r w:rsidR="00D136BB">
        <w:rPr>
          <w:rFonts w:cs="Times New Roman"/>
          <w:szCs w:val="24"/>
        </w:rPr>
        <w:t xml:space="preserve"> </w:t>
      </w:r>
      <w:r w:rsidRPr="00AE1E0D">
        <w:rPr>
          <w:rFonts w:cs="Times New Roman"/>
          <w:szCs w:val="24"/>
        </w:rPr>
        <w:t>aplicables.</w:t>
      </w:r>
    </w:p>
    <w:p w14:paraId="77B2A503" w14:textId="64016F01" w:rsidR="005D0292" w:rsidRPr="00AE1E0D" w:rsidRDefault="005D0292" w:rsidP="00BE3BCB">
      <w:pPr>
        <w:pStyle w:val="Listaconvietas2"/>
        <w:numPr>
          <w:ilvl w:val="0"/>
          <w:numId w:val="38"/>
        </w:numPr>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observa</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conocimiento</w:t>
      </w:r>
      <w:r w:rsidR="00D136BB">
        <w:rPr>
          <w:rFonts w:cs="Times New Roman"/>
          <w:szCs w:val="24"/>
        </w:rPr>
        <w:t xml:space="preserve"> </w:t>
      </w:r>
      <w:r w:rsidRPr="00AE1E0D">
        <w:rPr>
          <w:rFonts w:cs="Times New Roman"/>
          <w:szCs w:val="24"/>
        </w:rPr>
        <w:t>adecuada.</w:t>
      </w:r>
    </w:p>
    <w:p w14:paraId="1B714CC4" w14:textId="77777777" w:rsidR="005D0292" w:rsidRPr="00AE1E0D" w:rsidRDefault="005D0292" w:rsidP="005D0292">
      <w:pPr>
        <w:contextualSpacing/>
        <w:jc w:val="both"/>
        <w:rPr>
          <w:rFonts w:ascii="Times New Roman" w:hAnsi="Times New Roman" w:cs="Times New Roman"/>
          <w:sz w:val="24"/>
          <w:szCs w:val="24"/>
        </w:rPr>
      </w:pPr>
    </w:p>
    <w:p w14:paraId="649ACB99" w14:textId="7E733CF9" w:rsidR="005D0292" w:rsidRPr="00AE1E0D" w:rsidRDefault="005D0292" w:rsidP="005D0292">
      <w:pPr>
        <w:spacing w:after="120"/>
        <w:jc w:val="both"/>
        <w:rPr>
          <w:rFonts w:ascii="Times New Roman" w:eastAsia="Times New Roman" w:hAnsi="Times New Roman" w:cs="Times New Roman"/>
          <w:sz w:val="24"/>
          <w:szCs w:val="24"/>
        </w:rPr>
      </w:pP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actualización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evaluación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situación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actual</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Seguridad</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Radiológica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en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los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países</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la</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región</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rPr>
        <w:t>de</w:t>
      </w:r>
      <w:r w:rsidR="00D136BB">
        <w:rPr>
          <w:rFonts w:ascii="Times New Roman" w:eastAsia="Times New Roman" w:hAnsi="Times New Roman" w:cs="Times New Roman"/>
          <w:sz w:val="24"/>
          <w:szCs w:val="24"/>
          <w:lang w:val="es-ES"/>
        </w:rPr>
        <w:t xml:space="preserve"> </w:t>
      </w:r>
      <w:r w:rsidRPr="00AE1E0D">
        <w:rPr>
          <w:rFonts w:ascii="Times New Roman" w:eastAsia="Times New Roman" w:hAnsi="Times New Roman" w:cs="Times New Roman"/>
          <w:sz w:val="24"/>
          <w:szCs w:val="24"/>
        </w:rPr>
        <w:t>América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Latina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se</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ha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realizado</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en</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los</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siguientes</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ámbitos:</w:t>
      </w:r>
    </w:p>
    <w:p w14:paraId="2181A8F7" w14:textId="7D2C5C04" w:rsidR="005D0292" w:rsidRPr="00AE1E0D" w:rsidRDefault="005D0292" w:rsidP="00BE3BCB">
      <w:pPr>
        <w:pStyle w:val="Prrafodelista"/>
        <w:numPr>
          <w:ilvl w:val="0"/>
          <w:numId w:val="38"/>
        </w:numPr>
        <w:spacing w:after="120" w:line="276" w:lineRule="auto"/>
        <w:jc w:val="both"/>
        <w:rPr>
          <w:rFonts w:ascii="Times New Roman" w:eastAsia="Times New Roman" w:hAnsi="Times New Roman" w:cs="Times New Roman"/>
          <w:sz w:val="24"/>
          <w:szCs w:val="24"/>
          <w:lang w:val="en-US"/>
        </w:rPr>
      </w:pPr>
      <w:r w:rsidRPr="00AE1E0D">
        <w:rPr>
          <w:rFonts w:ascii="Times New Roman" w:eastAsia="Times New Roman" w:hAnsi="Times New Roman" w:cs="Times New Roman"/>
          <w:sz w:val="24"/>
          <w:szCs w:val="24"/>
          <w:lang w:val="en-US"/>
        </w:rPr>
        <w:t>Infraestructura</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Regulatoria</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(TSA</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1)</w:t>
      </w:r>
    </w:p>
    <w:p w14:paraId="063BD34A" w14:textId="530C2343" w:rsidR="005D0292" w:rsidRPr="00AE1E0D" w:rsidRDefault="005D0292" w:rsidP="00BE3BCB">
      <w:pPr>
        <w:pStyle w:val="Prrafodelista"/>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Protección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exposición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ocupacional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usuarios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finales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2)</w:t>
      </w:r>
    </w:p>
    <w:p w14:paraId="40258344" w14:textId="0E2E34C1" w:rsidR="005D0292" w:rsidRPr="00AE1E0D" w:rsidRDefault="005D0292" w:rsidP="00BE3BCB">
      <w:pPr>
        <w:pStyle w:val="Prrafodelista"/>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Protección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exposición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ocupacional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servicios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técnicos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2)</w:t>
      </w:r>
    </w:p>
    <w:p w14:paraId="7A29A92E" w14:textId="0D3EB5CA" w:rsidR="005D0292" w:rsidRPr="00AE1E0D" w:rsidRDefault="005D0292" w:rsidP="00BE3BCB">
      <w:pPr>
        <w:pStyle w:val="Prrafodelista"/>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Protección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exposición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medicina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3)</w:t>
      </w:r>
    </w:p>
    <w:p w14:paraId="2B4C55FA" w14:textId="65624DFB" w:rsidR="005D0292" w:rsidRPr="00AE1E0D" w:rsidRDefault="005D0292" w:rsidP="00BE3BCB">
      <w:pPr>
        <w:pStyle w:val="Prrafodelista"/>
        <w:keepNext/>
        <w:keepLines/>
        <w:numPr>
          <w:ilvl w:val="0"/>
          <w:numId w:val="38"/>
        </w:numPr>
        <w:spacing w:before="120" w:after="120" w:line="276" w:lineRule="auto"/>
        <w:outlineLvl w:val="2"/>
        <w:rPr>
          <w:rFonts w:ascii="Times New Roman" w:eastAsia="Times New Roman" w:hAnsi="Times New Roman" w:cs="Times New Roman"/>
          <w:sz w:val="24"/>
          <w:szCs w:val="24"/>
          <w:lang w:val="es-CL"/>
        </w:rPr>
      </w:pPr>
      <w:bookmarkStart w:id="46" w:name="_Toc91058965"/>
      <w:r w:rsidRPr="00AE1E0D">
        <w:rPr>
          <w:rFonts w:ascii="Times New Roman" w:eastAsia="Times New Roman" w:hAnsi="Times New Roman" w:cs="Times New Roman"/>
          <w:sz w:val="24"/>
          <w:szCs w:val="24"/>
          <w:lang w:val="es-CL"/>
        </w:rPr>
        <w:t>Protección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público,</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ambiente</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y</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la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gestión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desechos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radiactivos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(TS4).</w:t>
      </w:r>
      <w:bookmarkEnd w:id="46"/>
    </w:p>
    <w:p w14:paraId="2A8B32DC" w14:textId="2710D206" w:rsidR="005D0292" w:rsidRPr="00AE1E0D" w:rsidRDefault="005D0292" w:rsidP="00BE3BCB">
      <w:pPr>
        <w:pStyle w:val="Prrafodelista"/>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Preparación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y</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respuesta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emergencias</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5)</w:t>
      </w:r>
    </w:p>
    <w:p w14:paraId="392AEFFF" w14:textId="1ED1F94E" w:rsidR="005D0292" w:rsidRPr="00AE1E0D" w:rsidRDefault="005D0292" w:rsidP="00BE3BCB">
      <w:pPr>
        <w:pStyle w:val="Prrafodelista"/>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Educación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y</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capacitación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seguridad</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radiológica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6)</w:t>
      </w:r>
    </w:p>
    <w:p w14:paraId="3F45EDD1" w14:textId="639C7343" w:rsidR="005D0292" w:rsidRPr="00AE1E0D" w:rsidRDefault="005D0292" w:rsidP="00BE3BCB">
      <w:pPr>
        <w:pStyle w:val="Prrafodelista"/>
        <w:numPr>
          <w:ilvl w:val="0"/>
          <w:numId w:val="38"/>
        </w:numPr>
        <w:spacing w:after="120" w:line="276" w:lineRule="auto"/>
        <w:jc w:val="both"/>
        <w:rPr>
          <w:rFonts w:ascii="Times New Roman" w:eastAsia="Times New Roman" w:hAnsi="Times New Roman" w:cs="Times New Roman"/>
          <w:sz w:val="24"/>
          <w:szCs w:val="24"/>
          <w:lang w:val="es-CL"/>
        </w:rPr>
      </w:pPr>
      <w:r w:rsidRPr="00AE1E0D">
        <w:rPr>
          <w:rFonts w:ascii="Times New Roman" w:eastAsia="Times New Roman" w:hAnsi="Times New Roman" w:cs="Times New Roman"/>
          <w:sz w:val="24"/>
          <w:szCs w:val="24"/>
          <w:lang w:val="es-CL"/>
        </w:rPr>
        <w:t>Seguridad</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en</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el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Transporte</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de</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material</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radiactivo</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(TSA</w:t>
      </w:r>
      <w:r w:rsidR="00D136BB">
        <w:rPr>
          <w:rFonts w:ascii="Times New Roman" w:eastAsia="Times New Roman" w:hAnsi="Times New Roman" w:cs="Times New Roman"/>
          <w:sz w:val="24"/>
          <w:szCs w:val="24"/>
          <w:lang w:val="es-CL"/>
        </w:rPr>
        <w:t xml:space="preserve"> </w:t>
      </w:r>
      <w:r w:rsidRPr="00AE1E0D">
        <w:rPr>
          <w:rFonts w:ascii="Times New Roman" w:eastAsia="Times New Roman" w:hAnsi="Times New Roman" w:cs="Times New Roman"/>
          <w:sz w:val="24"/>
          <w:szCs w:val="24"/>
          <w:lang w:val="es-CL"/>
        </w:rPr>
        <w:t>7)</w:t>
      </w:r>
    </w:p>
    <w:p w14:paraId="78C13F24" w14:textId="7E70B54E" w:rsidR="005D0292" w:rsidRPr="00AE1E0D" w:rsidRDefault="005D0292" w:rsidP="00BE3BCB">
      <w:pPr>
        <w:pStyle w:val="Prrafodelista"/>
        <w:numPr>
          <w:ilvl w:val="0"/>
          <w:numId w:val="38"/>
        </w:numPr>
        <w:spacing w:after="120" w:line="276" w:lineRule="auto"/>
        <w:jc w:val="both"/>
        <w:rPr>
          <w:rFonts w:ascii="Times New Roman" w:eastAsia="Times New Roman" w:hAnsi="Times New Roman" w:cs="Times New Roman"/>
          <w:sz w:val="24"/>
          <w:szCs w:val="24"/>
          <w:lang w:val="en-US"/>
        </w:rPr>
      </w:pPr>
      <w:r w:rsidRPr="00AE1E0D">
        <w:rPr>
          <w:rFonts w:ascii="Times New Roman" w:eastAsia="Times New Roman" w:hAnsi="Times New Roman" w:cs="Times New Roman"/>
          <w:sz w:val="24"/>
          <w:szCs w:val="24"/>
          <w:lang w:val="en-US"/>
        </w:rPr>
        <w:t>Seguridad</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de</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reactores</w:t>
      </w:r>
      <w:r w:rsidR="00D136BB">
        <w:rPr>
          <w:rFonts w:ascii="Times New Roman" w:eastAsia="Times New Roman" w:hAnsi="Times New Roman" w:cs="Times New Roman"/>
          <w:sz w:val="24"/>
          <w:szCs w:val="24"/>
          <w:lang w:val="en-US"/>
        </w:rPr>
        <w:t xml:space="preserve"> </w:t>
      </w:r>
      <w:r w:rsidRPr="00AE1E0D">
        <w:rPr>
          <w:rFonts w:ascii="Times New Roman" w:eastAsia="Times New Roman" w:hAnsi="Times New Roman" w:cs="Times New Roman"/>
          <w:sz w:val="24"/>
          <w:szCs w:val="24"/>
          <w:lang w:val="en-US"/>
        </w:rPr>
        <w:t>nucleares</w:t>
      </w:r>
    </w:p>
    <w:p w14:paraId="28A04E93" w14:textId="77777777" w:rsidR="005D0292" w:rsidRPr="00AE1E0D" w:rsidRDefault="005D0292" w:rsidP="005D0292">
      <w:pPr>
        <w:spacing w:after="120"/>
        <w:jc w:val="both"/>
        <w:rPr>
          <w:rFonts w:ascii="Times New Roman" w:eastAsia="Times New Roman" w:hAnsi="Times New Roman" w:cs="Times New Roman"/>
          <w:sz w:val="24"/>
          <w:szCs w:val="24"/>
        </w:rPr>
      </w:pPr>
    </w:p>
    <w:p w14:paraId="28F3390B" w14:textId="331B4A57" w:rsidR="005D0292" w:rsidRPr="00AE1E0D" w:rsidRDefault="005D0292" w:rsidP="005D0292">
      <w:pPr>
        <w:spacing w:after="120"/>
        <w:jc w:val="both"/>
        <w:rPr>
          <w:rFonts w:ascii="Times New Roman" w:eastAsia="Times New Roman" w:hAnsi="Times New Roman" w:cs="Times New Roman"/>
          <w:sz w:val="24"/>
          <w:szCs w:val="24"/>
        </w:rPr>
      </w:pPr>
      <w:r w:rsidRPr="00AE1E0D">
        <w:rPr>
          <w:rFonts w:ascii="Times New Roman" w:eastAsia="Times New Roman" w:hAnsi="Times New Roman" w:cs="Times New Roman"/>
          <w:sz w:val="24"/>
          <w:szCs w:val="24"/>
        </w:rPr>
        <w:t>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continuación,</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se</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detalla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el</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análisis</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para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cada</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uno</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de</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estos</w:t>
      </w:r>
      <w:r w:rsidR="00D136BB">
        <w:rPr>
          <w:rFonts w:ascii="Times New Roman" w:eastAsia="Times New Roman" w:hAnsi="Times New Roman" w:cs="Times New Roman"/>
          <w:sz w:val="24"/>
          <w:szCs w:val="24"/>
        </w:rPr>
        <w:t xml:space="preserve"> </w:t>
      </w:r>
      <w:r w:rsidRPr="00AE1E0D">
        <w:rPr>
          <w:rFonts w:ascii="Times New Roman" w:eastAsia="Times New Roman" w:hAnsi="Times New Roman" w:cs="Times New Roman"/>
          <w:sz w:val="24"/>
          <w:szCs w:val="24"/>
        </w:rPr>
        <w:t>ámbitos.</w:t>
      </w:r>
    </w:p>
    <w:p w14:paraId="15E01418" w14:textId="67BFA04D" w:rsidR="005D0292" w:rsidRPr="00AE1E0D" w:rsidRDefault="001F7F3E" w:rsidP="001F7F3E">
      <w:pPr>
        <w:pStyle w:val="Ttulo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
        </w:rPr>
      </w:pPr>
      <w:bookmarkStart w:id="47" w:name="_Toc91058966"/>
      <w:r w:rsidRPr="00AE1E0D">
        <w:rPr>
          <w:szCs w:val="24"/>
          <w:lang w:val="es-ES"/>
        </w:rPr>
        <w:t>i)</w:t>
      </w:r>
      <w:r w:rsidR="00D136BB">
        <w:rPr>
          <w:szCs w:val="24"/>
          <w:lang w:val="es-ES"/>
        </w:rPr>
        <w:t xml:space="preserve"> </w:t>
      </w:r>
      <w:r w:rsidR="005D0292" w:rsidRPr="00AE1E0D">
        <w:rPr>
          <w:szCs w:val="24"/>
          <w:lang w:val="es-ES"/>
        </w:rPr>
        <w:t>Infraestructura</w:t>
      </w:r>
      <w:r w:rsidR="00D136BB">
        <w:rPr>
          <w:szCs w:val="24"/>
          <w:lang w:val="es-ES"/>
        </w:rPr>
        <w:t xml:space="preserve"> </w:t>
      </w:r>
      <w:r w:rsidR="005D0292" w:rsidRPr="00AE1E0D">
        <w:rPr>
          <w:szCs w:val="24"/>
          <w:lang w:val="es-ES"/>
        </w:rPr>
        <w:t>Regulatoria</w:t>
      </w:r>
      <w:bookmarkEnd w:id="47"/>
    </w:p>
    <w:p w14:paraId="506F9FEE" w14:textId="1DCC767A" w:rsidR="005D0292" w:rsidRPr="00AE1E0D" w:rsidRDefault="005D0292" w:rsidP="005D0292">
      <w:pPr>
        <w:pStyle w:val="Listaconnmeros"/>
        <w:rPr>
          <w:rFonts w:cs="Times New Roman"/>
          <w:szCs w:val="24"/>
        </w:rPr>
      </w:pPr>
      <w:r w:rsidRPr="00AE1E0D">
        <w:rPr>
          <w:rFonts w:cs="Times New Roman"/>
          <w:szCs w:val="24"/>
        </w:rPr>
        <w:t>Se</w:t>
      </w:r>
      <w:r w:rsidR="00D136BB">
        <w:rPr>
          <w:rFonts w:cs="Times New Roman"/>
          <w:szCs w:val="24"/>
        </w:rPr>
        <w:t xml:space="preserve"> </w:t>
      </w:r>
      <w:r w:rsidRPr="00AE1E0D">
        <w:rPr>
          <w:rFonts w:cs="Times New Roman"/>
          <w:szCs w:val="24"/>
        </w:rPr>
        <w:t>observa</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gobiernos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todavía</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tienen</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conocimiento</w:t>
      </w:r>
      <w:r w:rsidR="00D136BB">
        <w:rPr>
          <w:rFonts w:cs="Times New Roman"/>
          <w:szCs w:val="24"/>
        </w:rPr>
        <w:t xml:space="preserve"> </w:t>
      </w:r>
      <w:r w:rsidRPr="00AE1E0D">
        <w:rPr>
          <w:rFonts w:cs="Times New Roman"/>
          <w:szCs w:val="24"/>
        </w:rPr>
        <w:t>suficiente</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papel</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organismo</w:t>
      </w:r>
      <w:r w:rsidR="00D136BB">
        <w:rPr>
          <w:rFonts w:cs="Times New Roman"/>
          <w:szCs w:val="24"/>
        </w:rPr>
        <w:t xml:space="preserve"> </w:t>
      </w:r>
      <w:r w:rsidRPr="00AE1E0D">
        <w:rPr>
          <w:rFonts w:cs="Times New Roman"/>
          <w:szCs w:val="24"/>
        </w:rPr>
        <w:t>regulador</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ello</w:t>
      </w:r>
      <w:r w:rsidR="00D136BB">
        <w:rPr>
          <w:rFonts w:cs="Times New Roman"/>
          <w:szCs w:val="24"/>
        </w:rPr>
        <w:t xml:space="preserve"> </w:t>
      </w:r>
      <w:r w:rsidRPr="00AE1E0D">
        <w:rPr>
          <w:rFonts w:cs="Times New Roman"/>
          <w:szCs w:val="24"/>
        </w:rPr>
        <w:t>puede</w:t>
      </w:r>
      <w:r w:rsidR="00D136BB">
        <w:rPr>
          <w:rFonts w:cs="Times New Roman"/>
          <w:szCs w:val="24"/>
        </w:rPr>
        <w:t xml:space="preserve"> </w:t>
      </w:r>
      <w:r w:rsidRPr="00AE1E0D">
        <w:rPr>
          <w:rFonts w:cs="Times New Roman"/>
          <w:szCs w:val="24"/>
        </w:rPr>
        <w:t>perjudicar</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sostenibilidad</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sistema</w:t>
      </w:r>
      <w:r w:rsidR="00D136BB">
        <w:rPr>
          <w:rFonts w:cs="Times New Roman"/>
          <w:szCs w:val="24"/>
        </w:rPr>
        <w:t xml:space="preserve"> </w:t>
      </w:r>
      <w:r w:rsidRPr="00AE1E0D">
        <w:rPr>
          <w:rFonts w:cs="Times New Roman"/>
          <w:szCs w:val="24"/>
        </w:rPr>
        <w:t>nacional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655744AD" w14:textId="6F93B21A" w:rsidR="005D0292" w:rsidRPr="00AE1E0D" w:rsidRDefault="005D0292" w:rsidP="005D0292">
      <w:pPr>
        <w:pStyle w:val="Listaconnmeros"/>
        <w:rPr>
          <w:rFonts w:cs="Times New Roman"/>
          <w:szCs w:val="24"/>
        </w:rPr>
      </w:pPr>
      <w:r w:rsidRPr="00AE1E0D">
        <w:rPr>
          <w:rFonts w:cs="Times New Roman"/>
          <w:szCs w:val="24"/>
        </w:rPr>
        <w:t>Existen</w:t>
      </w:r>
      <w:r w:rsidR="00D136BB">
        <w:rPr>
          <w:rFonts w:cs="Times New Roman"/>
          <w:szCs w:val="24"/>
        </w:rPr>
        <w:t xml:space="preserve"> </w:t>
      </w:r>
      <w:r w:rsidRPr="00AE1E0D">
        <w:rPr>
          <w:rFonts w:cs="Times New Roman"/>
          <w:szCs w:val="24"/>
        </w:rPr>
        <w:t>importantes</w:t>
      </w:r>
      <w:r w:rsidR="00D136BB">
        <w:rPr>
          <w:rFonts w:cs="Times New Roman"/>
          <w:szCs w:val="24"/>
        </w:rPr>
        <w:t xml:space="preserve"> </w:t>
      </w:r>
      <w:r w:rsidRPr="00AE1E0D">
        <w:rPr>
          <w:rFonts w:cs="Times New Roman"/>
          <w:szCs w:val="24"/>
        </w:rPr>
        <w:t>elementos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necesitan</w:t>
      </w:r>
      <w:r w:rsidR="00D136BB">
        <w:rPr>
          <w:rFonts w:cs="Times New Roman"/>
          <w:szCs w:val="24"/>
        </w:rPr>
        <w:t xml:space="preserve"> </w:t>
      </w:r>
      <w:r w:rsidRPr="00AE1E0D">
        <w:rPr>
          <w:rFonts w:cs="Times New Roman"/>
          <w:szCs w:val="24"/>
        </w:rPr>
        <w:t>ser</w:t>
      </w:r>
      <w:r w:rsidR="00D136BB">
        <w:rPr>
          <w:rFonts w:cs="Times New Roman"/>
          <w:szCs w:val="24"/>
        </w:rPr>
        <w:t xml:space="preserve"> </w:t>
      </w:r>
      <w:r w:rsidRPr="00AE1E0D">
        <w:rPr>
          <w:rFonts w:cs="Times New Roman"/>
          <w:szCs w:val="24"/>
        </w:rPr>
        <w:t>atendidos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lograr</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006454E8">
        <w:rPr>
          <w:rFonts w:cs="Times New Roman"/>
          <w:szCs w:val="24"/>
        </w:rPr>
        <w:t>efectivos,</w:t>
      </w:r>
      <w:r w:rsidR="00D136BB">
        <w:rPr>
          <w:rFonts w:cs="Times New Roman"/>
          <w:szCs w:val="24"/>
        </w:rPr>
        <w:t xml:space="preserve"> </w:t>
      </w:r>
      <w:r w:rsidR="00FC07E5" w:rsidRPr="00AE1E0D">
        <w:rPr>
          <w:rFonts w:cs="Times New Roman"/>
          <w:szCs w:val="24"/>
        </w:rPr>
        <w:t>con</w:t>
      </w:r>
      <w:r w:rsidR="00D136BB">
        <w:rPr>
          <w:rFonts w:cs="Times New Roman"/>
          <w:szCs w:val="24"/>
        </w:rPr>
        <w:t xml:space="preserve"> </w:t>
      </w:r>
      <w:r w:rsidR="00FC07E5" w:rsidRPr="00AE1E0D">
        <w:rPr>
          <w:rFonts w:cs="Times New Roman"/>
          <w:szCs w:val="24"/>
        </w:rPr>
        <w:t>adecuad</w:t>
      </w:r>
      <w:r w:rsidR="00FC07E5">
        <w:rPr>
          <w:rFonts w:cs="Times New Roman"/>
          <w:szCs w:val="24"/>
        </w:rPr>
        <w:t>as</w:t>
      </w:r>
      <w:r w:rsidR="00D136BB">
        <w:rPr>
          <w:rFonts w:cs="Times New Roman"/>
          <w:szCs w:val="24"/>
        </w:rPr>
        <w:t xml:space="preserve"> </w:t>
      </w:r>
      <w:r w:rsidR="00FC07E5">
        <w:rPr>
          <w:rFonts w:cs="Times New Roman"/>
          <w:szCs w:val="24"/>
        </w:rPr>
        <w:t>competencias</w:t>
      </w:r>
      <w:r w:rsidR="00D136BB">
        <w:rPr>
          <w:rFonts w:cs="Times New Roman"/>
          <w:szCs w:val="24"/>
        </w:rPr>
        <w:t xml:space="preserve"> </w:t>
      </w:r>
      <w:r w:rsidR="00FC07E5">
        <w:rPr>
          <w:rFonts w:cs="Times New Roman"/>
          <w:szCs w:val="24"/>
        </w:rPr>
        <w:t>y</w:t>
      </w:r>
      <w:r w:rsidR="00D136BB">
        <w:rPr>
          <w:rFonts w:cs="Times New Roman"/>
          <w:szCs w:val="24"/>
        </w:rPr>
        <w:t xml:space="preserve"> </w:t>
      </w:r>
      <w:r w:rsidR="00FC07E5" w:rsidRPr="00AE1E0D">
        <w:rPr>
          <w:rFonts w:cs="Times New Roman"/>
          <w:szCs w:val="24"/>
        </w:rPr>
        <w:t>conocimientos</w:t>
      </w:r>
      <w:r w:rsidR="00D136BB">
        <w:rPr>
          <w:rFonts w:cs="Times New Roman"/>
          <w:szCs w:val="24"/>
        </w:rPr>
        <w:t xml:space="preserve"> </w:t>
      </w:r>
      <w:r w:rsidR="006454E8">
        <w:rPr>
          <w:rFonts w:cs="Times New Roman"/>
          <w:szCs w:val="24"/>
        </w:rPr>
        <w:t>técnicos.</w:t>
      </w:r>
    </w:p>
    <w:p w14:paraId="5FF28B2B" w14:textId="4711C784" w:rsidR="005D0292" w:rsidRPr="00AE1E0D" w:rsidRDefault="002B2EE7" w:rsidP="005D0292">
      <w:pPr>
        <w:pStyle w:val="Listaconnmeros"/>
        <w:rPr>
          <w:rFonts w:cs="Times New Roman"/>
          <w:szCs w:val="24"/>
        </w:rPr>
      </w:pPr>
      <w:r>
        <w:rPr>
          <w:rFonts w:cs="Times New Roman"/>
          <w:szCs w:val="24"/>
        </w:rPr>
        <w:t>L</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legislación</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regulaciones</w:t>
      </w:r>
      <w:r w:rsidR="00D136BB">
        <w:rPr>
          <w:rFonts w:cs="Times New Roman"/>
          <w:szCs w:val="24"/>
        </w:rPr>
        <w:t xml:space="preserve"> </w:t>
      </w:r>
      <w:r w:rsidR="005D0292" w:rsidRPr="00AE1E0D">
        <w:rPr>
          <w:rFonts w:cs="Times New Roman"/>
          <w:szCs w:val="24"/>
        </w:rPr>
        <w:t>existentes</w:t>
      </w:r>
      <w:r w:rsidR="00D136BB">
        <w:rPr>
          <w:rFonts w:cs="Times New Roman"/>
          <w:szCs w:val="24"/>
        </w:rPr>
        <w:t xml:space="preserve"> </w:t>
      </w:r>
      <w:r w:rsidR="005D0292" w:rsidRPr="00AE1E0D">
        <w:rPr>
          <w:rFonts w:cs="Times New Roman"/>
          <w:szCs w:val="24"/>
        </w:rPr>
        <w:t>son</w:t>
      </w:r>
      <w:r w:rsidR="00D136BB">
        <w:rPr>
          <w:rFonts w:cs="Times New Roman"/>
          <w:szCs w:val="24"/>
        </w:rPr>
        <w:t xml:space="preserve"> </w:t>
      </w:r>
      <w:r w:rsidR="005D0292" w:rsidRPr="00AE1E0D">
        <w:rPr>
          <w:rFonts w:cs="Times New Roman"/>
          <w:szCs w:val="24"/>
        </w:rPr>
        <w:t>compatibles</w:t>
      </w:r>
      <w:r w:rsidR="00D136BB">
        <w:rPr>
          <w:rFonts w:cs="Times New Roman"/>
          <w:szCs w:val="24"/>
        </w:rPr>
        <w:t xml:space="preserve"> </w:t>
      </w:r>
      <w:r w:rsidR="005D0292" w:rsidRPr="00AE1E0D">
        <w:rPr>
          <w:rFonts w:cs="Times New Roman"/>
          <w:szCs w:val="24"/>
        </w:rPr>
        <w:t>con</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recomendaciones</w:t>
      </w:r>
      <w:r w:rsidR="00D136BB">
        <w:rPr>
          <w:rFonts w:cs="Times New Roman"/>
          <w:szCs w:val="24"/>
        </w:rPr>
        <w:t xml:space="preserve"> </w:t>
      </w:r>
      <w:r w:rsidR="005D0292" w:rsidRPr="00AE1E0D">
        <w:rPr>
          <w:rFonts w:cs="Times New Roman"/>
          <w:szCs w:val="24"/>
        </w:rPr>
        <w:t>internacionales,</w:t>
      </w:r>
      <w:r w:rsidR="00D136BB">
        <w:rPr>
          <w:rFonts w:cs="Times New Roman"/>
          <w:szCs w:val="24"/>
        </w:rPr>
        <w:t xml:space="preserve"> </w:t>
      </w:r>
      <w:r w:rsidR="005D0292" w:rsidRPr="00AE1E0D">
        <w:rPr>
          <w:rFonts w:cs="Times New Roman"/>
          <w:szCs w:val="24"/>
        </w:rPr>
        <w:t>pero,</w:t>
      </w:r>
      <w:r w:rsidR="00D136BB">
        <w:rPr>
          <w:rFonts w:cs="Times New Roman"/>
          <w:szCs w:val="24"/>
        </w:rPr>
        <w:t xml:space="preserve"> </w:t>
      </w:r>
      <w:r w:rsidR="005D0292" w:rsidRPr="00AE1E0D">
        <w:rPr>
          <w:rFonts w:cs="Times New Roman"/>
          <w:szCs w:val="24"/>
        </w:rPr>
        <w:t>en</w:t>
      </w:r>
      <w:r w:rsidR="00D136BB">
        <w:rPr>
          <w:rFonts w:cs="Times New Roman"/>
          <w:szCs w:val="24"/>
        </w:rPr>
        <w:t xml:space="preserve"> </w:t>
      </w:r>
      <w:r w:rsidR="005D0292" w:rsidRPr="00AE1E0D">
        <w:rPr>
          <w:rFonts w:cs="Times New Roman"/>
          <w:szCs w:val="24"/>
        </w:rPr>
        <w:t>algunos</w:t>
      </w:r>
      <w:r w:rsidR="00D136BB">
        <w:rPr>
          <w:rFonts w:cs="Times New Roman"/>
          <w:szCs w:val="24"/>
        </w:rPr>
        <w:t xml:space="preserve"> </w:t>
      </w:r>
      <w:r w:rsidR="005D0292" w:rsidRPr="00AE1E0D">
        <w:rPr>
          <w:rFonts w:cs="Times New Roman"/>
          <w:szCs w:val="24"/>
        </w:rPr>
        <w:t>casos,</w:t>
      </w:r>
      <w:r w:rsidR="00D136BB">
        <w:rPr>
          <w:rFonts w:cs="Times New Roman"/>
          <w:szCs w:val="24"/>
        </w:rPr>
        <w:t xml:space="preserve"> </w:t>
      </w:r>
      <w:r w:rsidR="005D0292" w:rsidRPr="00AE1E0D">
        <w:rPr>
          <w:rFonts w:cs="Times New Roman"/>
          <w:szCs w:val="24"/>
        </w:rPr>
        <w:t>algunas</w:t>
      </w:r>
      <w:r w:rsidR="00D136BB">
        <w:rPr>
          <w:rFonts w:cs="Times New Roman"/>
          <w:szCs w:val="24"/>
        </w:rPr>
        <w:t xml:space="preserve"> </w:t>
      </w:r>
      <w:r w:rsidR="005D0292" w:rsidRPr="00AE1E0D">
        <w:rPr>
          <w:rFonts w:cs="Times New Roman"/>
          <w:szCs w:val="24"/>
        </w:rPr>
        <w:t>áreas</w:t>
      </w:r>
      <w:r w:rsidR="00D136BB">
        <w:rPr>
          <w:rFonts w:cs="Times New Roman"/>
          <w:szCs w:val="24"/>
        </w:rPr>
        <w:t xml:space="preserve"> </w:t>
      </w:r>
      <w:r w:rsidR="005D0292" w:rsidRPr="00AE1E0D">
        <w:rPr>
          <w:rFonts w:cs="Times New Roman"/>
          <w:szCs w:val="24"/>
        </w:rPr>
        <w:t>no</w:t>
      </w:r>
      <w:r w:rsidR="00D136BB">
        <w:rPr>
          <w:rFonts w:cs="Times New Roman"/>
          <w:szCs w:val="24"/>
        </w:rPr>
        <w:t xml:space="preserve"> </w:t>
      </w:r>
      <w:r w:rsidR="005D0292" w:rsidRPr="00AE1E0D">
        <w:rPr>
          <w:rFonts w:cs="Times New Roman"/>
          <w:szCs w:val="24"/>
        </w:rPr>
        <w:t>están</w:t>
      </w:r>
      <w:r w:rsidR="00D136BB">
        <w:rPr>
          <w:rFonts w:cs="Times New Roman"/>
          <w:szCs w:val="24"/>
        </w:rPr>
        <w:t xml:space="preserve"> </w:t>
      </w:r>
      <w:r w:rsidR="005D0292" w:rsidRPr="00AE1E0D">
        <w:rPr>
          <w:rFonts w:cs="Times New Roman"/>
          <w:szCs w:val="24"/>
        </w:rPr>
        <w:t>cubiertas</w:t>
      </w:r>
      <w:r w:rsidR="00D136BB">
        <w:rPr>
          <w:rFonts w:cs="Times New Roman"/>
          <w:szCs w:val="24"/>
        </w:rPr>
        <w:t xml:space="preserve"> </w:t>
      </w:r>
      <w:r w:rsidR="005D0292" w:rsidRPr="00AE1E0D">
        <w:rPr>
          <w:rFonts w:cs="Times New Roman"/>
          <w:szCs w:val="24"/>
        </w:rPr>
        <w:t>por</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regulaciones</w:t>
      </w:r>
      <w:r w:rsidR="00D136BB">
        <w:rPr>
          <w:rFonts w:cs="Times New Roman"/>
          <w:szCs w:val="24"/>
        </w:rPr>
        <w:t xml:space="preserve"> </w:t>
      </w:r>
      <w:r w:rsidR="005D0292" w:rsidRPr="00AE1E0D">
        <w:rPr>
          <w:rFonts w:cs="Times New Roman"/>
          <w:szCs w:val="24"/>
        </w:rPr>
        <w:t>debido</w:t>
      </w:r>
      <w:r w:rsidR="00D136BB">
        <w:rPr>
          <w:rFonts w:cs="Times New Roman"/>
          <w:szCs w:val="24"/>
        </w:rPr>
        <w:t xml:space="preserve"> </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incorporación</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nuevas</w:t>
      </w:r>
      <w:r w:rsidR="00D136BB">
        <w:rPr>
          <w:rFonts w:cs="Times New Roman"/>
          <w:szCs w:val="24"/>
        </w:rPr>
        <w:t xml:space="preserve"> </w:t>
      </w:r>
      <w:r w:rsidR="005D0292" w:rsidRPr="00AE1E0D">
        <w:rPr>
          <w:rFonts w:cs="Times New Roman"/>
          <w:szCs w:val="24"/>
        </w:rPr>
        <w:t>prácticas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tecnologías,</w:t>
      </w:r>
      <w:r w:rsidR="00D136BB">
        <w:rPr>
          <w:rFonts w:cs="Times New Roman"/>
          <w:szCs w:val="24"/>
        </w:rPr>
        <w:t xml:space="preserve"> </w:t>
      </w:r>
      <w:r w:rsidR="005D0292" w:rsidRPr="00AE1E0D">
        <w:rPr>
          <w:rFonts w:cs="Times New Roman"/>
          <w:szCs w:val="24"/>
        </w:rPr>
        <w:t>por</w:t>
      </w:r>
      <w:r w:rsidR="00D136BB">
        <w:rPr>
          <w:rFonts w:cs="Times New Roman"/>
          <w:szCs w:val="24"/>
        </w:rPr>
        <w:t xml:space="preserve"> </w:t>
      </w:r>
      <w:r w:rsidR="006454E8" w:rsidRPr="00AE1E0D">
        <w:rPr>
          <w:rFonts w:cs="Times New Roman"/>
          <w:szCs w:val="24"/>
        </w:rPr>
        <w:t>ejemplo,</w:t>
      </w:r>
      <w:r w:rsidR="00D136BB">
        <w:rPr>
          <w:rFonts w:cs="Times New Roman"/>
          <w:szCs w:val="24"/>
        </w:rPr>
        <w:t xml:space="preserve"> </w:t>
      </w:r>
      <w:r w:rsidR="005D0292" w:rsidRPr="00AE1E0D">
        <w:rPr>
          <w:rFonts w:cs="Times New Roman"/>
          <w:szCs w:val="24"/>
        </w:rPr>
        <w:t>ciclotrones,</w:t>
      </w:r>
      <w:r w:rsidR="00D136BB">
        <w:rPr>
          <w:rFonts w:cs="Times New Roman"/>
          <w:szCs w:val="24"/>
        </w:rPr>
        <w:t xml:space="preserve"> </w:t>
      </w:r>
      <w:r w:rsidR="005D0292" w:rsidRPr="00AE1E0D">
        <w:rPr>
          <w:rFonts w:cs="Times New Roman"/>
          <w:szCs w:val="24"/>
        </w:rPr>
        <w:t>radiofarmacia</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reactores</w:t>
      </w:r>
      <w:r w:rsidR="00D136BB">
        <w:rPr>
          <w:rFonts w:cs="Times New Roman"/>
          <w:szCs w:val="24"/>
        </w:rPr>
        <w:t xml:space="preserve"> </w:t>
      </w:r>
      <w:r w:rsidR="005D0292" w:rsidRPr="00AE1E0D">
        <w:rPr>
          <w:rFonts w:cs="Times New Roman"/>
          <w:szCs w:val="24"/>
        </w:rPr>
        <w:t>modulares.</w:t>
      </w:r>
    </w:p>
    <w:p w14:paraId="76D1E728" w14:textId="5463EDBC" w:rsidR="005D0292" w:rsidRPr="00AE1E0D" w:rsidRDefault="002B2EE7" w:rsidP="005D0292">
      <w:pPr>
        <w:pStyle w:val="Listaconnmeros"/>
        <w:rPr>
          <w:rFonts w:cs="Times New Roman"/>
          <w:szCs w:val="24"/>
        </w:rPr>
      </w:pPr>
      <w:r>
        <w:rPr>
          <w:rFonts w:cs="Times New Roman"/>
          <w:szCs w:val="24"/>
        </w:rPr>
        <w:t>S</w:t>
      </w:r>
      <w:r w:rsidR="005D0292" w:rsidRPr="00AE1E0D">
        <w:rPr>
          <w:rFonts w:cs="Times New Roman"/>
          <w:szCs w:val="24"/>
        </w:rPr>
        <w:t>e</w:t>
      </w:r>
      <w:r w:rsidR="00D136BB">
        <w:rPr>
          <w:rFonts w:cs="Times New Roman"/>
          <w:szCs w:val="24"/>
        </w:rPr>
        <w:t xml:space="preserve"> </w:t>
      </w:r>
      <w:r w:rsidR="005D0292" w:rsidRPr="00AE1E0D">
        <w:rPr>
          <w:rFonts w:cs="Times New Roman"/>
          <w:szCs w:val="24"/>
        </w:rPr>
        <w:t>requiere</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actualización</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regulaciones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acuerdo</w:t>
      </w:r>
      <w:r w:rsidR="00D136BB">
        <w:rPr>
          <w:rFonts w:cs="Times New Roman"/>
          <w:szCs w:val="24"/>
        </w:rPr>
        <w:t xml:space="preserve"> </w:t>
      </w:r>
      <w:r w:rsidR="005D0292" w:rsidRPr="00AE1E0D">
        <w:rPr>
          <w:rFonts w:cs="Times New Roman"/>
          <w:szCs w:val="24"/>
        </w:rPr>
        <w:t>con</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requisitos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seguridad</w:t>
      </w:r>
      <w:r w:rsidR="00D136BB">
        <w:rPr>
          <w:rFonts w:cs="Times New Roman"/>
          <w:szCs w:val="24"/>
        </w:rPr>
        <w:t xml:space="preserve"> </w:t>
      </w:r>
      <w:r w:rsidR="005D0292" w:rsidRPr="00AE1E0D">
        <w:rPr>
          <w:rFonts w:cs="Times New Roman"/>
          <w:szCs w:val="24"/>
        </w:rPr>
        <w:t>del</w:t>
      </w:r>
      <w:r w:rsidR="00D136BB">
        <w:rPr>
          <w:rFonts w:cs="Times New Roman"/>
          <w:szCs w:val="24"/>
        </w:rPr>
        <w:t xml:space="preserve"> </w:t>
      </w:r>
      <w:r w:rsidR="005D0292" w:rsidRPr="00AE1E0D">
        <w:rPr>
          <w:rFonts w:cs="Times New Roman"/>
          <w:szCs w:val="24"/>
        </w:rPr>
        <w:t>OIEA.</w:t>
      </w:r>
    </w:p>
    <w:p w14:paraId="6D9DD101" w14:textId="78664B9B" w:rsidR="005D0292" w:rsidRDefault="005D0292" w:rsidP="00AE3F33">
      <w:pPr>
        <w:pStyle w:val="Listaconnmeros"/>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existen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políticas</w:t>
      </w:r>
      <w:r w:rsidR="00D136BB">
        <w:rPr>
          <w:rFonts w:cs="Times New Roman"/>
          <w:szCs w:val="24"/>
        </w:rPr>
        <w:t xml:space="preserve"> </w:t>
      </w:r>
      <w:r w:rsidR="00AE3F33">
        <w:rPr>
          <w:rFonts w:cs="Times New Roman"/>
          <w:szCs w:val="24"/>
        </w:rPr>
        <w:t>de</w:t>
      </w:r>
      <w:r w:rsidR="00D136BB">
        <w:rPr>
          <w:rFonts w:cs="Times New Roman"/>
          <w:szCs w:val="24"/>
        </w:rPr>
        <w:t xml:space="preserve"> </w:t>
      </w:r>
      <w:r w:rsidR="00AE3F33">
        <w:rPr>
          <w:rFonts w:cs="Times New Roman"/>
          <w:szCs w:val="24"/>
        </w:rPr>
        <w:t>Seguridad</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hacer</w:t>
      </w:r>
      <w:r w:rsidR="00D136BB">
        <w:rPr>
          <w:rFonts w:cs="Times New Roman"/>
          <w:szCs w:val="24"/>
        </w:rPr>
        <w:t xml:space="preserve"> </w:t>
      </w:r>
      <w:r w:rsidRPr="00AE1E0D">
        <w:rPr>
          <w:rFonts w:cs="Times New Roman"/>
          <w:szCs w:val="24"/>
        </w:rPr>
        <w:t>cumplir</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requisitos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00AE3F33">
        <w:rPr>
          <w:rFonts w:cs="Times New Roman"/>
          <w:szCs w:val="24"/>
        </w:rPr>
        <w:t>y</w:t>
      </w:r>
      <w:r w:rsidR="00D136BB">
        <w:rPr>
          <w:rFonts w:cs="Times New Roman"/>
          <w:szCs w:val="24"/>
        </w:rPr>
        <w:t xml:space="preserve"> </w:t>
      </w:r>
      <w:r w:rsidR="00AE3F33">
        <w:rPr>
          <w:rFonts w:cs="Times New Roman"/>
          <w:szCs w:val="24"/>
        </w:rPr>
        <w:t>establecer</w:t>
      </w:r>
      <w:r w:rsidR="00D136BB">
        <w:rPr>
          <w:rFonts w:cs="Times New Roman"/>
          <w:szCs w:val="24"/>
        </w:rPr>
        <w:t xml:space="preserve"> </w:t>
      </w:r>
      <w:r w:rsidR="00AE3F33">
        <w:rPr>
          <w:rFonts w:cs="Times New Roman"/>
          <w:szCs w:val="24"/>
        </w:rPr>
        <w:t>un</w:t>
      </w:r>
      <w:r w:rsidR="00D136BB">
        <w:rPr>
          <w:rFonts w:cs="Times New Roman"/>
          <w:szCs w:val="24"/>
        </w:rPr>
        <w:t xml:space="preserve"> </w:t>
      </w:r>
      <w:r w:rsidR="00AE3F33">
        <w:rPr>
          <w:rFonts w:cs="Times New Roman"/>
          <w:szCs w:val="24"/>
        </w:rPr>
        <w:t>marco</w:t>
      </w:r>
      <w:r w:rsidR="00D136BB">
        <w:rPr>
          <w:rFonts w:cs="Times New Roman"/>
          <w:szCs w:val="24"/>
        </w:rPr>
        <w:t xml:space="preserve"> </w:t>
      </w:r>
      <w:r w:rsidR="00AE3F33">
        <w:rPr>
          <w:rFonts w:cs="Times New Roman"/>
          <w:szCs w:val="24"/>
        </w:rPr>
        <w:t>regulador</w:t>
      </w:r>
      <w:r w:rsidR="00D136BB">
        <w:rPr>
          <w:rFonts w:cs="Times New Roman"/>
          <w:szCs w:val="24"/>
        </w:rPr>
        <w:t xml:space="preserve"> </w:t>
      </w:r>
      <w:r w:rsidR="00AE3F33" w:rsidRPr="00AE1E0D">
        <w:rPr>
          <w:rFonts w:cs="Times New Roman"/>
          <w:szCs w:val="24"/>
        </w:rPr>
        <w:t>exentos</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influencias</w:t>
      </w:r>
      <w:r w:rsidR="00D136BB">
        <w:rPr>
          <w:rFonts w:cs="Times New Roman"/>
          <w:szCs w:val="24"/>
        </w:rPr>
        <w:t xml:space="preserve"> </w:t>
      </w:r>
      <w:r w:rsidR="00AE3F33" w:rsidRPr="00AE1E0D">
        <w:rPr>
          <w:rFonts w:cs="Times New Roman"/>
          <w:szCs w:val="24"/>
        </w:rPr>
        <w:t>políticas,</w:t>
      </w:r>
      <w:r w:rsidR="00D136BB">
        <w:rPr>
          <w:rFonts w:cs="Times New Roman"/>
          <w:szCs w:val="24"/>
        </w:rPr>
        <w:t xml:space="preserve"> </w:t>
      </w:r>
      <w:r w:rsidR="00AE3F33" w:rsidRPr="00AE1E0D">
        <w:rPr>
          <w:rFonts w:cs="Times New Roman"/>
          <w:szCs w:val="24"/>
        </w:rPr>
        <w:t>con</w:t>
      </w:r>
      <w:r w:rsidR="00D136BB">
        <w:rPr>
          <w:rFonts w:cs="Times New Roman"/>
          <w:szCs w:val="24"/>
        </w:rPr>
        <w:t xml:space="preserve"> </w:t>
      </w:r>
      <w:r w:rsidR="00AE3F33" w:rsidRPr="00AE1E0D">
        <w:rPr>
          <w:rFonts w:cs="Times New Roman"/>
          <w:szCs w:val="24"/>
        </w:rPr>
        <w:t>una</w:t>
      </w:r>
      <w:r w:rsidR="00D136BB">
        <w:rPr>
          <w:rFonts w:cs="Times New Roman"/>
          <w:szCs w:val="24"/>
        </w:rPr>
        <w:t xml:space="preserve"> </w:t>
      </w:r>
      <w:r w:rsidR="00AE3F33" w:rsidRPr="00AE1E0D">
        <w:rPr>
          <w:rFonts w:cs="Times New Roman"/>
          <w:szCs w:val="24"/>
        </w:rPr>
        <w:t>estructura</w:t>
      </w:r>
      <w:r w:rsidR="00D136BB">
        <w:rPr>
          <w:rFonts w:cs="Times New Roman"/>
          <w:szCs w:val="24"/>
        </w:rPr>
        <w:t xml:space="preserve"> </w:t>
      </w:r>
      <w:r w:rsidR="00AE3F33" w:rsidRPr="00AE1E0D">
        <w:rPr>
          <w:rFonts w:cs="Times New Roman"/>
          <w:szCs w:val="24"/>
        </w:rPr>
        <w:t>nacional</w:t>
      </w:r>
      <w:r w:rsidR="00D136BB">
        <w:rPr>
          <w:rFonts w:cs="Times New Roman"/>
          <w:szCs w:val="24"/>
        </w:rPr>
        <w:t xml:space="preserve"> </w:t>
      </w:r>
      <w:r w:rsidR="00AE3F33" w:rsidRPr="00AE1E0D">
        <w:rPr>
          <w:rFonts w:cs="Times New Roman"/>
          <w:szCs w:val="24"/>
        </w:rPr>
        <w:t>suficiente</w:t>
      </w:r>
      <w:r w:rsidR="00D136BB">
        <w:rPr>
          <w:rFonts w:cs="Times New Roman"/>
          <w:szCs w:val="24"/>
        </w:rPr>
        <w:t xml:space="preserve"> </w:t>
      </w:r>
      <w:r w:rsidR="00AE3F33" w:rsidRPr="00AE1E0D">
        <w:rPr>
          <w:rFonts w:cs="Times New Roman"/>
          <w:szCs w:val="24"/>
        </w:rPr>
        <w:t>y</w:t>
      </w:r>
      <w:r w:rsidR="00D136BB">
        <w:rPr>
          <w:rFonts w:cs="Times New Roman"/>
          <w:szCs w:val="24"/>
        </w:rPr>
        <w:t xml:space="preserve"> </w:t>
      </w:r>
      <w:r w:rsidR="00AE3F33" w:rsidRPr="00AE1E0D">
        <w:rPr>
          <w:rFonts w:cs="Times New Roman"/>
          <w:szCs w:val="24"/>
        </w:rPr>
        <w:t>con</w:t>
      </w:r>
      <w:r w:rsidR="00D136BB">
        <w:rPr>
          <w:rFonts w:cs="Times New Roman"/>
          <w:szCs w:val="24"/>
        </w:rPr>
        <w:t xml:space="preserve"> </w:t>
      </w:r>
      <w:r w:rsidR="00AE3F33" w:rsidRPr="00AE1E0D">
        <w:rPr>
          <w:rFonts w:cs="Times New Roman"/>
          <w:szCs w:val="24"/>
        </w:rPr>
        <w:t>reglamentaciones</w:t>
      </w:r>
      <w:r w:rsidR="00D136BB">
        <w:rPr>
          <w:rFonts w:cs="Times New Roman"/>
          <w:szCs w:val="24"/>
        </w:rPr>
        <w:t xml:space="preserve"> </w:t>
      </w:r>
      <w:r w:rsidR="00AE3F33" w:rsidRPr="00AE1E0D">
        <w:rPr>
          <w:rFonts w:cs="Times New Roman"/>
          <w:szCs w:val="24"/>
        </w:rPr>
        <w:t>eficaces,</w:t>
      </w:r>
      <w:r w:rsidR="00D136BB">
        <w:rPr>
          <w:rFonts w:cs="Times New Roman"/>
          <w:szCs w:val="24"/>
        </w:rPr>
        <w:t xml:space="preserve"> </w:t>
      </w:r>
      <w:r w:rsidR="00AE3F33" w:rsidRPr="00AE1E0D">
        <w:rPr>
          <w:rFonts w:cs="Times New Roman"/>
          <w:szCs w:val="24"/>
        </w:rPr>
        <w:t>actualizadas</w:t>
      </w:r>
      <w:r w:rsidR="00D136BB">
        <w:rPr>
          <w:rFonts w:cs="Times New Roman"/>
          <w:szCs w:val="24"/>
        </w:rPr>
        <w:t xml:space="preserve"> </w:t>
      </w:r>
      <w:r w:rsidR="00AE3F33" w:rsidRPr="00AE1E0D">
        <w:rPr>
          <w:rFonts w:cs="Times New Roman"/>
          <w:szCs w:val="24"/>
        </w:rPr>
        <w:t>y</w:t>
      </w:r>
      <w:r w:rsidR="00D136BB">
        <w:rPr>
          <w:rFonts w:cs="Times New Roman"/>
          <w:szCs w:val="24"/>
        </w:rPr>
        <w:t xml:space="preserve"> </w:t>
      </w:r>
      <w:r w:rsidR="00AE3F33" w:rsidRPr="00AE1E0D">
        <w:rPr>
          <w:rFonts w:cs="Times New Roman"/>
          <w:szCs w:val="24"/>
        </w:rPr>
        <w:t>sostenibles</w:t>
      </w:r>
      <w:r w:rsidR="00D136BB">
        <w:rPr>
          <w:rFonts w:cs="Times New Roman"/>
          <w:szCs w:val="24"/>
        </w:rPr>
        <w:t xml:space="preserve"> </w:t>
      </w:r>
      <w:r w:rsidR="00AE3F33" w:rsidRPr="00AE1E0D">
        <w:rPr>
          <w:rFonts w:cs="Times New Roman"/>
          <w:szCs w:val="24"/>
        </w:rPr>
        <w:t>que</w:t>
      </w:r>
      <w:r w:rsidR="00D136BB">
        <w:rPr>
          <w:rFonts w:cs="Times New Roman"/>
          <w:szCs w:val="24"/>
        </w:rPr>
        <w:t xml:space="preserve"> </w:t>
      </w:r>
      <w:r w:rsidR="00AE3F33" w:rsidRPr="00AE1E0D">
        <w:rPr>
          <w:rFonts w:cs="Times New Roman"/>
          <w:szCs w:val="24"/>
        </w:rPr>
        <w:t>garanticen</w:t>
      </w:r>
      <w:r w:rsidR="00D136BB">
        <w:rPr>
          <w:rFonts w:cs="Times New Roman"/>
          <w:szCs w:val="24"/>
        </w:rPr>
        <w:t xml:space="preserve"> </w:t>
      </w:r>
      <w:r w:rsidR="00AE3F33">
        <w:rPr>
          <w:rFonts w:cs="Times New Roman"/>
          <w:szCs w:val="24"/>
        </w:rPr>
        <w:t>a</w:t>
      </w:r>
      <w:r w:rsidR="00D136BB">
        <w:rPr>
          <w:rFonts w:cs="Times New Roman"/>
          <w:szCs w:val="24"/>
        </w:rPr>
        <w:t xml:space="preserve"> </w:t>
      </w:r>
      <w:r w:rsidR="00AE3F33">
        <w:rPr>
          <w:rFonts w:cs="Times New Roman"/>
          <w:szCs w:val="24"/>
        </w:rPr>
        <w:t>largo</w:t>
      </w:r>
      <w:r w:rsidR="00D136BB">
        <w:rPr>
          <w:rFonts w:cs="Times New Roman"/>
          <w:szCs w:val="24"/>
        </w:rPr>
        <w:t xml:space="preserve"> </w:t>
      </w:r>
      <w:r w:rsidR="00AE3F33">
        <w:rPr>
          <w:rFonts w:cs="Times New Roman"/>
          <w:szCs w:val="24"/>
        </w:rPr>
        <w:t>tiempo</w:t>
      </w:r>
      <w:r w:rsidR="00D136BB">
        <w:rPr>
          <w:rFonts w:cs="Times New Roman"/>
          <w:szCs w:val="24"/>
        </w:rPr>
        <w:t xml:space="preserve"> </w:t>
      </w:r>
      <w:r w:rsidR="00AE3F33" w:rsidRPr="00AE1E0D">
        <w:rPr>
          <w:rFonts w:cs="Times New Roman"/>
          <w:szCs w:val="24"/>
        </w:rPr>
        <w:t>la</w:t>
      </w:r>
      <w:r w:rsidR="00D136BB">
        <w:rPr>
          <w:rFonts w:cs="Times New Roman"/>
          <w:szCs w:val="24"/>
        </w:rPr>
        <w:t xml:space="preserve"> </w:t>
      </w:r>
      <w:r w:rsidR="00AE3F33" w:rsidRPr="00AE1E0D">
        <w:rPr>
          <w:rFonts w:cs="Times New Roman"/>
          <w:szCs w:val="24"/>
        </w:rPr>
        <w:t>protección</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las</w:t>
      </w:r>
      <w:r w:rsidR="00D136BB">
        <w:rPr>
          <w:rFonts w:cs="Times New Roman"/>
          <w:szCs w:val="24"/>
        </w:rPr>
        <w:t xml:space="preserve"> </w:t>
      </w:r>
      <w:r w:rsidR="00AE3F33" w:rsidRPr="00AE1E0D">
        <w:rPr>
          <w:rFonts w:cs="Times New Roman"/>
          <w:szCs w:val="24"/>
        </w:rPr>
        <w:t>personas</w:t>
      </w:r>
      <w:r w:rsidR="00D136BB">
        <w:rPr>
          <w:rFonts w:cs="Times New Roman"/>
          <w:szCs w:val="24"/>
        </w:rPr>
        <w:t xml:space="preserve"> </w:t>
      </w:r>
      <w:r w:rsidR="00AE3F33" w:rsidRPr="00AE1E0D">
        <w:rPr>
          <w:rFonts w:cs="Times New Roman"/>
          <w:szCs w:val="24"/>
        </w:rPr>
        <w:t>y</w:t>
      </w:r>
      <w:r w:rsidR="00D136BB">
        <w:rPr>
          <w:rFonts w:cs="Times New Roman"/>
          <w:szCs w:val="24"/>
        </w:rPr>
        <w:t xml:space="preserve"> </w:t>
      </w:r>
      <w:r w:rsidR="00AE3F33" w:rsidRPr="00AE1E0D">
        <w:rPr>
          <w:rFonts w:cs="Times New Roman"/>
          <w:szCs w:val="24"/>
        </w:rPr>
        <w:t>el</w:t>
      </w:r>
      <w:r w:rsidR="00D136BB">
        <w:rPr>
          <w:rFonts w:cs="Times New Roman"/>
          <w:szCs w:val="24"/>
        </w:rPr>
        <w:t xml:space="preserve"> </w:t>
      </w:r>
      <w:r w:rsidR="00AE3F33" w:rsidRPr="00AE1E0D">
        <w:rPr>
          <w:rFonts w:cs="Times New Roman"/>
          <w:szCs w:val="24"/>
        </w:rPr>
        <w:t>medio</w:t>
      </w:r>
      <w:r w:rsidR="00D136BB">
        <w:rPr>
          <w:rFonts w:cs="Times New Roman"/>
          <w:szCs w:val="24"/>
        </w:rPr>
        <w:t xml:space="preserve"> </w:t>
      </w:r>
      <w:r w:rsidR="00AE3F33" w:rsidRPr="00AE1E0D">
        <w:rPr>
          <w:rFonts w:cs="Times New Roman"/>
          <w:szCs w:val="24"/>
        </w:rPr>
        <w:t>ambiente.</w:t>
      </w:r>
    </w:p>
    <w:p w14:paraId="5A680DB8" w14:textId="26D29866" w:rsidR="005D0292" w:rsidRPr="00AE3F33" w:rsidRDefault="00DA332B" w:rsidP="00AE3F33">
      <w:pPr>
        <w:pStyle w:val="Listaconnmeros"/>
        <w:rPr>
          <w:rFonts w:cs="Times New Roman"/>
          <w:szCs w:val="24"/>
        </w:rPr>
      </w:pPr>
      <w:r>
        <w:rPr>
          <w:rFonts w:cs="Times New Roman"/>
          <w:szCs w:val="24"/>
        </w:rPr>
        <w:t>F</w:t>
      </w:r>
      <w:r w:rsidR="005D0292" w:rsidRPr="00AE3F33">
        <w:rPr>
          <w:rFonts w:cs="Times New Roman"/>
          <w:szCs w:val="24"/>
        </w:rPr>
        <w:t>altan</w:t>
      </w:r>
      <w:r w:rsidR="00D136BB">
        <w:rPr>
          <w:rFonts w:cs="Times New Roman"/>
          <w:szCs w:val="24"/>
        </w:rPr>
        <w:t xml:space="preserve"> </w:t>
      </w:r>
      <w:r w:rsidR="005D0292" w:rsidRPr="00AE3F33">
        <w:rPr>
          <w:rFonts w:cs="Times New Roman"/>
          <w:szCs w:val="24"/>
        </w:rPr>
        <w:t>guías</w:t>
      </w:r>
      <w:r w:rsidR="00D136BB">
        <w:rPr>
          <w:rFonts w:cs="Times New Roman"/>
          <w:szCs w:val="24"/>
        </w:rPr>
        <w:t xml:space="preserve"> </w:t>
      </w:r>
      <w:r w:rsidR="005D0292" w:rsidRPr="00AE3F33">
        <w:rPr>
          <w:rFonts w:cs="Times New Roman"/>
          <w:szCs w:val="24"/>
        </w:rPr>
        <w:t>para</w:t>
      </w:r>
      <w:r w:rsidR="00D136BB">
        <w:rPr>
          <w:rFonts w:cs="Times New Roman"/>
          <w:szCs w:val="24"/>
        </w:rPr>
        <w:t xml:space="preserve"> </w:t>
      </w:r>
      <w:r w:rsidR="005D0292" w:rsidRPr="00AE3F33">
        <w:rPr>
          <w:rFonts w:cs="Times New Roman"/>
          <w:szCs w:val="24"/>
        </w:rPr>
        <w:t>implementar</w:t>
      </w:r>
      <w:r w:rsidR="00D136BB">
        <w:rPr>
          <w:rFonts w:cs="Times New Roman"/>
          <w:szCs w:val="24"/>
        </w:rPr>
        <w:t xml:space="preserve"> </w:t>
      </w:r>
      <w:r w:rsidR="005D0292" w:rsidRPr="00AE3F33">
        <w:rPr>
          <w:rFonts w:cs="Times New Roman"/>
          <w:szCs w:val="24"/>
        </w:rPr>
        <w:t>los</w:t>
      </w:r>
      <w:r w:rsidR="00D136BB">
        <w:rPr>
          <w:rFonts w:cs="Times New Roman"/>
          <w:szCs w:val="24"/>
        </w:rPr>
        <w:t xml:space="preserve"> </w:t>
      </w:r>
      <w:r w:rsidR="005D0292" w:rsidRPr="00AE3F33">
        <w:rPr>
          <w:rFonts w:cs="Times New Roman"/>
          <w:szCs w:val="24"/>
        </w:rPr>
        <w:t>requisitos</w:t>
      </w:r>
      <w:r w:rsidR="00D136BB">
        <w:rPr>
          <w:rFonts w:cs="Times New Roman"/>
          <w:szCs w:val="24"/>
        </w:rPr>
        <w:t xml:space="preserve"> </w:t>
      </w:r>
      <w:r w:rsidR="005D0292" w:rsidRPr="00AE3F33">
        <w:rPr>
          <w:rFonts w:cs="Times New Roman"/>
          <w:szCs w:val="24"/>
        </w:rPr>
        <w:t>de</w:t>
      </w:r>
      <w:r w:rsidR="00D136BB">
        <w:rPr>
          <w:rFonts w:cs="Times New Roman"/>
          <w:szCs w:val="24"/>
        </w:rPr>
        <w:t xml:space="preserve"> </w:t>
      </w:r>
      <w:r w:rsidR="005D0292" w:rsidRPr="00AE3F33">
        <w:rPr>
          <w:rFonts w:cs="Times New Roman"/>
          <w:szCs w:val="24"/>
        </w:rPr>
        <w:t>exención,</w:t>
      </w:r>
      <w:r w:rsidR="00D136BB">
        <w:rPr>
          <w:rFonts w:cs="Times New Roman"/>
          <w:szCs w:val="24"/>
        </w:rPr>
        <w:t xml:space="preserve"> </w:t>
      </w:r>
      <w:r w:rsidR="005D0292" w:rsidRPr="00AE3F33">
        <w:rPr>
          <w:rFonts w:cs="Times New Roman"/>
          <w:szCs w:val="24"/>
        </w:rPr>
        <w:t>desclasificación</w:t>
      </w:r>
      <w:r w:rsidR="00D136BB">
        <w:rPr>
          <w:rFonts w:cs="Times New Roman"/>
          <w:szCs w:val="24"/>
        </w:rPr>
        <w:t xml:space="preserve"> </w:t>
      </w:r>
      <w:r w:rsidR="005D0292" w:rsidRPr="00AE3F33">
        <w:rPr>
          <w:rFonts w:cs="Times New Roman"/>
          <w:szCs w:val="24"/>
        </w:rPr>
        <w:t>y</w:t>
      </w:r>
      <w:r w:rsidR="00D136BB">
        <w:rPr>
          <w:rFonts w:cs="Times New Roman"/>
          <w:szCs w:val="24"/>
        </w:rPr>
        <w:t xml:space="preserve"> </w:t>
      </w:r>
      <w:r w:rsidR="005D0292" w:rsidRPr="00AE3F33">
        <w:rPr>
          <w:rFonts w:cs="Times New Roman"/>
          <w:szCs w:val="24"/>
        </w:rPr>
        <w:t>dispensa.</w:t>
      </w:r>
    </w:p>
    <w:p w14:paraId="6D4D4D56" w14:textId="42BA1934" w:rsidR="00AE3F33" w:rsidRPr="00AE1E0D" w:rsidRDefault="005D0292" w:rsidP="00AE3F33">
      <w:pPr>
        <w:pStyle w:val="Listaconnmeros"/>
        <w:rPr>
          <w:rFonts w:cs="Times New Roman"/>
          <w:szCs w:val="24"/>
        </w:rPr>
      </w:pPr>
      <w:bookmarkStart w:id="48" w:name="_Hlk24119651"/>
      <w:r w:rsidRPr="00AE3F33">
        <w:rPr>
          <w:rFonts w:cs="Times New Roman"/>
          <w:szCs w:val="24"/>
        </w:rPr>
        <w:t>Se</w:t>
      </w:r>
      <w:r w:rsidR="00D136BB">
        <w:rPr>
          <w:rFonts w:cs="Times New Roman"/>
          <w:szCs w:val="24"/>
        </w:rPr>
        <w:t xml:space="preserve"> </w:t>
      </w:r>
      <w:bookmarkEnd w:id="48"/>
      <w:r w:rsidR="00AE3F33" w:rsidRPr="00AE1E0D">
        <w:rPr>
          <w:rFonts w:cs="Times New Roman"/>
          <w:szCs w:val="24"/>
        </w:rPr>
        <w:t>mantienen</w:t>
      </w:r>
      <w:r w:rsidR="00D136BB">
        <w:rPr>
          <w:rFonts w:cs="Times New Roman"/>
          <w:szCs w:val="24"/>
        </w:rPr>
        <w:t xml:space="preserve"> </w:t>
      </w:r>
      <w:r w:rsidR="00AE3F33" w:rsidRPr="00AE1E0D">
        <w:rPr>
          <w:rFonts w:cs="Times New Roman"/>
          <w:szCs w:val="24"/>
        </w:rPr>
        <w:t>deficiencias</w:t>
      </w:r>
      <w:r w:rsidR="00D136BB">
        <w:rPr>
          <w:rFonts w:cs="Times New Roman"/>
          <w:szCs w:val="24"/>
        </w:rPr>
        <w:t xml:space="preserve"> </w:t>
      </w:r>
      <w:r w:rsidR="00AE3F33" w:rsidRPr="00AE1E0D">
        <w:rPr>
          <w:rFonts w:cs="Times New Roman"/>
          <w:szCs w:val="24"/>
        </w:rPr>
        <w:t>en</w:t>
      </w:r>
      <w:r w:rsidR="00D136BB">
        <w:rPr>
          <w:rFonts w:cs="Times New Roman"/>
          <w:szCs w:val="24"/>
        </w:rPr>
        <w:t xml:space="preserve"> </w:t>
      </w:r>
      <w:r w:rsidR="00AE3F33">
        <w:rPr>
          <w:rFonts w:cs="Times New Roman"/>
          <w:szCs w:val="24"/>
        </w:rPr>
        <w:t>el</w:t>
      </w:r>
      <w:r w:rsidR="00D136BB">
        <w:rPr>
          <w:rFonts w:cs="Times New Roman"/>
          <w:szCs w:val="24"/>
        </w:rPr>
        <w:t xml:space="preserve"> </w:t>
      </w:r>
      <w:r w:rsidR="00AE3F33">
        <w:rPr>
          <w:rFonts w:cs="Times New Roman"/>
          <w:szCs w:val="24"/>
        </w:rPr>
        <w:t>establecimiento</w:t>
      </w:r>
      <w:r w:rsidR="00D136BB">
        <w:rPr>
          <w:rFonts w:cs="Times New Roman"/>
          <w:szCs w:val="24"/>
        </w:rPr>
        <w:t xml:space="preserve"> </w:t>
      </w:r>
      <w:r w:rsidR="00AE3F33">
        <w:rPr>
          <w:rFonts w:cs="Times New Roman"/>
          <w:szCs w:val="24"/>
        </w:rPr>
        <w:t>e</w:t>
      </w:r>
      <w:r w:rsidR="00D136BB">
        <w:rPr>
          <w:rFonts w:cs="Times New Roman"/>
          <w:szCs w:val="24"/>
        </w:rPr>
        <w:t xml:space="preserve"> </w:t>
      </w:r>
      <w:r w:rsidR="00AE3F33" w:rsidRPr="00AE1E0D">
        <w:rPr>
          <w:rFonts w:cs="Times New Roman"/>
          <w:szCs w:val="24"/>
        </w:rPr>
        <w:t>implementación</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los</w:t>
      </w:r>
      <w:r w:rsidR="00D136BB">
        <w:rPr>
          <w:rFonts w:cs="Times New Roman"/>
          <w:szCs w:val="24"/>
        </w:rPr>
        <w:t xml:space="preserve"> </w:t>
      </w:r>
      <w:r w:rsidR="00AE3F33" w:rsidRPr="00AE1E0D">
        <w:rPr>
          <w:rFonts w:cs="Times New Roman"/>
          <w:szCs w:val="24"/>
        </w:rPr>
        <w:t>Sistemas</w:t>
      </w:r>
      <w:r w:rsidR="00D136BB">
        <w:rPr>
          <w:rFonts w:cs="Times New Roman"/>
          <w:szCs w:val="24"/>
        </w:rPr>
        <w:t xml:space="preserve"> </w:t>
      </w:r>
      <w:r w:rsidR="00AE3F33">
        <w:rPr>
          <w:rFonts w:cs="Times New Roman"/>
          <w:szCs w:val="24"/>
        </w:rPr>
        <w:t>Integrados</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Gestión</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los</w:t>
      </w:r>
      <w:r w:rsidR="00D136BB">
        <w:rPr>
          <w:rFonts w:cs="Times New Roman"/>
          <w:szCs w:val="24"/>
        </w:rPr>
        <w:t xml:space="preserve"> </w:t>
      </w:r>
      <w:r w:rsidR="00AE3F33" w:rsidRPr="00AE1E0D">
        <w:rPr>
          <w:rFonts w:cs="Times New Roman"/>
          <w:szCs w:val="24"/>
        </w:rPr>
        <w:t>organismos</w:t>
      </w:r>
      <w:r w:rsidR="00D136BB">
        <w:rPr>
          <w:rFonts w:cs="Times New Roman"/>
          <w:szCs w:val="24"/>
        </w:rPr>
        <w:t xml:space="preserve"> </w:t>
      </w:r>
      <w:r w:rsidR="00AE3F33" w:rsidRPr="00AE1E0D">
        <w:rPr>
          <w:rFonts w:cs="Times New Roman"/>
          <w:szCs w:val="24"/>
        </w:rPr>
        <w:t>reguladores</w:t>
      </w:r>
      <w:r w:rsidR="00D136BB">
        <w:rPr>
          <w:rFonts w:cs="Times New Roman"/>
          <w:szCs w:val="24"/>
        </w:rPr>
        <w:t xml:space="preserve"> </w:t>
      </w:r>
      <w:r w:rsidR="00AE3F33">
        <w:rPr>
          <w:rFonts w:cs="Times New Roman"/>
          <w:szCs w:val="24"/>
        </w:rPr>
        <w:t>que</w:t>
      </w:r>
      <w:r w:rsidR="00D136BB">
        <w:rPr>
          <w:rFonts w:cs="Times New Roman"/>
          <w:szCs w:val="24"/>
        </w:rPr>
        <w:t xml:space="preserve"> </w:t>
      </w:r>
      <w:r w:rsidR="00AE3F33">
        <w:rPr>
          <w:rFonts w:cs="Times New Roman"/>
          <w:szCs w:val="24"/>
        </w:rPr>
        <w:t>contengan</w:t>
      </w:r>
      <w:r w:rsidR="00D136BB">
        <w:rPr>
          <w:rFonts w:cs="Times New Roman"/>
          <w:szCs w:val="24"/>
        </w:rPr>
        <w:t xml:space="preserve"> </w:t>
      </w:r>
      <w:r w:rsidR="00AE3F33">
        <w:rPr>
          <w:rFonts w:cs="Times New Roman"/>
          <w:szCs w:val="24"/>
        </w:rPr>
        <w:t>al</w:t>
      </w:r>
      <w:r w:rsidR="00D136BB">
        <w:rPr>
          <w:rFonts w:cs="Times New Roman"/>
          <w:szCs w:val="24"/>
        </w:rPr>
        <w:t xml:space="preserve"> </w:t>
      </w:r>
      <w:r w:rsidR="00AE3F33">
        <w:rPr>
          <w:rFonts w:cs="Times New Roman"/>
          <w:szCs w:val="24"/>
        </w:rPr>
        <w:t>minino</w:t>
      </w:r>
      <w:r w:rsidR="00D136BB">
        <w:rPr>
          <w:rFonts w:cs="Times New Roman"/>
          <w:szCs w:val="24"/>
        </w:rPr>
        <w:t xml:space="preserve"> </w:t>
      </w:r>
      <w:r w:rsidR="00AE3F33">
        <w:rPr>
          <w:rFonts w:cs="Times New Roman"/>
          <w:szCs w:val="24"/>
        </w:rPr>
        <w:t>las</w:t>
      </w:r>
      <w:r w:rsidR="00D136BB">
        <w:rPr>
          <w:rFonts w:cs="Times New Roman"/>
          <w:szCs w:val="24"/>
        </w:rPr>
        <w:t xml:space="preserve"> </w:t>
      </w:r>
      <w:r w:rsidR="00AE3F33">
        <w:rPr>
          <w:rFonts w:cs="Times New Roman"/>
          <w:szCs w:val="24"/>
        </w:rPr>
        <w:t>funciones</w:t>
      </w:r>
      <w:r w:rsidR="00D136BB">
        <w:rPr>
          <w:rFonts w:cs="Times New Roman"/>
          <w:szCs w:val="24"/>
        </w:rPr>
        <w:t xml:space="preserve"> </w:t>
      </w:r>
      <w:r w:rsidR="00AE3F33">
        <w:rPr>
          <w:rFonts w:cs="Times New Roman"/>
          <w:szCs w:val="24"/>
        </w:rPr>
        <w:t>fundamentales</w:t>
      </w:r>
      <w:r w:rsidR="00AE3F33" w:rsidRPr="00AE1E0D">
        <w:rPr>
          <w:rFonts w:cs="Times New Roman"/>
          <w:szCs w:val="24"/>
        </w:rPr>
        <w:t>.</w:t>
      </w:r>
    </w:p>
    <w:p w14:paraId="7CBB931E" w14:textId="5016C663" w:rsidR="005D0292" w:rsidRPr="00AE3F33" w:rsidRDefault="005D0292" w:rsidP="007F08BA">
      <w:pPr>
        <w:pStyle w:val="Listaconnmeros"/>
        <w:rPr>
          <w:rFonts w:cs="Times New Roman"/>
          <w:szCs w:val="24"/>
        </w:rPr>
      </w:pPr>
      <w:r w:rsidRPr="00AE3F33">
        <w:rPr>
          <w:rFonts w:cs="Times New Roman"/>
          <w:szCs w:val="24"/>
        </w:rPr>
        <w:t>No</w:t>
      </w:r>
      <w:r w:rsidR="00DA332B">
        <w:rPr>
          <w:rFonts w:cs="Times New Roman"/>
          <w:szCs w:val="24"/>
        </w:rPr>
        <w:t xml:space="preserve"> </w:t>
      </w:r>
      <w:r w:rsidR="00AE3F33" w:rsidRPr="00AE1E0D">
        <w:rPr>
          <w:rFonts w:cs="Times New Roman"/>
          <w:szCs w:val="24"/>
        </w:rPr>
        <w:t>existe</w:t>
      </w:r>
      <w:r w:rsidR="00AE3F33">
        <w:rPr>
          <w:rFonts w:cs="Times New Roman"/>
          <w:szCs w:val="24"/>
        </w:rPr>
        <w:t>n</w:t>
      </w:r>
      <w:r w:rsidR="00D136BB">
        <w:rPr>
          <w:rFonts w:cs="Times New Roman"/>
          <w:szCs w:val="24"/>
        </w:rPr>
        <w:t xml:space="preserve"> </w:t>
      </w:r>
      <w:r w:rsidR="00AE3F33">
        <w:rPr>
          <w:rFonts w:cs="Times New Roman"/>
          <w:szCs w:val="24"/>
        </w:rPr>
        <w:t>requisitos</w:t>
      </w:r>
      <w:r w:rsidR="00D136BB">
        <w:rPr>
          <w:rFonts w:cs="Times New Roman"/>
          <w:szCs w:val="24"/>
        </w:rPr>
        <w:t xml:space="preserve"> </w:t>
      </w:r>
      <w:r w:rsidR="00AE3F33">
        <w:rPr>
          <w:rFonts w:cs="Times New Roman"/>
          <w:szCs w:val="24"/>
        </w:rPr>
        <w:t>específicos</w:t>
      </w:r>
      <w:r w:rsidR="00D136BB">
        <w:rPr>
          <w:rFonts w:cs="Times New Roman"/>
          <w:szCs w:val="24"/>
        </w:rPr>
        <w:t xml:space="preserve"> </w:t>
      </w:r>
      <w:r w:rsidR="00AE3F33">
        <w:rPr>
          <w:rFonts w:cs="Times New Roman"/>
          <w:szCs w:val="24"/>
        </w:rPr>
        <w:t>para</w:t>
      </w:r>
      <w:r w:rsidR="00D136BB">
        <w:rPr>
          <w:rFonts w:cs="Times New Roman"/>
          <w:szCs w:val="24"/>
        </w:rPr>
        <w:t xml:space="preserve"> </w:t>
      </w:r>
      <w:r w:rsidR="00AE3F33">
        <w:rPr>
          <w:rFonts w:cs="Times New Roman"/>
          <w:szCs w:val="24"/>
        </w:rPr>
        <w:t>garantizar</w:t>
      </w:r>
      <w:r w:rsidR="00D136BB">
        <w:rPr>
          <w:rFonts w:cs="Times New Roman"/>
          <w:szCs w:val="24"/>
        </w:rPr>
        <w:t xml:space="preserve"> </w:t>
      </w:r>
      <w:r w:rsidR="00AE3F33">
        <w:rPr>
          <w:rFonts w:cs="Times New Roman"/>
          <w:szCs w:val="24"/>
        </w:rPr>
        <w:t>el</w:t>
      </w:r>
      <w:r w:rsidR="00D136BB">
        <w:rPr>
          <w:rFonts w:cs="Times New Roman"/>
          <w:szCs w:val="24"/>
        </w:rPr>
        <w:t xml:space="preserve"> </w:t>
      </w:r>
      <w:r w:rsidR="00AE3F33">
        <w:rPr>
          <w:rFonts w:cs="Times New Roman"/>
          <w:szCs w:val="24"/>
        </w:rPr>
        <w:t>establecimiento</w:t>
      </w:r>
      <w:r w:rsidR="00D136BB">
        <w:rPr>
          <w:rFonts w:cs="Times New Roman"/>
          <w:szCs w:val="24"/>
        </w:rPr>
        <w:t xml:space="preserve"> </w:t>
      </w:r>
      <w:r w:rsidR="00AE3F33">
        <w:rPr>
          <w:rFonts w:cs="Times New Roman"/>
          <w:szCs w:val="24"/>
        </w:rPr>
        <w:t>de</w:t>
      </w:r>
      <w:r w:rsidR="00D136BB">
        <w:rPr>
          <w:rFonts w:cs="Times New Roman"/>
          <w:szCs w:val="24"/>
        </w:rPr>
        <w:t xml:space="preserve">  </w:t>
      </w:r>
      <w:r w:rsidR="00AE3F33" w:rsidRPr="00AE1E0D">
        <w:rPr>
          <w:rFonts w:cs="Times New Roman"/>
          <w:szCs w:val="24"/>
        </w:rPr>
        <w:t>un</w:t>
      </w:r>
      <w:r w:rsidR="00D136BB">
        <w:rPr>
          <w:rFonts w:cs="Times New Roman"/>
          <w:szCs w:val="24"/>
        </w:rPr>
        <w:t xml:space="preserve"> </w:t>
      </w:r>
      <w:r w:rsidR="00AE3F33" w:rsidRPr="00AE1E0D">
        <w:rPr>
          <w:rFonts w:cs="Times New Roman"/>
          <w:szCs w:val="24"/>
        </w:rPr>
        <w:t>programa</w:t>
      </w:r>
      <w:r w:rsidR="00D136BB">
        <w:rPr>
          <w:rFonts w:cs="Times New Roman"/>
          <w:szCs w:val="24"/>
        </w:rPr>
        <w:t xml:space="preserve"> </w:t>
      </w:r>
      <w:r w:rsidR="00AE3F33" w:rsidRPr="00AE1E0D">
        <w:rPr>
          <w:rFonts w:cs="Times New Roman"/>
          <w:szCs w:val="24"/>
        </w:rPr>
        <w:t>para</w:t>
      </w:r>
      <w:r w:rsidR="00D136BB">
        <w:rPr>
          <w:rFonts w:cs="Times New Roman"/>
          <w:szCs w:val="24"/>
        </w:rPr>
        <w:t xml:space="preserve"> </w:t>
      </w:r>
      <w:r w:rsidR="00AE3F33" w:rsidRPr="00AE1E0D">
        <w:rPr>
          <w:rFonts w:cs="Times New Roman"/>
          <w:szCs w:val="24"/>
        </w:rPr>
        <w:t>la</w:t>
      </w:r>
      <w:r w:rsidR="00D136BB">
        <w:rPr>
          <w:rFonts w:cs="Times New Roman"/>
          <w:szCs w:val="24"/>
        </w:rPr>
        <w:t xml:space="preserve"> </w:t>
      </w:r>
      <w:r w:rsidR="00AE3F33" w:rsidRPr="00AE1E0D">
        <w:rPr>
          <w:rFonts w:cs="Times New Roman"/>
          <w:szCs w:val="24"/>
        </w:rPr>
        <w:t>promoción</w:t>
      </w:r>
      <w:r w:rsidR="00D136BB">
        <w:rPr>
          <w:rFonts w:cs="Times New Roman"/>
          <w:szCs w:val="24"/>
        </w:rPr>
        <w:t xml:space="preserve"> </w:t>
      </w:r>
      <w:r w:rsidR="00AE3F33" w:rsidRPr="00AE1E0D">
        <w:rPr>
          <w:rFonts w:cs="Times New Roman"/>
          <w:szCs w:val="24"/>
        </w:rPr>
        <w:t>e</w:t>
      </w:r>
      <w:r w:rsidR="00D136BB">
        <w:rPr>
          <w:rFonts w:cs="Times New Roman"/>
          <w:szCs w:val="24"/>
        </w:rPr>
        <w:t xml:space="preserve"> </w:t>
      </w:r>
      <w:r w:rsidR="00AE3F33" w:rsidRPr="00AE1E0D">
        <w:rPr>
          <w:rFonts w:cs="Times New Roman"/>
          <w:szCs w:val="24"/>
        </w:rPr>
        <w:t>implementación</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la</w:t>
      </w:r>
      <w:r w:rsidR="00D136BB">
        <w:rPr>
          <w:rFonts w:cs="Times New Roman"/>
          <w:szCs w:val="24"/>
        </w:rPr>
        <w:t xml:space="preserve"> </w:t>
      </w:r>
      <w:r w:rsidR="00AE3F33" w:rsidRPr="00AE1E0D">
        <w:rPr>
          <w:rFonts w:cs="Times New Roman"/>
          <w:szCs w:val="24"/>
        </w:rPr>
        <w:t>cultura</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seguridad</w:t>
      </w:r>
      <w:r w:rsidR="00D136BB">
        <w:rPr>
          <w:rFonts w:cs="Times New Roman"/>
          <w:szCs w:val="24"/>
        </w:rPr>
        <w:t xml:space="preserve"> </w:t>
      </w:r>
      <w:r w:rsidR="00AE3F33" w:rsidRPr="00AE1E0D">
        <w:rPr>
          <w:rFonts w:cs="Times New Roman"/>
          <w:szCs w:val="24"/>
        </w:rPr>
        <w:t>en</w:t>
      </w:r>
      <w:r w:rsidR="00D136BB">
        <w:rPr>
          <w:rFonts w:cs="Times New Roman"/>
          <w:szCs w:val="24"/>
        </w:rPr>
        <w:t xml:space="preserve"> </w:t>
      </w:r>
      <w:r w:rsidR="00AE3F33" w:rsidRPr="00AE1E0D">
        <w:rPr>
          <w:rFonts w:cs="Times New Roman"/>
          <w:szCs w:val="24"/>
        </w:rPr>
        <w:t>materia</w:t>
      </w:r>
      <w:r w:rsidR="00D136BB">
        <w:rPr>
          <w:rFonts w:cs="Times New Roman"/>
          <w:szCs w:val="24"/>
        </w:rPr>
        <w:t xml:space="preserve"> </w:t>
      </w:r>
      <w:r w:rsidR="00AE3F33" w:rsidRPr="00AE1E0D">
        <w:rPr>
          <w:rFonts w:cs="Times New Roman"/>
          <w:szCs w:val="24"/>
        </w:rPr>
        <w:t>de</w:t>
      </w:r>
      <w:r w:rsidR="00D136BB">
        <w:rPr>
          <w:rFonts w:cs="Times New Roman"/>
          <w:szCs w:val="24"/>
        </w:rPr>
        <w:t xml:space="preserve"> </w:t>
      </w:r>
      <w:r w:rsidR="00AE3F33" w:rsidRPr="00AE1E0D">
        <w:rPr>
          <w:rFonts w:cs="Times New Roman"/>
          <w:szCs w:val="24"/>
        </w:rPr>
        <w:t>seguridad</w:t>
      </w:r>
      <w:r w:rsidR="00D136BB">
        <w:rPr>
          <w:rFonts w:cs="Times New Roman"/>
          <w:szCs w:val="24"/>
        </w:rPr>
        <w:t xml:space="preserve"> </w:t>
      </w:r>
      <w:r w:rsidR="00AE3F33" w:rsidRPr="00AE1E0D">
        <w:rPr>
          <w:rFonts w:cs="Times New Roman"/>
          <w:szCs w:val="24"/>
        </w:rPr>
        <w:t>radiológica.</w:t>
      </w:r>
      <w:r w:rsidR="00D136BB">
        <w:rPr>
          <w:rFonts w:cs="Times New Roman"/>
          <w:szCs w:val="24"/>
        </w:rPr>
        <w:t xml:space="preserve"> </w:t>
      </w:r>
    </w:p>
    <w:p w14:paraId="4307DF82" w14:textId="487C1524" w:rsidR="005D0292" w:rsidRPr="00AE1E0D" w:rsidRDefault="005D0292" w:rsidP="005D0292">
      <w:pPr>
        <w:pStyle w:val="Listaconnmeros"/>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regulatorio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reactores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investigación,</w:t>
      </w:r>
      <w:r w:rsidR="00D136BB">
        <w:rPr>
          <w:rFonts w:cs="Times New Roman"/>
          <w:szCs w:val="24"/>
        </w:rPr>
        <w:t xml:space="preserve"> </w:t>
      </w:r>
      <w:r w:rsidRPr="00AE1E0D">
        <w:rPr>
          <w:rFonts w:cs="Times New Roman"/>
          <w:szCs w:val="24"/>
        </w:rPr>
        <w:t>incluyendo</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inspección</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encuentran</w:t>
      </w:r>
      <w:r w:rsidR="00D136BB">
        <w:rPr>
          <w:rFonts w:cs="Times New Roman"/>
          <w:szCs w:val="24"/>
        </w:rPr>
        <w:t xml:space="preserve"> </w:t>
      </w:r>
      <w:r w:rsidRPr="00AE1E0D">
        <w:rPr>
          <w:rFonts w:cs="Times New Roman"/>
          <w:szCs w:val="24"/>
        </w:rPr>
        <w:t>armonizados</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normas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organismo.</w:t>
      </w:r>
    </w:p>
    <w:p w14:paraId="131DE2C9" w14:textId="25F93128" w:rsidR="005D0292" w:rsidRPr="00AE1E0D" w:rsidRDefault="005D0292" w:rsidP="005D0292">
      <w:pPr>
        <w:pStyle w:val="Listaconnmeros"/>
        <w:rPr>
          <w:rFonts w:cs="Times New Roman"/>
          <w:szCs w:val="24"/>
        </w:rPr>
      </w:pPr>
      <w:r w:rsidRPr="00AE1E0D">
        <w:rPr>
          <w:rFonts w:cs="Times New Roman"/>
          <w:szCs w:val="24"/>
        </w:rPr>
        <w:t>El</w:t>
      </w:r>
      <w:r w:rsidR="00D136BB">
        <w:rPr>
          <w:rFonts w:cs="Times New Roman"/>
          <w:szCs w:val="24"/>
        </w:rPr>
        <w:t xml:space="preserve"> </w:t>
      </w:r>
      <w:r w:rsidR="00CF585C" w:rsidRPr="00AE1E0D">
        <w:rPr>
          <w:rFonts w:cs="Times New Roman"/>
          <w:szCs w:val="24"/>
        </w:rPr>
        <w:t>control</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la</w:t>
      </w:r>
      <w:r w:rsidR="00D136BB">
        <w:rPr>
          <w:rFonts w:cs="Times New Roman"/>
          <w:szCs w:val="24"/>
        </w:rPr>
        <w:t xml:space="preserve"> </w:t>
      </w:r>
      <w:r w:rsidR="00CF585C">
        <w:rPr>
          <w:rFonts w:cs="Times New Roman"/>
          <w:szCs w:val="24"/>
        </w:rPr>
        <w:t>importación</w:t>
      </w:r>
      <w:r w:rsidR="00D136BB">
        <w:rPr>
          <w:rFonts w:cs="Times New Roman"/>
          <w:szCs w:val="24"/>
        </w:rPr>
        <w:t xml:space="preserve"> </w:t>
      </w:r>
      <w:r w:rsidR="00CF585C">
        <w:rPr>
          <w:rFonts w:cs="Times New Roman"/>
          <w:szCs w:val="24"/>
        </w:rPr>
        <w:t>y</w:t>
      </w:r>
      <w:r w:rsidR="00D136BB">
        <w:rPr>
          <w:rFonts w:cs="Times New Roman"/>
          <w:szCs w:val="24"/>
        </w:rPr>
        <w:t xml:space="preserve"> </w:t>
      </w:r>
      <w:r w:rsidR="00CF585C">
        <w:rPr>
          <w:rFonts w:cs="Times New Roman"/>
          <w:szCs w:val="24"/>
        </w:rPr>
        <w:t>exportación</w:t>
      </w:r>
      <w:r w:rsidR="00D136BB">
        <w:rPr>
          <w:rFonts w:cs="Times New Roman"/>
          <w:szCs w:val="24"/>
        </w:rPr>
        <w:t xml:space="preserve"> </w:t>
      </w:r>
      <w:r w:rsidR="006454E8">
        <w:rPr>
          <w:rFonts w:cs="Times New Roman"/>
          <w:szCs w:val="24"/>
        </w:rPr>
        <w:t>de</w:t>
      </w:r>
      <w:r w:rsidR="00D136BB">
        <w:rPr>
          <w:rFonts w:cs="Times New Roman"/>
          <w:szCs w:val="24"/>
        </w:rPr>
        <w:t xml:space="preserve"> </w:t>
      </w:r>
      <w:r w:rsidR="006454E8" w:rsidRPr="00AE1E0D">
        <w:rPr>
          <w:rFonts w:cs="Times New Roman"/>
          <w:szCs w:val="24"/>
        </w:rPr>
        <w:t>fuentes</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radiación</w:t>
      </w:r>
      <w:r w:rsidR="00D136BB">
        <w:rPr>
          <w:rFonts w:cs="Times New Roman"/>
          <w:szCs w:val="24"/>
        </w:rPr>
        <w:t xml:space="preserve"> </w:t>
      </w:r>
      <w:r w:rsidR="00CF585C" w:rsidRPr="00AE1E0D">
        <w:rPr>
          <w:rFonts w:cs="Times New Roman"/>
          <w:szCs w:val="24"/>
        </w:rPr>
        <w:t>s</w:t>
      </w:r>
      <w:r w:rsidR="00D136BB">
        <w:rPr>
          <w:rFonts w:cs="Times New Roman"/>
          <w:szCs w:val="24"/>
        </w:rPr>
        <w:t xml:space="preserve"> </w:t>
      </w:r>
      <w:r w:rsidR="00CF585C" w:rsidRPr="00AE1E0D">
        <w:rPr>
          <w:rFonts w:cs="Times New Roman"/>
          <w:szCs w:val="24"/>
        </w:rPr>
        <w:t>efectuados</w:t>
      </w:r>
      <w:r w:rsidR="00D136BB">
        <w:rPr>
          <w:rFonts w:cs="Times New Roman"/>
          <w:szCs w:val="24"/>
        </w:rPr>
        <w:t xml:space="preserve"> </w:t>
      </w:r>
      <w:r w:rsidR="00CF585C" w:rsidRPr="00AE1E0D">
        <w:rPr>
          <w:rFonts w:cs="Times New Roman"/>
          <w:szCs w:val="24"/>
        </w:rPr>
        <w:t>entre</w:t>
      </w:r>
      <w:r w:rsidR="00D136BB">
        <w:rPr>
          <w:rFonts w:cs="Times New Roman"/>
          <w:szCs w:val="24"/>
        </w:rPr>
        <w:t xml:space="preserve"> </w:t>
      </w:r>
      <w:r w:rsidR="00CF585C" w:rsidRPr="00AE1E0D">
        <w:rPr>
          <w:rFonts w:cs="Times New Roman"/>
          <w:szCs w:val="24"/>
        </w:rPr>
        <w:t>los</w:t>
      </w:r>
      <w:r w:rsidR="00D136BB">
        <w:rPr>
          <w:rFonts w:cs="Times New Roman"/>
          <w:szCs w:val="24"/>
        </w:rPr>
        <w:t xml:space="preserve"> </w:t>
      </w:r>
      <w:r w:rsidR="00CF585C" w:rsidRPr="00AE1E0D">
        <w:rPr>
          <w:rFonts w:cs="Times New Roman"/>
          <w:szCs w:val="24"/>
        </w:rPr>
        <w:t>distintos</w:t>
      </w:r>
      <w:r w:rsidR="00D136BB">
        <w:rPr>
          <w:rFonts w:cs="Times New Roman"/>
          <w:szCs w:val="24"/>
        </w:rPr>
        <w:t xml:space="preserve"> </w:t>
      </w:r>
      <w:r w:rsidR="00CF585C" w:rsidRPr="00AE1E0D">
        <w:rPr>
          <w:rFonts w:cs="Times New Roman"/>
          <w:szCs w:val="24"/>
        </w:rPr>
        <w:t>países</w:t>
      </w:r>
      <w:r w:rsidR="00D136BB">
        <w:rPr>
          <w:rFonts w:cs="Times New Roman"/>
          <w:szCs w:val="24"/>
        </w:rPr>
        <w:t xml:space="preserve"> </w:t>
      </w:r>
      <w:r w:rsidR="00CF585C" w:rsidRPr="00AE1E0D">
        <w:rPr>
          <w:rFonts w:cs="Times New Roman"/>
          <w:szCs w:val="24"/>
        </w:rPr>
        <w:t>de</w:t>
      </w:r>
      <w:r w:rsidR="00D136BB">
        <w:rPr>
          <w:rFonts w:cs="Times New Roman"/>
          <w:szCs w:val="24"/>
        </w:rPr>
        <w:t xml:space="preserve"> </w:t>
      </w:r>
      <w:r w:rsidR="00CF585C" w:rsidRPr="00AE1E0D">
        <w:rPr>
          <w:rFonts w:cs="Times New Roman"/>
          <w:szCs w:val="24"/>
        </w:rPr>
        <w:t>la</w:t>
      </w:r>
      <w:r w:rsidR="00D136BB">
        <w:rPr>
          <w:rFonts w:cs="Times New Roman"/>
          <w:szCs w:val="24"/>
        </w:rPr>
        <w:t xml:space="preserve"> </w:t>
      </w:r>
      <w:r w:rsidR="00CF585C" w:rsidRPr="00AE1E0D">
        <w:rPr>
          <w:rFonts w:cs="Times New Roman"/>
          <w:szCs w:val="24"/>
        </w:rPr>
        <w:t>región</w:t>
      </w:r>
      <w:r w:rsidR="00D136BB">
        <w:rPr>
          <w:rFonts w:cs="Times New Roman"/>
          <w:szCs w:val="24"/>
        </w:rPr>
        <w:t xml:space="preserve"> </w:t>
      </w:r>
      <w:r w:rsidR="00CF585C">
        <w:rPr>
          <w:rFonts w:cs="Times New Roman"/>
          <w:szCs w:val="24"/>
        </w:rPr>
        <w:t>no</w:t>
      </w:r>
      <w:r w:rsidR="00D136BB">
        <w:rPr>
          <w:rFonts w:cs="Times New Roman"/>
          <w:szCs w:val="24"/>
        </w:rPr>
        <w:t xml:space="preserve"> </w:t>
      </w:r>
      <w:r w:rsidR="00CF585C">
        <w:rPr>
          <w:rFonts w:cs="Times New Roman"/>
          <w:szCs w:val="24"/>
        </w:rPr>
        <w:t>cumple</w:t>
      </w:r>
      <w:r w:rsidR="00D136BB">
        <w:rPr>
          <w:rFonts w:cs="Times New Roman"/>
          <w:szCs w:val="24"/>
        </w:rPr>
        <w:t xml:space="preserve"> </w:t>
      </w:r>
      <w:r w:rsidR="00CF585C">
        <w:rPr>
          <w:rFonts w:cs="Times New Roman"/>
          <w:szCs w:val="24"/>
        </w:rPr>
        <w:t>con</w:t>
      </w:r>
      <w:r w:rsidR="00D136BB">
        <w:rPr>
          <w:rFonts w:cs="Times New Roman"/>
          <w:szCs w:val="24"/>
        </w:rPr>
        <w:t xml:space="preserve"> </w:t>
      </w:r>
      <w:r w:rsidR="00CF585C">
        <w:rPr>
          <w:rFonts w:cs="Times New Roman"/>
          <w:szCs w:val="24"/>
        </w:rPr>
        <w:t>los</w:t>
      </w:r>
      <w:r w:rsidR="00D136BB">
        <w:rPr>
          <w:rFonts w:cs="Times New Roman"/>
          <w:szCs w:val="24"/>
        </w:rPr>
        <w:t xml:space="preserve"> </w:t>
      </w:r>
      <w:r w:rsidR="00CF585C">
        <w:rPr>
          <w:rFonts w:cs="Times New Roman"/>
          <w:szCs w:val="24"/>
        </w:rPr>
        <w:t>criterios</w:t>
      </w:r>
      <w:r w:rsidR="00D136BB">
        <w:rPr>
          <w:rFonts w:cs="Times New Roman"/>
          <w:szCs w:val="24"/>
        </w:rPr>
        <w:t xml:space="preserve"> </w:t>
      </w:r>
      <w:r w:rsidR="00CF585C">
        <w:rPr>
          <w:rFonts w:cs="Times New Roman"/>
          <w:szCs w:val="24"/>
        </w:rPr>
        <w:t>establecidos</w:t>
      </w:r>
      <w:r w:rsidR="00D136BB">
        <w:rPr>
          <w:rFonts w:cs="Times New Roman"/>
          <w:szCs w:val="24"/>
        </w:rPr>
        <w:t xml:space="preserve"> </w:t>
      </w:r>
      <w:r w:rsidR="00CF585C">
        <w:rPr>
          <w:rFonts w:cs="Times New Roman"/>
          <w:szCs w:val="24"/>
        </w:rPr>
        <w:t>en</w:t>
      </w:r>
      <w:r w:rsidR="00D136BB">
        <w:rPr>
          <w:rFonts w:cs="Times New Roman"/>
          <w:szCs w:val="24"/>
        </w:rPr>
        <w:t xml:space="preserve"> </w:t>
      </w:r>
      <w:r w:rsidR="00CF585C">
        <w:rPr>
          <w:rFonts w:cs="Times New Roman"/>
          <w:szCs w:val="24"/>
        </w:rPr>
        <w:t>la</w:t>
      </w:r>
      <w:r w:rsidR="00D136BB">
        <w:rPr>
          <w:rFonts w:cs="Times New Roman"/>
          <w:szCs w:val="24"/>
        </w:rPr>
        <w:t xml:space="preserve"> </w:t>
      </w:r>
      <w:r w:rsidR="00CF585C">
        <w:rPr>
          <w:rFonts w:cs="Times New Roman"/>
          <w:szCs w:val="24"/>
        </w:rPr>
        <w:t>guía</w:t>
      </w:r>
      <w:r w:rsidR="00D136BB">
        <w:rPr>
          <w:rFonts w:cs="Times New Roman"/>
          <w:szCs w:val="24"/>
        </w:rPr>
        <w:t xml:space="preserve"> </w:t>
      </w:r>
      <w:r w:rsidR="00CF585C">
        <w:rPr>
          <w:rFonts w:cs="Times New Roman"/>
          <w:szCs w:val="24"/>
        </w:rPr>
        <w:t>suplementaria</w:t>
      </w:r>
      <w:r w:rsidR="00D136BB">
        <w:rPr>
          <w:rFonts w:cs="Times New Roman"/>
          <w:szCs w:val="24"/>
        </w:rPr>
        <w:t xml:space="preserve"> </w:t>
      </w:r>
      <w:r w:rsidR="00CF585C">
        <w:rPr>
          <w:rFonts w:cs="Times New Roman"/>
          <w:szCs w:val="24"/>
        </w:rPr>
        <w:t>del</w:t>
      </w:r>
      <w:r w:rsidR="00D136BB">
        <w:rPr>
          <w:rFonts w:cs="Times New Roman"/>
          <w:szCs w:val="24"/>
        </w:rPr>
        <w:t xml:space="preserve"> </w:t>
      </w:r>
      <w:r w:rsidR="00CF585C">
        <w:rPr>
          <w:rFonts w:cs="Times New Roman"/>
          <w:szCs w:val="24"/>
        </w:rPr>
        <w:t>código</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conducta</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seguridad</w:t>
      </w:r>
      <w:r w:rsidR="00D136BB">
        <w:rPr>
          <w:rFonts w:cs="Times New Roman"/>
          <w:szCs w:val="24"/>
        </w:rPr>
        <w:t xml:space="preserve"> </w:t>
      </w:r>
      <w:r w:rsidR="00CF585C">
        <w:rPr>
          <w:rFonts w:cs="Times New Roman"/>
          <w:szCs w:val="24"/>
        </w:rPr>
        <w:t>física</w:t>
      </w:r>
      <w:r w:rsidR="00D136BB">
        <w:rPr>
          <w:rFonts w:cs="Times New Roman"/>
          <w:szCs w:val="24"/>
        </w:rPr>
        <w:t xml:space="preserve"> </w:t>
      </w:r>
      <w:r w:rsidR="00CF585C">
        <w:rPr>
          <w:rFonts w:cs="Times New Roman"/>
          <w:szCs w:val="24"/>
        </w:rPr>
        <w:t>y</w:t>
      </w:r>
      <w:r w:rsidR="00D136BB">
        <w:rPr>
          <w:rFonts w:cs="Times New Roman"/>
          <w:szCs w:val="24"/>
        </w:rPr>
        <w:t xml:space="preserve"> </w:t>
      </w:r>
      <w:r w:rsidR="00CF585C">
        <w:rPr>
          <w:rFonts w:cs="Times New Roman"/>
          <w:szCs w:val="24"/>
        </w:rPr>
        <w:t>tecnológica</w:t>
      </w:r>
      <w:r w:rsidR="00D136BB">
        <w:rPr>
          <w:rFonts w:cs="Times New Roman"/>
          <w:szCs w:val="24"/>
        </w:rPr>
        <w:t xml:space="preserve"> </w:t>
      </w:r>
      <w:r w:rsidR="00CF585C">
        <w:rPr>
          <w:rFonts w:cs="Times New Roman"/>
          <w:szCs w:val="24"/>
        </w:rPr>
        <w:t>de</w:t>
      </w:r>
      <w:r w:rsidR="00D136BB">
        <w:rPr>
          <w:rFonts w:cs="Times New Roman"/>
          <w:szCs w:val="24"/>
        </w:rPr>
        <w:t xml:space="preserve"> </w:t>
      </w:r>
      <w:r w:rsidR="00CF585C">
        <w:rPr>
          <w:rFonts w:cs="Times New Roman"/>
          <w:szCs w:val="24"/>
        </w:rPr>
        <w:t>las</w:t>
      </w:r>
      <w:r w:rsidR="00D136BB">
        <w:rPr>
          <w:rFonts w:cs="Times New Roman"/>
          <w:szCs w:val="24"/>
        </w:rPr>
        <w:t xml:space="preserve"> </w:t>
      </w:r>
      <w:r w:rsidR="00CF585C">
        <w:rPr>
          <w:rFonts w:cs="Times New Roman"/>
          <w:szCs w:val="24"/>
        </w:rPr>
        <w:t>fuentes</w:t>
      </w:r>
      <w:r w:rsidRPr="00AE1E0D">
        <w:rPr>
          <w:rFonts w:cs="Times New Roman"/>
          <w:szCs w:val="24"/>
        </w:rPr>
        <w:t>.</w:t>
      </w:r>
    </w:p>
    <w:p w14:paraId="7C91E227" w14:textId="701F03BE" w:rsidR="005D0292" w:rsidRPr="00AE1E0D" w:rsidRDefault="00CF585C" w:rsidP="005D0292">
      <w:pPr>
        <w:pStyle w:val="Listaconnmeros"/>
        <w:rPr>
          <w:rFonts w:cs="Times New Roman"/>
          <w:szCs w:val="24"/>
        </w:rPr>
      </w:pPr>
      <w:r>
        <w:rPr>
          <w:rFonts w:cs="Times New Roman"/>
          <w:szCs w:val="24"/>
        </w:rPr>
        <w:t>No</w:t>
      </w:r>
      <w:r w:rsidR="00D136BB">
        <w:rPr>
          <w:rFonts w:cs="Times New Roman"/>
          <w:szCs w:val="24"/>
        </w:rPr>
        <w:t xml:space="preserve"> </w:t>
      </w:r>
      <w:r>
        <w:rPr>
          <w:rFonts w:cs="Times New Roman"/>
          <w:szCs w:val="24"/>
        </w:rPr>
        <w:t>existe</w:t>
      </w:r>
      <w:r w:rsidR="00D136BB">
        <w:rPr>
          <w:rFonts w:cs="Times New Roman"/>
          <w:szCs w:val="24"/>
        </w:rPr>
        <w:t xml:space="preserve"> </w:t>
      </w:r>
      <w:r>
        <w:rPr>
          <w:rFonts w:cs="Times New Roman"/>
          <w:szCs w:val="24"/>
        </w:rPr>
        <w:t>estrategia</w:t>
      </w:r>
      <w:r w:rsidR="00D136BB">
        <w:rPr>
          <w:rFonts w:cs="Times New Roman"/>
          <w:szCs w:val="24"/>
        </w:rPr>
        <w:t xml:space="preserve"> </w:t>
      </w:r>
      <w:r>
        <w:rPr>
          <w:rFonts w:cs="Times New Roman"/>
          <w:szCs w:val="24"/>
        </w:rPr>
        <w:t>para</w:t>
      </w:r>
      <w:r w:rsidR="00D136BB">
        <w:rPr>
          <w:rFonts w:cs="Times New Roman"/>
          <w:szCs w:val="24"/>
        </w:rPr>
        <w:t xml:space="preserve"> </w:t>
      </w:r>
      <w:r>
        <w:rPr>
          <w:rFonts w:cs="Times New Roman"/>
          <w:szCs w:val="24"/>
        </w:rPr>
        <w:t>l</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información</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divulgación</w:t>
      </w:r>
      <w:r w:rsidR="00D136BB">
        <w:rPr>
          <w:rFonts w:cs="Times New Roman"/>
          <w:szCs w:val="24"/>
        </w:rPr>
        <w:t xml:space="preserve"> </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partes</w:t>
      </w:r>
      <w:r w:rsidR="00D136BB">
        <w:rPr>
          <w:rFonts w:cs="Times New Roman"/>
          <w:szCs w:val="24"/>
        </w:rPr>
        <w:t xml:space="preserve"> </w:t>
      </w:r>
      <w:r w:rsidR="005D0292" w:rsidRPr="00AE1E0D">
        <w:rPr>
          <w:rFonts w:cs="Times New Roman"/>
          <w:szCs w:val="24"/>
        </w:rPr>
        <w:t>interesadas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al</w:t>
      </w:r>
      <w:r w:rsidR="00D136BB">
        <w:rPr>
          <w:rFonts w:cs="Times New Roman"/>
          <w:szCs w:val="24"/>
        </w:rPr>
        <w:t xml:space="preserve"> </w:t>
      </w:r>
      <w:r w:rsidR="005D0292" w:rsidRPr="00AE1E0D">
        <w:rPr>
          <w:rFonts w:cs="Times New Roman"/>
          <w:szCs w:val="24"/>
        </w:rPr>
        <w:t>público</w:t>
      </w:r>
      <w:r w:rsidR="00D136BB">
        <w:rPr>
          <w:rFonts w:cs="Times New Roman"/>
          <w:szCs w:val="24"/>
        </w:rPr>
        <w:t xml:space="preserve"> </w:t>
      </w:r>
      <w:r w:rsidR="005D0292" w:rsidRPr="00AE1E0D">
        <w:rPr>
          <w:rFonts w:cs="Times New Roman"/>
          <w:szCs w:val="24"/>
        </w:rPr>
        <w:t>sobre</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posibles</w:t>
      </w:r>
      <w:r w:rsidR="00D136BB">
        <w:rPr>
          <w:rFonts w:cs="Times New Roman"/>
          <w:szCs w:val="24"/>
        </w:rPr>
        <w:t xml:space="preserve"> </w:t>
      </w:r>
      <w:r w:rsidR="005D0292" w:rsidRPr="00AE1E0D">
        <w:rPr>
          <w:rFonts w:cs="Times New Roman"/>
          <w:szCs w:val="24"/>
        </w:rPr>
        <w:t>riesgos</w:t>
      </w:r>
      <w:r w:rsidR="00D136BB">
        <w:rPr>
          <w:rFonts w:cs="Times New Roman"/>
          <w:szCs w:val="24"/>
        </w:rPr>
        <w:t xml:space="preserve"> </w:t>
      </w:r>
      <w:r w:rsidR="005D0292" w:rsidRPr="00AE1E0D">
        <w:rPr>
          <w:rFonts w:cs="Times New Roman"/>
          <w:szCs w:val="24"/>
        </w:rPr>
        <w:t>radiológicos</w:t>
      </w:r>
      <w:r w:rsidR="00D136BB">
        <w:rPr>
          <w:rFonts w:cs="Times New Roman"/>
          <w:szCs w:val="24"/>
        </w:rPr>
        <w:t xml:space="preserve"> </w:t>
      </w:r>
      <w:r w:rsidR="005D0292" w:rsidRPr="00AE1E0D">
        <w:rPr>
          <w:rFonts w:cs="Times New Roman"/>
          <w:szCs w:val="24"/>
        </w:rPr>
        <w:t>asociados</w:t>
      </w:r>
      <w:r w:rsidR="00D136BB">
        <w:rPr>
          <w:rFonts w:cs="Times New Roman"/>
          <w:szCs w:val="24"/>
        </w:rPr>
        <w:t xml:space="preserve"> </w:t>
      </w:r>
      <w:r w:rsidR="005D0292" w:rsidRPr="00AE1E0D">
        <w:rPr>
          <w:rFonts w:cs="Times New Roman"/>
          <w:szCs w:val="24"/>
        </w:rPr>
        <w:t>a</w:t>
      </w:r>
      <w:r w:rsidR="00D136BB">
        <w:rPr>
          <w:rFonts w:cs="Times New Roman"/>
          <w:szCs w:val="24"/>
        </w:rPr>
        <w:t xml:space="preserve"> </w:t>
      </w:r>
      <w:r w:rsidR="005D0292" w:rsidRPr="00AE1E0D">
        <w:rPr>
          <w:rFonts w:cs="Times New Roman"/>
          <w:szCs w:val="24"/>
        </w:rPr>
        <w:t>las</w:t>
      </w:r>
      <w:r w:rsidR="00D136BB">
        <w:rPr>
          <w:rFonts w:cs="Times New Roman"/>
          <w:szCs w:val="24"/>
        </w:rPr>
        <w:t xml:space="preserve"> </w:t>
      </w:r>
      <w:r w:rsidR="005D0292" w:rsidRPr="00AE1E0D">
        <w:rPr>
          <w:rFonts w:cs="Times New Roman"/>
          <w:szCs w:val="24"/>
        </w:rPr>
        <w:t>instalaciones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actividades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sobre</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procesos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sidR="005D0292" w:rsidRPr="00AE1E0D">
        <w:rPr>
          <w:rFonts w:cs="Times New Roman"/>
          <w:szCs w:val="24"/>
        </w:rPr>
        <w:t>decisiones</w:t>
      </w:r>
      <w:r w:rsidR="00D136BB">
        <w:rPr>
          <w:rFonts w:cs="Times New Roman"/>
          <w:szCs w:val="24"/>
        </w:rPr>
        <w:t xml:space="preserve"> </w:t>
      </w:r>
      <w:r w:rsidR="005D0292" w:rsidRPr="00AE1E0D">
        <w:rPr>
          <w:rFonts w:cs="Times New Roman"/>
          <w:szCs w:val="24"/>
        </w:rPr>
        <w:t>del</w:t>
      </w:r>
      <w:r w:rsidR="00D136BB">
        <w:rPr>
          <w:rFonts w:cs="Times New Roman"/>
          <w:szCs w:val="24"/>
        </w:rPr>
        <w:t xml:space="preserve"> </w:t>
      </w:r>
      <w:r w:rsidR="005D0292" w:rsidRPr="00AE1E0D">
        <w:rPr>
          <w:rFonts w:cs="Times New Roman"/>
          <w:szCs w:val="24"/>
        </w:rPr>
        <w:t>órgano</w:t>
      </w:r>
      <w:r w:rsidR="00D136BB">
        <w:rPr>
          <w:rFonts w:cs="Times New Roman"/>
          <w:szCs w:val="24"/>
        </w:rPr>
        <w:t xml:space="preserve"> </w:t>
      </w:r>
      <w:r w:rsidR="005D0292" w:rsidRPr="00AE1E0D">
        <w:rPr>
          <w:rFonts w:cs="Times New Roman"/>
          <w:szCs w:val="24"/>
        </w:rPr>
        <w:t>regulador.</w:t>
      </w:r>
    </w:p>
    <w:p w14:paraId="039DE7A9" w14:textId="1C982A3B" w:rsidR="005D0292" w:rsidRDefault="005D0292" w:rsidP="005D0292">
      <w:pPr>
        <w:pStyle w:val="Listaconnmeros"/>
        <w:rPr>
          <w:rFonts w:cs="Times New Roman"/>
          <w:szCs w:val="24"/>
        </w:rPr>
      </w:pPr>
      <w:r w:rsidRPr="00AE1E0D">
        <w:rPr>
          <w:rFonts w:cs="Times New Roman"/>
          <w:szCs w:val="24"/>
        </w:rPr>
        <w:t>No</w:t>
      </w:r>
      <w:r w:rsidR="00DA332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tiene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preparación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licenciamiento</w:t>
      </w:r>
      <w:r w:rsidR="00D136BB">
        <w:rPr>
          <w:rFonts w:cs="Times New Roman"/>
          <w:szCs w:val="24"/>
        </w:rPr>
        <w:t xml:space="preserve"> </w:t>
      </w:r>
      <w:r w:rsidRPr="00AE1E0D">
        <w:rPr>
          <w:rFonts w:cs="Times New Roman"/>
          <w:szCs w:val="24"/>
        </w:rPr>
        <w:t>creciente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instalaciones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albergan</w:t>
      </w:r>
      <w:r w:rsidR="00D136BB">
        <w:rPr>
          <w:rFonts w:cs="Times New Roman"/>
          <w:szCs w:val="24"/>
        </w:rPr>
        <w:t xml:space="preserve"> </w:t>
      </w:r>
      <w:r w:rsidRPr="00AE1E0D">
        <w:rPr>
          <w:rFonts w:cs="Times New Roman"/>
          <w:szCs w:val="24"/>
        </w:rPr>
        <w:t>ciclotrones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00CF585C" w:rsidRPr="00AE1E0D">
        <w:rPr>
          <w:rFonts w:cs="Times New Roman"/>
          <w:szCs w:val="24"/>
        </w:rPr>
        <w:t>preparación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00CF585C">
        <w:rPr>
          <w:rFonts w:cs="Times New Roman"/>
          <w:szCs w:val="24"/>
        </w:rPr>
        <w:t>radiofármacos</w:t>
      </w:r>
      <w:r w:rsidR="00D136BB">
        <w:rPr>
          <w:rFonts w:cs="Times New Roman"/>
          <w:szCs w:val="24"/>
        </w:rPr>
        <w:t xml:space="preserve"> </w:t>
      </w:r>
      <w:r w:rsidR="00CF585C">
        <w:rPr>
          <w:rFonts w:cs="Times New Roman"/>
          <w:szCs w:val="24"/>
        </w:rPr>
        <w:t>y</w:t>
      </w:r>
      <w:r w:rsidR="00D136BB">
        <w:rPr>
          <w:rFonts w:cs="Times New Roman"/>
          <w:szCs w:val="24"/>
        </w:rPr>
        <w:t xml:space="preserve"> </w:t>
      </w:r>
      <w:r w:rsidR="00CF585C">
        <w:rPr>
          <w:rFonts w:cs="Times New Roman"/>
          <w:szCs w:val="24"/>
        </w:rPr>
        <w:t>nuevas</w:t>
      </w:r>
      <w:r w:rsidR="00D136BB">
        <w:rPr>
          <w:rFonts w:cs="Times New Roman"/>
          <w:szCs w:val="24"/>
        </w:rPr>
        <w:t xml:space="preserve"> </w:t>
      </w:r>
      <w:r w:rsidR="00CF585C">
        <w:rPr>
          <w:rFonts w:cs="Times New Roman"/>
          <w:szCs w:val="24"/>
        </w:rPr>
        <w:t>tecnologías</w:t>
      </w:r>
      <w:r w:rsidR="00D136BB">
        <w:rPr>
          <w:rFonts w:cs="Times New Roman"/>
          <w:szCs w:val="24"/>
        </w:rPr>
        <w:t xml:space="preserve"> </w:t>
      </w:r>
      <w:r w:rsidR="00CF585C">
        <w:rPr>
          <w:rFonts w:cs="Times New Roman"/>
          <w:szCs w:val="24"/>
        </w:rPr>
        <w:t>inmersas</w:t>
      </w:r>
      <w:r w:rsidR="00D136BB">
        <w:rPr>
          <w:rFonts w:cs="Times New Roman"/>
          <w:szCs w:val="24"/>
        </w:rPr>
        <w:t xml:space="preserve"> </w:t>
      </w:r>
      <w:r w:rsidR="00CF585C">
        <w:rPr>
          <w:rFonts w:cs="Times New Roman"/>
          <w:szCs w:val="24"/>
        </w:rPr>
        <w:t>en</w:t>
      </w:r>
      <w:r w:rsidR="00D136BB">
        <w:rPr>
          <w:rFonts w:cs="Times New Roman"/>
          <w:szCs w:val="24"/>
        </w:rPr>
        <w:t xml:space="preserve"> </w:t>
      </w:r>
      <w:r w:rsidR="00CF585C">
        <w:rPr>
          <w:rFonts w:cs="Times New Roman"/>
          <w:szCs w:val="24"/>
        </w:rPr>
        <w:t>el</w:t>
      </w:r>
      <w:r w:rsidR="00D136BB">
        <w:rPr>
          <w:rFonts w:cs="Times New Roman"/>
          <w:szCs w:val="24"/>
        </w:rPr>
        <w:t xml:space="preserve"> </w:t>
      </w:r>
      <w:r w:rsidR="00CF585C">
        <w:rPr>
          <w:rFonts w:cs="Times New Roman"/>
          <w:szCs w:val="24"/>
        </w:rPr>
        <w:t>país.</w:t>
      </w:r>
    </w:p>
    <w:p w14:paraId="608588FC" w14:textId="0BE6AFED" w:rsidR="00CF585C" w:rsidRPr="00AE1E0D" w:rsidRDefault="00D136BB" w:rsidP="005D0292">
      <w:pPr>
        <w:pStyle w:val="Listaconnmeros"/>
        <w:rPr>
          <w:rFonts w:cs="Times New Roman"/>
          <w:szCs w:val="24"/>
        </w:rPr>
      </w:pPr>
      <w:r>
        <w:rPr>
          <w:rFonts w:cs="Times New Roman"/>
          <w:szCs w:val="24"/>
        </w:rPr>
        <w:t xml:space="preserve"> </w:t>
      </w:r>
      <w:r w:rsidR="00CF585C">
        <w:rPr>
          <w:rFonts w:cs="Times New Roman"/>
          <w:szCs w:val="24"/>
        </w:rPr>
        <w:t>Débil</w:t>
      </w:r>
      <w:r>
        <w:rPr>
          <w:rFonts w:cs="Times New Roman"/>
          <w:szCs w:val="24"/>
        </w:rPr>
        <w:t xml:space="preserve"> </w:t>
      </w:r>
      <w:r w:rsidR="00CF585C">
        <w:rPr>
          <w:rFonts w:cs="Times New Roman"/>
          <w:szCs w:val="24"/>
        </w:rPr>
        <w:t>infraestructura</w:t>
      </w:r>
      <w:r>
        <w:rPr>
          <w:rFonts w:cs="Times New Roman"/>
          <w:szCs w:val="24"/>
        </w:rPr>
        <w:t xml:space="preserve"> </w:t>
      </w:r>
      <w:r w:rsidR="00CF585C">
        <w:rPr>
          <w:rFonts w:cs="Times New Roman"/>
          <w:szCs w:val="24"/>
        </w:rPr>
        <w:t>reguladora</w:t>
      </w:r>
      <w:r>
        <w:rPr>
          <w:rFonts w:cs="Times New Roman"/>
          <w:szCs w:val="24"/>
        </w:rPr>
        <w:t xml:space="preserve"> </w:t>
      </w:r>
      <w:r w:rsidR="00CF585C">
        <w:rPr>
          <w:rFonts w:cs="Times New Roman"/>
          <w:szCs w:val="24"/>
        </w:rPr>
        <w:t>en</w:t>
      </w:r>
      <w:r>
        <w:rPr>
          <w:rFonts w:cs="Times New Roman"/>
          <w:szCs w:val="24"/>
        </w:rPr>
        <w:t xml:space="preserve"> </w:t>
      </w:r>
      <w:r w:rsidR="00CF585C">
        <w:rPr>
          <w:rFonts w:cs="Times New Roman"/>
          <w:szCs w:val="24"/>
        </w:rPr>
        <w:t>muchos</w:t>
      </w:r>
      <w:r>
        <w:rPr>
          <w:rFonts w:cs="Times New Roman"/>
          <w:szCs w:val="24"/>
        </w:rPr>
        <w:t xml:space="preserve"> </w:t>
      </w:r>
      <w:r w:rsidR="00CF585C">
        <w:rPr>
          <w:rFonts w:cs="Times New Roman"/>
          <w:szCs w:val="24"/>
        </w:rPr>
        <w:t>organismos</w:t>
      </w:r>
      <w:r>
        <w:rPr>
          <w:rFonts w:cs="Times New Roman"/>
          <w:szCs w:val="24"/>
        </w:rPr>
        <w:t xml:space="preserve"> </w:t>
      </w:r>
      <w:r w:rsidR="00CF585C">
        <w:rPr>
          <w:rFonts w:cs="Times New Roman"/>
          <w:szCs w:val="24"/>
        </w:rPr>
        <w:t>que</w:t>
      </w:r>
      <w:r>
        <w:rPr>
          <w:rFonts w:cs="Times New Roman"/>
          <w:szCs w:val="24"/>
        </w:rPr>
        <w:t xml:space="preserve"> </w:t>
      </w:r>
      <w:r w:rsidR="00CF585C">
        <w:rPr>
          <w:rFonts w:cs="Times New Roman"/>
          <w:szCs w:val="24"/>
        </w:rPr>
        <w:t>tienen</w:t>
      </w:r>
      <w:r>
        <w:rPr>
          <w:rFonts w:cs="Times New Roman"/>
          <w:szCs w:val="24"/>
        </w:rPr>
        <w:t xml:space="preserve"> </w:t>
      </w:r>
      <w:r w:rsidR="00CF585C">
        <w:rPr>
          <w:rFonts w:cs="Times New Roman"/>
          <w:szCs w:val="24"/>
        </w:rPr>
        <w:t>la</w:t>
      </w:r>
      <w:r>
        <w:rPr>
          <w:rFonts w:cs="Times New Roman"/>
          <w:szCs w:val="24"/>
        </w:rPr>
        <w:t xml:space="preserve"> </w:t>
      </w:r>
      <w:r w:rsidR="00CF585C">
        <w:rPr>
          <w:rFonts w:cs="Times New Roman"/>
          <w:szCs w:val="24"/>
        </w:rPr>
        <w:t>responsabilidad</w:t>
      </w:r>
      <w:r>
        <w:rPr>
          <w:rFonts w:cs="Times New Roman"/>
          <w:szCs w:val="24"/>
        </w:rPr>
        <w:t xml:space="preserve"> </w:t>
      </w:r>
      <w:r w:rsidR="00CF585C">
        <w:rPr>
          <w:rFonts w:cs="Times New Roman"/>
          <w:szCs w:val="24"/>
        </w:rPr>
        <w:t>de</w:t>
      </w:r>
      <w:r>
        <w:rPr>
          <w:rFonts w:cs="Times New Roman"/>
          <w:szCs w:val="24"/>
        </w:rPr>
        <w:t xml:space="preserve"> </w:t>
      </w:r>
      <w:r w:rsidR="00CF585C">
        <w:rPr>
          <w:rFonts w:cs="Times New Roman"/>
          <w:szCs w:val="24"/>
        </w:rPr>
        <w:t>control</w:t>
      </w:r>
      <w:r>
        <w:rPr>
          <w:rFonts w:cs="Times New Roman"/>
          <w:szCs w:val="24"/>
        </w:rPr>
        <w:t xml:space="preserve"> </w:t>
      </w:r>
      <w:r w:rsidR="00CF585C">
        <w:rPr>
          <w:rFonts w:cs="Times New Roman"/>
          <w:szCs w:val="24"/>
        </w:rPr>
        <w:t>los</w:t>
      </w:r>
      <w:r>
        <w:rPr>
          <w:rFonts w:cs="Times New Roman"/>
          <w:szCs w:val="24"/>
        </w:rPr>
        <w:t xml:space="preserve"> </w:t>
      </w:r>
      <w:r w:rsidR="00CF585C">
        <w:rPr>
          <w:rFonts w:cs="Times New Roman"/>
          <w:szCs w:val="24"/>
        </w:rPr>
        <w:t>usos</w:t>
      </w:r>
      <w:r>
        <w:rPr>
          <w:rFonts w:cs="Times New Roman"/>
          <w:szCs w:val="24"/>
        </w:rPr>
        <w:t xml:space="preserve"> </w:t>
      </w:r>
      <w:r w:rsidR="00CF585C">
        <w:rPr>
          <w:rFonts w:cs="Times New Roman"/>
          <w:szCs w:val="24"/>
        </w:rPr>
        <w:t>médicos</w:t>
      </w:r>
      <w:r>
        <w:rPr>
          <w:rFonts w:cs="Times New Roman"/>
          <w:szCs w:val="24"/>
        </w:rPr>
        <w:t xml:space="preserve"> </w:t>
      </w:r>
      <w:r w:rsidR="00CF585C">
        <w:rPr>
          <w:rFonts w:cs="Times New Roman"/>
          <w:szCs w:val="24"/>
        </w:rPr>
        <w:t>con</w:t>
      </w:r>
      <w:r>
        <w:rPr>
          <w:rFonts w:cs="Times New Roman"/>
          <w:szCs w:val="24"/>
        </w:rPr>
        <w:t xml:space="preserve"> </w:t>
      </w:r>
      <w:r w:rsidR="00CF585C">
        <w:rPr>
          <w:rFonts w:cs="Times New Roman"/>
          <w:szCs w:val="24"/>
        </w:rPr>
        <w:t>rayos</w:t>
      </w:r>
      <w:r>
        <w:rPr>
          <w:rFonts w:cs="Times New Roman"/>
          <w:szCs w:val="24"/>
        </w:rPr>
        <w:t xml:space="preserve"> </w:t>
      </w:r>
      <w:r w:rsidR="00CF585C">
        <w:rPr>
          <w:rFonts w:cs="Times New Roman"/>
          <w:szCs w:val="24"/>
        </w:rPr>
        <w:t>X.</w:t>
      </w:r>
    </w:p>
    <w:p w14:paraId="5BCCEAAD" w14:textId="5F285724" w:rsidR="005D0292" w:rsidRPr="006454E8" w:rsidRDefault="001F7F3E" w:rsidP="001F7F3E">
      <w:pPr>
        <w:pStyle w:val="Ttulo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bookmarkStart w:id="49" w:name="_Toc91058967"/>
      <w:r w:rsidRPr="006454E8">
        <w:rPr>
          <w:szCs w:val="24"/>
          <w:lang w:val="es-ES_tradnl"/>
        </w:rPr>
        <w:t>ii)</w:t>
      </w:r>
      <w:r w:rsidR="00D136BB">
        <w:rPr>
          <w:szCs w:val="24"/>
          <w:lang w:val="es-ES_tradnl"/>
        </w:rPr>
        <w:t xml:space="preserve"> </w:t>
      </w:r>
      <w:r w:rsidR="005D0292" w:rsidRPr="006454E8">
        <w:rPr>
          <w:szCs w:val="24"/>
          <w:lang w:val="es-ES_tradnl"/>
        </w:rPr>
        <w:t>Protección</w:t>
      </w:r>
      <w:r w:rsidR="00D136BB">
        <w:rPr>
          <w:szCs w:val="24"/>
          <w:lang w:val="es-ES_tradnl"/>
        </w:rPr>
        <w:t xml:space="preserve"> </w:t>
      </w:r>
      <w:r w:rsidR="005D0292" w:rsidRPr="006454E8">
        <w:rPr>
          <w:szCs w:val="24"/>
          <w:lang w:val="es-ES_tradnl"/>
        </w:rPr>
        <w:t>radiológica</w:t>
      </w:r>
      <w:r w:rsidR="00D136BB">
        <w:rPr>
          <w:szCs w:val="24"/>
          <w:lang w:val="es-ES_tradnl"/>
        </w:rPr>
        <w:t xml:space="preserve"> </w:t>
      </w:r>
      <w:r w:rsidR="005D0292" w:rsidRPr="006454E8">
        <w:rPr>
          <w:szCs w:val="24"/>
          <w:lang w:val="es-ES_tradnl"/>
        </w:rPr>
        <w:t>en</w:t>
      </w:r>
      <w:r w:rsidR="00D136BB">
        <w:rPr>
          <w:szCs w:val="24"/>
          <w:lang w:val="es-ES_tradnl"/>
        </w:rPr>
        <w:t xml:space="preserve"> </w:t>
      </w:r>
      <w:r w:rsidR="005D0292" w:rsidRPr="006454E8">
        <w:rPr>
          <w:szCs w:val="24"/>
          <w:lang w:val="es-ES_tradnl"/>
        </w:rPr>
        <w:t>exposición</w:t>
      </w:r>
      <w:r w:rsidR="00D136BB">
        <w:rPr>
          <w:szCs w:val="24"/>
          <w:lang w:val="es-ES_tradnl"/>
        </w:rPr>
        <w:t xml:space="preserve"> </w:t>
      </w:r>
      <w:r w:rsidR="005D0292" w:rsidRPr="006454E8">
        <w:rPr>
          <w:szCs w:val="24"/>
          <w:lang w:val="es-ES_tradnl"/>
        </w:rPr>
        <w:t>ocupacional</w:t>
      </w:r>
      <w:r w:rsidR="00D136BB">
        <w:rPr>
          <w:szCs w:val="24"/>
          <w:lang w:val="es-ES_tradnl"/>
        </w:rPr>
        <w:t xml:space="preserve"> </w:t>
      </w:r>
      <w:r w:rsidR="005D0292" w:rsidRPr="006454E8">
        <w:rPr>
          <w:szCs w:val="24"/>
          <w:lang w:val="es-ES_tradnl"/>
        </w:rPr>
        <w:t>en</w:t>
      </w:r>
      <w:r w:rsidR="00D136BB">
        <w:rPr>
          <w:szCs w:val="24"/>
          <w:lang w:val="es-ES_tradnl"/>
        </w:rPr>
        <w:t xml:space="preserve"> </w:t>
      </w:r>
      <w:r w:rsidR="005D0292" w:rsidRPr="006454E8">
        <w:rPr>
          <w:szCs w:val="24"/>
          <w:lang w:val="es-ES_tradnl"/>
        </w:rPr>
        <w:t>usuarios</w:t>
      </w:r>
      <w:r w:rsidR="00D136BB">
        <w:rPr>
          <w:szCs w:val="24"/>
          <w:lang w:val="es-ES_tradnl"/>
        </w:rPr>
        <w:t xml:space="preserve"> </w:t>
      </w:r>
      <w:r w:rsidR="005D0292" w:rsidRPr="006454E8">
        <w:rPr>
          <w:szCs w:val="24"/>
          <w:lang w:val="es-ES_tradnl"/>
        </w:rPr>
        <w:t>finales.</w:t>
      </w:r>
      <w:bookmarkEnd w:id="49"/>
    </w:p>
    <w:p w14:paraId="5F53D619" w14:textId="42C2FE6D" w:rsidR="005D0292" w:rsidRPr="00AE1E0D" w:rsidRDefault="005D0292" w:rsidP="005D0292">
      <w:pPr>
        <w:pStyle w:val="Listaconnmeros"/>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proceso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evaluación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sus</w:t>
      </w:r>
      <w:r w:rsidR="00D136BB">
        <w:rPr>
          <w:rFonts w:cs="Times New Roman"/>
          <w:szCs w:val="24"/>
        </w:rPr>
        <w:t xml:space="preserve"> </w:t>
      </w:r>
      <w:r w:rsidRPr="00AE1E0D">
        <w:rPr>
          <w:rFonts w:cs="Times New Roman"/>
          <w:szCs w:val="24"/>
        </w:rPr>
        <w:t>herramientas</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acuerdo</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requerimientos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4.</w:t>
      </w:r>
    </w:p>
    <w:p w14:paraId="2E496276" w14:textId="532E753E" w:rsidR="005D0292" w:rsidRPr="00AE1E0D" w:rsidRDefault="005D0292" w:rsidP="005D0292">
      <w:pPr>
        <w:pStyle w:val="Listaconnmeros"/>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trabajadores</w:t>
      </w:r>
      <w:r w:rsidR="00D136BB">
        <w:rPr>
          <w:rFonts w:cs="Times New Roman"/>
          <w:szCs w:val="24"/>
        </w:rPr>
        <w:t xml:space="preserve"> </w:t>
      </w:r>
      <w:r w:rsidRPr="00AE1E0D">
        <w:rPr>
          <w:rFonts w:cs="Times New Roman"/>
          <w:szCs w:val="24"/>
        </w:rPr>
        <w:t>ocupacionalmente</w:t>
      </w:r>
      <w:r w:rsidR="00D136BB">
        <w:rPr>
          <w:rFonts w:cs="Times New Roman"/>
          <w:szCs w:val="24"/>
        </w:rPr>
        <w:t xml:space="preserve"> </w:t>
      </w:r>
      <w:r w:rsidRPr="00AE1E0D">
        <w:rPr>
          <w:rFonts w:cs="Times New Roman"/>
          <w:szCs w:val="24"/>
        </w:rPr>
        <w:t>expuestos</w:t>
      </w:r>
      <w:r w:rsidR="00D136BB">
        <w:rPr>
          <w:rFonts w:cs="Times New Roman"/>
          <w:szCs w:val="24"/>
        </w:rPr>
        <w:t xml:space="preserve"> </w:t>
      </w:r>
      <w:r w:rsidRPr="00AE1E0D">
        <w:rPr>
          <w:rFonts w:cs="Times New Roman"/>
          <w:szCs w:val="24"/>
        </w:rPr>
        <w:t>cuentan</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individual</w:t>
      </w:r>
      <w:r w:rsidR="00D136BB">
        <w:rPr>
          <w:rFonts w:cs="Times New Roman"/>
          <w:szCs w:val="24"/>
        </w:rPr>
        <w:t xml:space="preserve"> </w:t>
      </w:r>
      <w:r w:rsidRPr="00AE1E0D">
        <w:rPr>
          <w:rFonts w:cs="Times New Roman"/>
          <w:szCs w:val="24"/>
        </w:rPr>
        <w:t>requerido</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recomendaciones</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regulaciones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rPr>
        <w:t>acentuándose</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problema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caso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individual</w:t>
      </w:r>
      <w:r w:rsidR="00D136BB">
        <w:rPr>
          <w:rFonts w:cs="Times New Roman"/>
          <w:szCs w:val="24"/>
        </w:rPr>
        <w:t xml:space="preserve"> </w:t>
      </w:r>
      <w:r w:rsidRPr="00AE1E0D">
        <w:rPr>
          <w:rFonts w:cs="Times New Roman"/>
          <w:szCs w:val="24"/>
        </w:rPr>
        <w:t>interno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cristalino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extremidades.</w:t>
      </w:r>
    </w:p>
    <w:p w14:paraId="5053197D" w14:textId="4DCCB3C9" w:rsidR="005D0292" w:rsidRPr="00AE1E0D" w:rsidRDefault="005D0292" w:rsidP="005D0292">
      <w:pPr>
        <w:pStyle w:val="Listaconnmeros"/>
        <w:rPr>
          <w:rFonts w:cs="Times New Roman"/>
          <w:szCs w:val="24"/>
          <w:lang w:val="es-ES"/>
        </w:rPr>
      </w:pPr>
      <w:r w:rsidRPr="00AE1E0D">
        <w:rPr>
          <w:rFonts w:cs="Times New Roman"/>
          <w:szCs w:val="24"/>
        </w:rPr>
        <w:t>Los</w:t>
      </w:r>
      <w:r w:rsidR="00D136BB">
        <w:rPr>
          <w:rFonts w:cs="Times New Roman"/>
          <w:szCs w:val="24"/>
        </w:rPr>
        <w:t xml:space="preserve"> </w:t>
      </w:r>
      <w:r w:rsidRPr="00AE1E0D">
        <w:rPr>
          <w:rFonts w:cs="Times New Roman"/>
          <w:szCs w:val="24"/>
        </w:rPr>
        <w:t>registros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lang w:val="es-ES"/>
        </w:rPr>
        <w:t>únicos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todas</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dosis</w:t>
      </w:r>
      <w:r w:rsidR="00D136BB">
        <w:rPr>
          <w:rFonts w:cs="Times New Roman"/>
          <w:szCs w:val="24"/>
          <w:lang w:val="es-ES"/>
        </w:rPr>
        <w:t xml:space="preserve"> </w:t>
      </w:r>
      <w:r w:rsidRPr="00AE1E0D">
        <w:rPr>
          <w:rFonts w:cs="Times New Roman"/>
          <w:szCs w:val="24"/>
          <w:lang w:val="es-ES"/>
        </w:rPr>
        <w:t>ocupacionales</w:t>
      </w:r>
      <w:r w:rsidR="00D136BB">
        <w:rPr>
          <w:rFonts w:cs="Times New Roman"/>
          <w:szCs w:val="24"/>
          <w:lang w:val="es-ES"/>
        </w:rPr>
        <w:t xml:space="preserve"> </w:t>
      </w:r>
      <w:r w:rsidRPr="00AE1E0D">
        <w:rPr>
          <w:rFonts w:cs="Times New Roman"/>
          <w:szCs w:val="24"/>
          <w:lang w:val="es-ES"/>
        </w:rPr>
        <w:t>no</w:t>
      </w:r>
      <w:r w:rsidR="00D136BB">
        <w:rPr>
          <w:rFonts w:cs="Times New Roman"/>
          <w:szCs w:val="24"/>
          <w:lang w:val="es-ES"/>
        </w:rPr>
        <w:t xml:space="preserve"> </w:t>
      </w:r>
      <w:r w:rsidRPr="00AE1E0D">
        <w:rPr>
          <w:rFonts w:cs="Times New Roman"/>
          <w:szCs w:val="24"/>
          <w:lang w:val="es-ES"/>
        </w:rPr>
        <w:t>están</w:t>
      </w:r>
      <w:r w:rsidR="00D136BB">
        <w:rPr>
          <w:rFonts w:cs="Times New Roman"/>
          <w:szCs w:val="24"/>
          <w:lang w:val="es-ES"/>
        </w:rPr>
        <w:t xml:space="preserve"> </w:t>
      </w:r>
      <w:r w:rsidRPr="00AE1E0D">
        <w:rPr>
          <w:rFonts w:cs="Times New Roman"/>
          <w:szCs w:val="24"/>
          <w:lang w:val="es-ES"/>
        </w:rPr>
        <w:t>disponibles</w:t>
      </w:r>
      <w:r w:rsidR="00D136BB">
        <w:rPr>
          <w:rFonts w:cs="Times New Roman"/>
          <w:szCs w:val="24"/>
          <w:lang w:val="es-ES"/>
        </w:rPr>
        <w:t xml:space="preserve"> </w:t>
      </w:r>
      <w:r w:rsidRPr="00AE1E0D">
        <w:rPr>
          <w:rFonts w:cs="Times New Roman"/>
          <w:szCs w:val="24"/>
          <w:lang w:val="es-ES"/>
        </w:rPr>
        <w:t>o</w:t>
      </w:r>
      <w:r w:rsidR="00D136BB">
        <w:rPr>
          <w:rFonts w:cs="Times New Roman"/>
          <w:szCs w:val="24"/>
          <w:lang w:val="es-ES"/>
        </w:rPr>
        <w:t xml:space="preserve"> </w:t>
      </w:r>
      <w:r w:rsidRPr="00AE1E0D">
        <w:rPr>
          <w:rFonts w:cs="Times New Roman"/>
          <w:szCs w:val="24"/>
          <w:lang w:val="es-ES"/>
        </w:rPr>
        <w:t>no</w:t>
      </w:r>
      <w:r w:rsidR="00D136BB">
        <w:rPr>
          <w:rFonts w:cs="Times New Roman"/>
          <w:szCs w:val="24"/>
          <w:lang w:val="es-ES"/>
        </w:rPr>
        <w:t xml:space="preserve"> </w:t>
      </w:r>
      <w:r w:rsidRPr="00AE1E0D">
        <w:rPr>
          <w:rFonts w:cs="Times New Roman"/>
          <w:szCs w:val="24"/>
          <w:lang w:val="es-ES"/>
        </w:rPr>
        <w:t>son</w:t>
      </w:r>
      <w:r w:rsidR="00D136BB">
        <w:rPr>
          <w:rFonts w:cs="Times New Roman"/>
          <w:szCs w:val="24"/>
          <w:lang w:val="es-ES"/>
        </w:rPr>
        <w:t xml:space="preserve"> </w:t>
      </w:r>
      <w:r w:rsidRPr="00AE1E0D">
        <w:rPr>
          <w:rFonts w:cs="Times New Roman"/>
          <w:szCs w:val="24"/>
          <w:lang w:val="es-ES"/>
        </w:rPr>
        <w:t>usados</w:t>
      </w:r>
      <w:r w:rsidR="00D136BB">
        <w:rPr>
          <w:rFonts w:cs="Times New Roman"/>
          <w:szCs w:val="24"/>
          <w:lang w:val="es-ES"/>
        </w:rPr>
        <w:t xml:space="preserve"> </w:t>
      </w:r>
      <w:r w:rsidRPr="00AE1E0D">
        <w:rPr>
          <w:rFonts w:cs="Times New Roman"/>
          <w:szCs w:val="24"/>
          <w:lang w:val="es-ES"/>
        </w:rPr>
        <w:t>adecuadamente</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todos</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países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región.</w:t>
      </w:r>
    </w:p>
    <w:p w14:paraId="1F05BB56" w14:textId="63856445" w:rsidR="005D0292" w:rsidRPr="00AE1E0D" w:rsidRDefault="005D0292" w:rsidP="005D0292">
      <w:pPr>
        <w:pStyle w:val="Listaconnmeros"/>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adecuada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programa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acuerdo</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recomendaciones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OIEA.</w:t>
      </w:r>
    </w:p>
    <w:p w14:paraId="39F08D70" w14:textId="43F83D59" w:rsidR="005D0292" w:rsidRPr="00AE1E0D" w:rsidRDefault="005D0292" w:rsidP="005D0292">
      <w:pPr>
        <w:pStyle w:val="Listaconnmeros"/>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procesos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trabajador.</w:t>
      </w:r>
    </w:p>
    <w:p w14:paraId="5C6EC832" w14:textId="1784C789" w:rsidR="005D0292" w:rsidRPr="00AE1E0D" w:rsidRDefault="005D0292" w:rsidP="005D0292">
      <w:pPr>
        <w:pStyle w:val="Listaconnmeros"/>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promoción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fomento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Cultura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realiza</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alcance</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gerencia,</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trabajadores.</w:t>
      </w:r>
    </w:p>
    <w:p w14:paraId="2102FD15" w14:textId="2DF8CA0B" w:rsidR="005D0292" w:rsidRPr="00AE1E0D" w:rsidRDefault="005D0292" w:rsidP="005D0292">
      <w:pPr>
        <w:pStyle w:val="Listaconnmeros"/>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han</w:t>
      </w:r>
      <w:r w:rsidR="00D136BB">
        <w:rPr>
          <w:rFonts w:cs="Times New Roman"/>
          <w:szCs w:val="24"/>
        </w:rPr>
        <w:t xml:space="preserve"> </w:t>
      </w:r>
      <w:r w:rsidRPr="00AE1E0D">
        <w:rPr>
          <w:rFonts w:cs="Times New Roman"/>
          <w:szCs w:val="24"/>
        </w:rPr>
        <w:t>identificado</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industrias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NORM</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requieran</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programa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ocupacional.</w:t>
      </w:r>
    </w:p>
    <w:p w14:paraId="0AB3DD15" w14:textId="13FAE4F3" w:rsidR="005D0292" w:rsidRPr="00AE1E0D" w:rsidRDefault="005D0292" w:rsidP="005D0292">
      <w:pPr>
        <w:pStyle w:val="Listaconnmeros"/>
        <w:rPr>
          <w:rFonts w:cs="Times New Roman"/>
          <w:szCs w:val="24"/>
        </w:rPr>
      </w:pPr>
      <w:r w:rsidRPr="00AE1E0D">
        <w:rPr>
          <w:rFonts w:cs="Times New Roman"/>
          <w:szCs w:val="24"/>
        </w:rPr>
        <w:t>Limitada</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incluyan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aspectos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usuarios</w:t>
      </w:r>
      <w:r w:rsidR="00D136BB">
        <w:rPr>
          <w:rFonts w:cs="Times New Roman"/>
          <w:szCs w:val="24"/>
        </w:rPr>
        <w:t xml:space="preserve"> </w:t>
      </w:r>
      <w:r w:rsidRPr="00AE1E0D">
        <w:rPr>
          <w:rFonts w:cs="Times New Roman"/>
          <w:szCs w:val="24"/>
        </w:rPr>
        <w:t>finales.</w:t>
      </w:r>
    </w:p>
    <w:p w14:paraId="313528ED" w14:textId="6D407088" w:rsidR="005D0292" w:rsidRDefault="005D0292" w:rsidP="005D0292">
      <w:pPr>
        <w:pStyle w:val="Listaconnmeros"/>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número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equipamiento</w:t>
      </w:r>
      <w:r w:rsidR="00D136BB">
        <w:rPr>
          <w:rFonts w:cs="Times New Roman"/>
          <w:szCs w:val="24"/>
        </w:rPr>
        <w:t xml:space="preserve"> </w:t>
      </w:r>
      <w:r w:rsidRPr="00AE1E0D">
        <w:rPr>
          <w:rFonts w:cs="Times New Roman"/>
          <w:szCs w:val="24"/>
        </w:rPr>
        <w:t>disponibles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puesto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00DA332B">
        <w:rPr>
          <w:rFonts w:cs="Times New Roman"/>
          <w:szCs w:val="24"/>
        </w:rPr>
        <w:t>en las instalaciones y actividades de los usuarios finales</w:t>
      </w:r>
      <w:r w:rsidR="00DA332B" w:rsidRPr="00AE1E0D">
        <w:rPr>
          <w:rFonts w:cs="Times New Roman"/>
          <w:szCs w:val="24"/>
        </w:rPr>
        <w:t xml:space="preserve"> </w:t>
      </w:r>
      <w:r w:rsidRPr="00AE1E0D">
        <w:rPr>
          <w:rFonts w:cs="Times New Roman"/>
          <w:szCs w:val="24"/>
        </w:rPr>
        <w:t>(medición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campos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radiación,</w:t>
      </w:r>
      <w:r w:rsidR="00D136BB">
        <w:rPr>
          <w:rFonts w:cs="Times New Roman"/>
          <w:szCs w:val="24"/>
        </w:rPr>
        <w:t xml:space="preserve"> </w:t>
      </w:r>
      <w:r w:rsidRPr="00AE1E0D">
        <w:rPr>
          <w:rFonts w:cs="Times New Roman"/>
          <w:szCs w:val="24"/>
        </w:rPr>
        <w:t>contaminación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superficies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ventilación)</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p>
    <w:p w14:paraId="3242EA59" w14:textId="399DA35C" w:rsidR="00985D3E" w:rsidRPr="00985D3E" w:rsidRDefault="00985D3E" w:rsidP="00985D3E">
      <w:pPr>
        <w:pStyle w:val="Listaconnmeros"/>
        <w:rPr>
          <w:rFonts w:cs="Times New Roman"/>
          <w:szCs w:val="24"/>
        </w:rPr>
      </w:pPr>
      <w:r w:rsidRPr="00985D3E">
        <w:rPr>
          <w:rFonts w:cs="Times New Roman"/>
          <w:szCs w:val="24"/>
        </w:rPr>
        <w:t>Falta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material</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educación</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distancia</w:t>
      </w:r>
      <w:r w:rsidR="00D136BB">
        <w:rPr>
          <w:rFonts w:cs="Times New Roman"/>
          <w:szCs w:val="24"/>
        </w:rPr>
        <w:t xml:space="preserve"> </w:t>
      </w:r>
      <w:r w:rsidRPr="00985D3E">
        <w:rPr>
          <w:rFonts w:cs="Times New Roman"/>
          <w:szCs w:val="24"/>
        </w:rPr>
        <w:t>(e-learning)</w:t>
      </w:r>
      <w:r w:rsidR="00D136BB">
        <w:rPr>
          <w:rFonts w:cs="Times New Roman"/>
          <w:szCs w:val="24"/>
        </w:rPr>
        <w:t xml:space="preserve"> </w:t>
      </w:r>
      <w:r w:rsidRPr="00985D3E">
        <w:rPr>
          <w:rFonts w:cs="Times New Roman"/>
          <w:szCs w:val="24"/>
        </w:rPr>
        <w:t>relativo</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programas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evaluación</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seguridad,</w:t>
      </w:r>
      <w:r w:rsidR="00D136BB">
        <w:rPr>
          <w:rFonts w:cs="Times New Roman"/>
          <w:szCs w:val="24"/>
        </w:rPr>
        <w:t xml:space="preserve"> </w:t>
      </w:r>
      <w:r w:rsidRPr="00985D3E">
        <w:rPr>
          <w:rFonts w:cs="Times New Roman"/>
          <w:szCs w:val="24"/>
        </w:rPr>
        <w:t>protección</w:t>
      </w:r>
      <w:r w:rsidR="00D136BB">
        <w:rPr>
          <w:rFonts w:cs="Times New Roman"/>
          <w:szCs w:val="24"/>
        </w:rPr>
        <w:t xml:space="preserve"> </w:t>
      </w:r>
      <w:r w:rsidRPr="00985D3E">
        <w:rPr>
          <w:rFonts w:cs="Times New Roman"/>
          <w:szCs w:val="24"/>
        </w:rPr>
        <w:t>radiológica</w:t>
      </w:r>
      <w:r w:rsidR="00D136BB">
        <w:rPr>
          <w:rFonts w:cs="Times New Roman"/>
          <w:szCs w:val="24"/>
        </w:rPr>
        <w:t xml:space="preserve"> </w:t>
      </w:r>
      <w:r w:rsidRPr="00985D3E">
        <w:rPr>
          <w:rFonts w:cs="Times New Roman"/>
          <w:szCs w:val="24"/>
        </w:rPr>
        <w:t>y</w:t>
      </w:r>
      <w:r w:rsidR="00D136BB">
        <w:rPr>
          <w:rFonts w:cs="Times New Roman"/>
          <w:szCs w:val="24"/>
        </w:rPr>
        <w:t xml:space="preserve"> </w:t>
      </w:r>
      <w:r w:rsidRPr="00985D3E">
        <w:rPr>
          <w:rFonts w:cs="Times New Roman"/>
          <w:szCs w:val="24"/>
        </w:rPr>
        <w:t>optimización</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usuarios</w:t>
      </w:r>
      <w:r w:rsidR="00D136BB">
        <w:rPr>
          <w:rFonts w:cs="Times New Roman"/>
          <w:szCs w:val="24"/>
        </w:rPr>
        <w:t xml:space="preserve"> </w:t>
      </w:r>
      <w:r w:rsidRPr="00985D3E">
        <w:rPr>
          <w:rFonts w:cs="Times New Roman"/>
          <w:szCs w:val="24"/>
        </w:rPr>
        <w:t>finales.</w:t>
      </w:r>
      <w:r w:rsidR="00D136BB">
        <w:rPr>
          <w:rFonts w:cs="Times New Roman"/>
          <w:szCs w:val="24"/>
        </w:rPr>
        <w:t xml:space="preserve"> </w:t>
      </w:r>
      <w:r w:rsidRPr="00985D3E">
        <w:rPr>
          <w:rFonts w:cs="Times New Roman"/>
          <w:szCs w:val="24"/>
        </w:rPr>
        <w:t>Estos</w:t>
      </w:r>
      <w:r w:rsidR="00D136BB">
        <w:rPr>
          <w:rFonts w:cs="Times New Roman"/>
          <w:szCs w:val="24"/>
        </w:rPr>
        <w:t xml:space="preserve"> </w:t>
      </w:r>
      <w:r w:rsidRPr="00985D3E">
        <w:rPr>
          <w:rFonts w:cs="Times New Roman"/>
          <w:szCs w:val="24"/>
        </w:rPr>
        <w:t>programas</w:t>
      </w:r>
      <w:r w:rsidR="00D136BB">
        <w:rPr>
          <w:rFonts w:cs="Times New Roman"/>
          <w:szCs w:val="24"/>
        </w:rPr>
        <w:t xml:space="preserve"> </w:t>
      </w:r>
      <w:r w:rsidRPr="00985D3E">
        <w:rPr>
          <w:rFonts w:cs="Times New Roman"/>
          <w:szCs w:val="24"/>
        </w:rPr>
        <w:t>deben</w:t>
      </w:r>
      <w:r w:rsidR="00D136BB">
        <w:rPr>
          <w:rFonts w:cs="Times New Roman"/>
          <w:szCs w:val="24"/>
        </w:rPr>
        <w:t xml:space="preserve"> </w:t>
      </w:r>
      <w:r w:rsidRPr="00985D3E">
        <w:rPr>
          <w:rFonts w:cs="Times New Roman"/>
          <w:szCs w:val="24"/>
        </w:rPr>
        <w:t>ser</w:t>
      </w:r>
      <w:r w:rsidR="00D136BB">
        <w:rPr>
          <w:rFonts w:cs="Times New Roman"/>
          <w:szCs w:val="24"/>
        </w:rPr>
        <w:t xml:space="preserve"> </w:t>
      </w:r>
      <w:r w:rsidRPr="00985D3E">
        <w:rPr>
          <w:rFonts w:cs="Times New Roman"/>
          <w:szCs w:val="24"/>
        </w:rPr>
        <w:t>dirigidos</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Oficiales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Protección</w:t>
      </w:r>
      <w:r w:rsidR="00D136BB">
        <w:rPr>
          <w:rFonts w:cs="Times New Roman"/>
          <w:szCs w:val="24"/>
        </w:rPr>
        <w:t xml:space="preserve"> </w:t>
      </w:r>
      <w:r w:rsidRPr="00985D3E">
        <w:rPr>
          <w:rFonts w:cs="Times New Roman"/>
          <w:szCs w:val="24"/>
        </w:rPr>
        <w:t>Radiológica.</w:t>
      </w:r>
      <w:r w:rsidR="00D136BB">
        <w:rPr>
          <w:rFonts w:cs="Times New Roman"/>
          <w:szCs w:val="24"/>
        </w:rPr>
        <w:t xml:space="preserve"> </w:t>
      </w:r>
    </w:p>
    <w:p w14:paraId="65CF80A8" w14:textId="07FEFE1C" w:rsidR="00985D3E" w:rsidRPr="00985D3E" w:rsidRDefault="00985D3E" w:rsidP="00985D3E">
      <w:pPr>
        <w:pStyle w:val="Listaconnmeros"/>
        <w:rPr>
          <w:rFonts w:cs="Times New Roman"/>
          <w:szCs w:val="24"/>
        </w:rPr>
      </w:pPr>
      <w:r w:rsidRPr="00985D3E">
        <w:rPr>
          <w:rFonts w:cs="Times New Roman"/>
          <w:szCs w:val="24"/>
        </w:rPr>
        <w:t>Falta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material</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educación</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distancia</w:t>
      </w:r>
      <w:r w:rsidR="00D136BB">
        <w:rPr>
          <w:rFonts w:cs="Times New Roman"/>
          <w:szCs w:val="24"/>
        </w:rPr>
        <w:t xml:space="preserve"> </w:t>
      </w:r>
      <w:r w:rsidRPr="00985D3E">
        <w:rPr>
          <w:rFonts w:cs="Times New Roman"/>
          <w:szCs w:val="24"/>
        </w:rPr>
        <w:t>(e-learning)</w:t>
      </w:r>
      <w:r w:rsidR="00D136BB">
        <w:rPr>
          <w:rFonts w:cs="Times New Roman"/>
          <w:szCs w:val="24"/>
        </w:rPr>
        <w:t xml:space="preserve"> </w:t>
      </w:r>
      <w:r w:rsidRPr="00985D3E">
        <w:rPr>
          <w:rFonts w:cs="Times New Roman"/>
          <w:szCs w:val="24"/>
        </w:rPr>
        <w:t>relativo</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rol,</w:t>
      </w:r>
      <w:r w:rsidR="00D136BB">
        <w:rPr>
          <w:rFonts w:cs="Times New Roman"/>
          <w:szCs w:val="24"/>
        </w:rPr>
        <w:t xml:space="preserve"> </w:t>
      </w:r>
      <w:r w:rsidRPr="00985D3E">
        <w:rPr>
          <w:rFonts w:cs="Times New Roman"/>
          <w:szCs w:val="24"/>
        </w:rPr>
        <w:t>funciones</w:t>
      </w:r>
      <w:r w:rsidR="00D136BB">
        <w:rPr>
          <w:rFonts w:cs="Times New Roman"/>
          <w:szCs w:val="24"/>
        </w:rPr>
        <w:t xml:space="preserve"> </w:t>
      </w:r>
      <w:r w:rsidRPr="00985D3E">
        <w:rPr>
          <w:rFonts w:cs="Times New Roman"/>
          <w:szCs w:val="24"/>
        </w:rPr>
        <w:t>y</w:t>
      </w:r>
      <w:r w:rsidR="00D136BB">
        <w:rPr>
          <w:rFonts w:cs="Times New Roman"/>
          <w:szCs w:val="24"/>
        </w:rPr>
        <w:t xml:space="preserve"> </w:t>
      </w:r>
      <w:r w:rsidRPr="00985D3E">
        <w:rPr>
          <w:rFonts w:cs="Times New Roman"/>
          <w:szCs w:val="24"/>
        </w:rPr>
        <w:t>tareas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la</w:t>
      </w:r>
      <w:r w:rsidR="00D136BB">
        <w:rPr>
          <w:rFonts w:cs="Times New Roman"/>
          <w:szCs w:val="24"/>
        </w:rPr>
        <w:t xml:space="preserve"> </w:t>
      </w:r>
      <w:r w:rsidRPr="00985D3E">
        <w:rPr>
          <w:rFonts w:cs="Times New Roman"/>
          <w:szCs w:val="24"/>
        </w:rPr>
        <w:t>persona</w:t>
      </w:r>
      <w:r w:rsidR="00D136BB">
        <w:rPr>
          <w:rFonts w:cs="Times New Roman"/>
          <w:szCs w:val="24"/>
        </w:rPr>
        <w:t xml:space="preserve"> </w:t>
      </w:r>
      <w:r w:rsidRPr="00985D3E">
        <w:rPr>
          <w:rFonts w:cs="Times New Roman"/>
          <w:szCs w:val="24"/>
        </w:rPr>
        <w:t>técnicamente</w:t>
      </w:r>
      <w:r w:rsidR="00D136BB">
        <w:rPr>
          <w:rFonts w:cs="Times New Roman"/>
          <w:szCs w:val="24"/>
        </w:rPr>
        <w:t xml:space="preserve"> </w:t>
      </w:r>
      <w:r w:rsidRPr="00985D3E">
        <w:rPr>
          <w:rFonts w:cs="Times New Roman"/>
          <w:szCs w:val="24"/>
        </w:rPr>
        <w:t>competente</w:t>
      </w:r>
      <w:r w:rsidR="00D136BB">
        <w:rPr>
          <w:rFonts w:cs="Times New Roman"/>
          <w:szCs w:val="24"/>
        </w:rPr>
        <w:t xml:space="preserve"> </w:t>
      </w:r>
      <w:r w:rsidRPr="00985D3E">
        <w:rPr>
          <w:rFonts w:cs="Times New Roman"/>
          <w:szCs w:val="24"/>
        </w:rPr>
        <w:t>en</w:t>
      </w:r>
      <w:r w:rsidR="00D136BB">
        <w:rPr>
          <w:rFonts w:cs="Times New Roman"/>
          <w:szCs w:val="24"/>
        </w:rPr>
        <w:t xml:space="preserve"> </w:t>
      </w:r>
      <w:r w:rsidRPr="00985D3E">
        <w:rPr>
          <w:rFonts w:cs="Times New Roman"/>
          <w:szCs w:val="24"/>
        </w:rPr>
        <w:t>materia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protección</w:t>
      </w:r>
      <w:r w:rsidR="00D136BB">
        <w:rPr>
          <w:rFonts w:cs="Times New Roman"/>
          <w:szCs w:val="24"/>
        </w:rPr>
        <w:t xml:space="preserve"> </w:t>
      </w:r>
      <w:r w:rsidRPr="00985D3E">
        <w:rPr>
          <w:rFonts w:cs="Times New Roman"/>
          <w:szCs w:val="24"/>
        </w:rPr>
        <w:t>radiológica</w:t>
      </w:r>
      <w:r w:rsidR="00D136BB">
        <w:rPr>
          <w:rFonts w:cs="Times New Roman"/>
          <w:szCs w:val="24"/>
        </w:rPr>
        <w:t xml:space="preserve"> </w:t>
      </w:r>
      <w:r w:rsidRPr="00985D3E">
        <w:rPr>
          <w:rFonts w:cs="Times New Roman"/>
          <w:szCs w:val="24"/>
        </w:rPr>
        <w:t>relevante</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un</w:t>
      </w:r>
      <w:r w:rsidR="00D136BB">
        <w:rPr>
          <w:rFonts w:cs="Times New Roman"/>
          <w:szCs w:val="24"/>
        </w:rPr>
        <w:t xml:space="preserve"> </w:t>
      </w:r>
      <w:r w:rsidRPr="00985D3E">
        <w:rPr>
          <w:rFonts w:cs="Times New Roman"/>
          <w:szCs w:val="24"/>
        </w:rPr>
        <w:t>tipo</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práctica</w:t>
      </w:r>
      <w:r w:rsidR="00D136BB">
        <w:rPr>
          <w:rFonts w:cs="Times New Roman"/>
          <w:szCs w:val="24"/>
        </w:rPr>
        <w:t xml:space="preserve"> </w:t>
      </w:r>
      <w:r w:rsidRPr="00985D3E">
        <w:rPr>
          <w:rFonts w:cs="Times New Roman"/>
          <w:szCs w:val="24"/>
        </w:rPr>
        <w:t>determinada,</w:t>
      </w:r>
      <w:r w:rsidR="00D136BB">
        <w:rPr>
          <w:rFonts w:cs="Times New Roman"/>
          <w:szCs w:val="24"/>
        </w:rPr>
        <w:t xml:space="preserve"> </w:t>
      </w:r>
      <w:r w:rsidRPr="00985D3E">
        <w:rPr>
          <w:rFonts w:cs="Times New Roman"/>
          <w:szCs w:val="24"/>
        </w:rPr>
        <w:t>designada</w:t>
      </w:r>
      <w:r w:rsidR="00D136BB">
        <w:rPr>
          <w:rFonts w:cs="Times New Roman"/>
          <w:szCs w:val="24"/>
        </w:rPr>
        <w:t xml:space="preserve"> </w:t>
      </w:r>
      <w:r w:rsidRPr="00985D3E">
        <w:rPr>
          <w:rFonts w:cs="Times New Roman"/>
          <w:szCs w:val="24"/>
        </w:rPr>
        <w:t>por</w:t>
      </w:r>
      <w:r w:rsidR="00D136BB">
        <w:rPr>
          <w:rFonts w:cs="Times New Roman"/>
          <w:szCs w:val="24"/>
        </w:rPr>
        <w:t xml:space="preserve"> </w:t>
      </w:r>
      <w:r w:rsidRPr="00985D3E">
        <w:rPr>
          <w:rFonts w:cs="Times New Roman"/>
          <w:szCs w:val="24"/>
        </w:rPr>
        <w:t>el</w:t>
      </w:r>
      <w:r w:rsidR="00D136BB">
        <w:rPr>
          <w:rFonts w:cs="Times New Roman"/>
          <w:szCs w:val="24"/>
        </w:rPr>
        <w:t xml:space="preserve"> </w:t>
      </w:r>
      <w:r w:rsidRPr="00985D3E">
        <w:rPr>
          <w:rFonts w:cs="Times New Roman"/>
          <w:szCs w:val="24"/>
        </w:rPr>
        <w:t>titular</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licencia</w:t>
      </w:r>
      <w:r w:rsidR="00D136BB">
        <w:rPr>
          <w:rFonts w:cs="Times New Roman"/>
          <w:szCs w:val="24"/>
        </w:rPr>
        <w:t xml:space="preserve"> </w:t>
      </w:r>
      <w:r w:rsidRPr="00985D3E">
        <w:rPr>
          <w:rFonts w:cs="Times New Roman"/>
          <w:szCs w:val="24"/>
        </w:rPr>
        <w:t>o</w:t>
      </w:r>
      <w:r w:rsidR="00D136BB">
        <w:rPr>
          <w:rFonts w:cs="Times New Roman"/>
          <w:szCs w:val="24"/>
        </w:rPr>
        <w:t xml:space="preserve"> </w:t>
      </w:r>
      <w:r w:rsidRPr="00985D3E">
        <w:rPr>
          <w:rFonts w:cs="Times New Roman"/>
          <w:szCs w:val="24"/>
        </w:rPr>
        <w:t>el</w:t>
      </w:r>
      <w:r w:rsidR="00D136BB">
        <w:rPr>
          <w:rFonts w:cs="Times New Roman"/>
          <w:szCs w:val="24"/>
        </w:rPr>
        <w:t xml:space="preserve"> </w:t>
      </w:r>
      <w:r w:rsidRPr="00985D3E">
        <w:rPr>
          <w:rFonts w:cs="Times New Roman"/>
          <w:szCs w:val="24"/>
        </w:rPr>
        <w:t>empleador</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supervisar</w:t>
      </w:r>
      <w:r w:rsidR="00D136BB">
        <w:rPr>
          <w:rFonts w:cs="Times New Roman"/>
          <w:szCs w:val="24"/>
        </w:rPr>
        <w:t xml:space="preserve"> </w:t>
      </w:r>
      <w:r w:rsidRPr="00985D3E">
        <w:rPr>
          <w:rFonts w:cs="Times New Roman"/>
          <w:szCs w:val="24"/>
        </w:rPr>
        <w:t>la</w:t>
      </w:r>
      <w:r w:rsidR="00D136BB">
        <w:rPr>
          <w:rFonts w:cs="Times New Roman"/>
          <w:szCs w:val="24"/>
        </w:rPr>
        <w:t xml:space="preserve"> </w:t>
      </w:r>
      <w:r w:rsidRPr="00985D3E">
        <w:rPr>
          <w:rFonts w:cs="Times New Roman"/>
          <w:szCs w:val="24"/>
        </w:rPr>
        <w:t>aplicación</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requisitos</w:t>
      </w:r>
      <w:r w:rsidR="00D136BB">
        <w:rPr>
          <w:rFonts w:cs="Times New Roman"/>
          <w:szCs w:val="24"/>
        </w:rPr>
        <w:t xml:space="preserve"> </w:t>
      </w:r>
      <w:r w:rsidRPr="00985D3E">
        <w:rPr>
          <w:rFonts w:cs="Times New Roman"/>
          <w:szCs w:val="24"/>
        </w:rPr>
        <w:t>reglamentarios</w:t>
      </w:r>
      <w:r w:rsidR="00D136BB">
        <w:rPr>
          <w:rFonts w:cs="Times New Roman"/>
          <w:szCs w:val="24"/>
        </w:rPr>
        <w:t xml:space="preserve"> </w:t>
      </w:r>
      <w:r w:rsidRPr="00985D3E">
        <w:rPr>
          <w:rFonts w:cs="Times New Roman"/>
          <w:szCs w:val="24"/>
        </w:rPr>
        <w:t>en</w:t>
      </w:r>
      <w:r w:rsidR="00D136BB">
        <w:rPr>
          <w:rFonts w:cs="Times New Roman"/>
          <w:szCs w:val="24"/>
        </w:rPr>
        <w:t xml:space="preserve"> </w:t>
      </w:r>
      <w:r w:rsidRPr="00985D3E">
        <w:rPr>
          <w:rFonts w:cs="Times New Roman"/>
          <w:szCs w:val="24"/>
        </w:rPr>
        <w:t>la</w:t>
      </w:r>
      <w:r w:rsidR="00D136BB">
        <w:rPr>
          <w:rFonts w:cs="Times New Roman"/>
          <w:szCs w:val="24"/>
        </w:rPr>
        <w:t xml:space="preserve"> </w:t>
      </w:r>
      <w:r w:rsidRPr="00985D3E">
        <w:rPr>
          <w:rFonts w:cs="Times New Roman"/>
          <w:szCs w:val="24"/>
        </w:rPr>
        <w:t>instalación/actividad</w:t>
      </w:r>
      <w:r w:rsidR="00D136BB">
        <w:rPr>
          <w:rFonts w:cs="Times New Roman"/>
          <w:szCs w:val="24"/>
        </w:rPr>
        <w:t xml:space="preserve"> </w:t>
      </w:r>
      <w:r w:rsidRPr="00985D3E">
        <w:rPr>
          <w:rFonts w:cs="Times New Roman"/>
          <w:szCs w:val="24"/>
        </w:rPr>
        <w:t>(Oficial</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Protección</w:t>
      </w:r>
      <w:r w:rsidR="00D136BB">
        <w:rPr>
          <w:rFonts w:cs="Times New Roman"/>
          <w:szCs w:val="24"/>
        </w:rPr>
        <w:t xml:space="preserve"> </w:t>
      </w:r>
      <w:r w:rsidRPr="00985D3E">
        <w:rPr>
          <w:rFonts w:cs="Times New Roman"/>
          <w:szCs w:val="24"/>
        </w:rPr>
        <w:t>Radiológica)</w:t>
      </w:r>
    </w:p>
    <w:p w14:paraId="5F6FCBB6" w14:textId="6CD0B7A2" w:rsidR="005D0292" w:rsidRPr="006454E8" w:rsidRDefault="001F7F3E" w:rsidP="001F7F3E">
      <w:pPr>
        <w:pStyle w:val="Ttulo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jc w:val="both"/>
        <w:rPr>
          <w:szCs w:val="24"/>
          <w:lang w:val="es-ES_tradnl"/>
        </w:rPr>
      </w:pPr>
      <w:bookmarkStart w:id="50" w:name="_Hlk24126220"/>
      <w:bookmarkStart w:id="51" w:name="_Toc91058968"/>
      <w:r w:rsidRPr="006454E8">
        <w:rPr>
          <w:szCs w:val="24"/>
          <w:lang w:val="es-ES_tradnl"/>
        </w:rPr>
        <w:t>iii)</w:t>
      </w:r>
      <w:r w:rsidR="00D136BB">
        <w:rPr>
          <w:szCs w:val="24"/>
          <w:lang w:val="es-ES_tradnl"/>
        </w:rPr>
        <w:t xml:space="preserve"> </w:t>
      </w:r>
      <w:r w:rsidR="005D0292" w:rsidRPr="006454E8">
        <w:rPr>
          <w:szCs w:val="24"/>
          <w:lang w:val="es-ES_tradnl"/>
        </w:rPr>
        <w:t>Servicios</w:t>
      </w:r>
      <w:r w:rsidR="00D136BB">
        <w:rPr>
          <w:szCs w:val="24"/>
          <w:lang w:val="es-ES_tradnl"/>
        </w:rPr>
        <w:t xml:space="preserve"> </w:t>
      </w:r>
      <w:r w:rsidR="005D0292" w:rsidRPr="006454E8">
        <w:rPr>
          <w:szCs w:val="24"/>
          <w:lang w:val="es-ES_tradnl"/>
        </w:rPr>
        <w:t>científico-técnicos</w:t>
      </w:r>
      <w:r w:rsidR="00D136BB">
        <w:rPr>
          <w:szCs w:val="24"/>
          <w:lang w:val="es-ES_tradnl"/>
        </w:rPr>
        <w:t xml:space="preserve"> </w:t>
      </w:r>
      <w:r w:rsidR="005D0292" w:rsidRPr="006454E8">
        <w:rPr>
          <w:szCs w:val="24"/>
          <w:lang w:val="es-ES_tradnl"/>
        </w:rPr>
        <w:t>de</w:t>
      </w:r>
      <w:r w:rsidR="00D136BB">
        <w:rPr>
          <w:szCs w:val="24"/>
          <w:lang w:val="es-ES_tradnl"/>
        </w:rPr>
        <w:t xml:space="preserve"> </w:t>
      </w:r>
      <w:r w:rsidR="005D0292" w:rsidRPr="006454E8">
        <w:rPr>
          <w:szCs w:val="24"/>
          <w:lang w:val="es-ES_tradnl"/>
        </w:rPr>
        <w:t>apoyo</w:t>
      </w:r>
      <w:r w:rsidR="00D136BB">
        <w:rPr>
          <w:szCs w:val="24"/>
          <w:lang w:val="es-ES_tradnl"/>
        </w:rPr>
        <w:t xml:space="preserve"> </w:t>
      </w:r>
      <w:bookmarkEnd w:id="50"/>
      <w:r w:rsidR="005D0292" w:rsidRPr="006454E8">
        <w:rPr>
          <w:szCs w:val="24"/>
          <w:lang w:val="es-ES_tradnl"/>
        </w:rPr>
        <w:t>a</w:t>
      </w:r>
      <w:r w:rsidR="00D136BB">
        <w:rPr>
          <w:szCs w:val="24"/>
          <w:lang w:val="es-ES_tradnl"/>
        </w:rPr>
        <w:t xml:space="preserve"> </w:t>
      </w:r>
      <w:r w:rsidR="005D0292" w:rsidRPr="006454E8">
        <w:rPr>
          <w:szCs w:val="24"/>
          <w:lang w:val="es-ES_tradnl"/>
        </w:rPr>
        <w:t>la</w:t>
      </w:r>
      <w:r w:rsidR="00D136BB">
        <w:rPr>
          <w:szCs w:val="24"/>
          <w:lang w:val="es-ES_tradnl"/>
        </w:rPr>
        <w:t xml:space="preserve"> </w:t>
      </w:r>
      <w:r w:rsidR="005D0292" w:rsidRPr="006454E8">
        <w:rPr>
          <w:szCs w:val="24"/>
          <w:lang w:val="es-ES_tradnl"/>
        </w:rPr>
        <w:t>infraestructura</w:t>
      </w:r>
      <w:r w:rsidR="00D136BB">
        <w:rPr>
          <w:szCs w:val="24"/>
          <w:lang w:val="es-ES_tradnl"/>
        </w:rPr>
        <w:t xml:space="preserve"> </w:t>
      </w:r>
      <w:r w:rsidR="005D0292" w:rsidRPr="006454E8">
        <w:rPr>
          <w:szCs w:val="24"/>
          <w:lang w:val="es-ES_tradnl"/>
        </w:rPr>
        <w:t>de</w:t>
      </w:r>
      <w:r w:rsidR="00D136BB">
        <w:rPr>
          <w:szCs w:val="24"/>
          <w:lang w:val="es-ES_tradnl"/>
        </w:rPr>
        <w:t xml:space="preserve"> </w:t>
      </w:r>
      <w:r w:rsidR="005D0292" w:rsidRPr="006454E8">
        <w:rPr>
          <w:szCs w:val="24"/>
          <w:lang w:val="es-ES_tradnl"/>
        </w:rPr>
        <w:t>seguridad</w:t>
      </w:r>
      <w:r w:rsidR="00D136BB">
        <w:rPr>
          <w:szCs w:val="24"/>
          <w:lang w:val="es-ES_tradnl"/>
        </w:rPr>
        <w:t xml:space="preserve"> </w:t>
      </w:r>
      <w:r w:rsidR="005D0292" w:rsidRPr="006454E8">
        <w:rPr>
          <w:szCs w:val="24"/>
          <w:lang w:val="es-ES_tradnl"/>
        </w:rPr>
        <w:t>radiológica.</w:t>
      </w:r>
      <w:bookmarkEnd w:id="51"/>
    </w:p>
    <w:p w14:paraId="5EE6E71F" w14:textId="3697CF9C" w:rsidR="005D0292" w:rsidRPr="00AE1E0D" w:rsidRDefault="005D0292" w:rsidP="005D0292">
      <w:pPr>
        <w:pStyle w:val="Listaconnmeros"/>
        <w:rPr>
          <w:rFonts w:cs="Times New Roman"/>
          <w:szCs w:val="24"/>
        </w:rPr>
      </w:pPr>
      <w:r w:rsidRPr="00AE1E0D">
        <w:rPr>
          <w:rFonts w:cs="Times New Roman"/>
          <w:szCs w:val="24"/>
        </w:rPr>
        <w:t>Servicios</w:t>
      </w:r>
      <w:r w:rsidR="00D136BB">
        <w:rPr>
          <w:rFonts w:cs="Times New Roman"/>
          <w:szCs w:val="24"/>
        </w:rPr>
        <w:t xml:space="preserve"> </w:t>
      </w:r>
      <w:r w:rsidRPr="00AE1E0D">
        <w:rPr>
          <w:rFonts w:cs="Times New Roman"/>
          <w:szCs w:val="24"/>
        </w:rPr>
        <w:t>limitados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sostenibles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individual,</w:t>
      </w:r>
      <w:r w:rsidR="00D136BB">
        <w:rPr>
          <w:rFonts w:cs="Times New Roman"/>
          <w:szCs w:val="24"/>
        </w:rPr>
        <w:t xml:space="preserve"> </w:t>
      </w:r>
      <w:r w:rsidRPr="00AE1E0D">
        <w:rPr>
          <w:rFonts w:cs="Times New Roman"/>
          <w:szCs w:val="24"/>
        </w:rPr>
        <w:t>puestos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00985D3E" w:rsidRPr="00985D3E">
        <w:rPr>
          <w:rFonts w:cs="Times New Roman"/>
          <w:szCs w:val="24"/>
        </w:rPr>
        <w:t>dosimetría</w:t>
      </w:r>
      <w:r w:rsidR="00D136BB">
        <w:rPr>
          <w:rFonts w:cs="Times New Roman"/>
          <w:szCs w:val="24"/>
        </w:rPr>
        <w:t xml:space="preserve"> </w:t>
      </w:r>
      <w:r w:rsidR="00985D3E" w:rsidRPr="00985D3E">
        <w:rPr>
          <w:rFonts w:cs="Times New Roman"/>
          <w:szCs w:val="24"/>
        </w:rPr>
        <w:t>retrospectiva</w:t>
      </w:r>
      <w:r w:rsidR="00D136BB">
        <w:rPr>
          <w:rFonts w:cs="Times New Roman"/>
          <w:szCs w:val="24"/>
        </w:rPr>
        <w:t xml:space="preserve"> </w:t>
      </w:r>
      <w:r w:rsidR="00985D3E" w:rsidRPr="00985D3E">
        <w:rPr>
          <w:rFonts w:cs="Times New Roman"/>
          <w:szCs w:val="24"/>
        </w:rPr>
        <w:t>(monitorización</w:t>
      </w:r>
      <w:r w:rsidR="00D136BB">
        <w:rPr>
          <w:rFonts w:cs="Times New Roman"/>
          <w:szCs w:val="24"/>
        </w:rPr>
        <w:t xml:space="preserve"> </w:t>
      </w:r>
      <w:r w:rsidR="00985D3E" w:rsidRPr="00985D3E">
        <w:rPr>
          <w:rFonts w:cs="Times New Roman"/>
          <w:szCs w:val="24"/>
        </w:rPr>
        <w:t>de</w:t>
      </w:r>
      <w:r w:rsidR="00D136BB">
        <w:rPr>
          <w:rFonts w:cs="Times New Roman"/>
          <w:szCs w:val="24"/>
        </w:rPr>
        <w:t xml:space="preserve"> </w:t>
      </w:r>
      <w:r w:rsidR="00985D3E" w:rsidRPr="00985D3E">
        <w:rPr>
          <w:rFonts w:cs="Times New Roman"/>
          <w:szCs w:val="24"/>
        </w:rPr>
        <w:t>personas</w:t>
      </w:r>
      <w:r w:rsidR="00D136BB">
        <w:rPr>
          <w:rFonts w:cs="Times New Roman"/>
          <w:szCs w:val="24"/>
        </w:rPr>
        <w:t xml:space="preserve"> </w:t>
      </w:r>
      <w:r w:rsidR="00985D3E" w:rsidRPr="00985D3E">
        <w:rPr>
          <w:rFonts w:cs="Times New Roman"/>
          <w:szCs w:val="24"/>
        </w:rPr>
        <w:t>sobre</w:t>
      </w:r>
      <w:r w:rsidR="00D136BB">
        <w:rPr>
          <w:rFonts w:cs="Times New Roman"/>
          <w:szCs w:val="24"/>
        </w:rPr>
        <w:t xml:space="preserve"> </w:t>
      </w:r>
      <w:r w:rsidR="00985D3E" w:rsidRPr="00985D3E">
        <w:rPr>
          <w:rFonts w:cs="Times New Roman"/>
          <w:szCs w:val="24"/>
        </w:rPr>
        <w:t>expuestas)</w:t>
      </w:r>
    </w:p>
    <w:p w14:paraId="5B3D8094" w14:textId="5343C8CC" w:rsidR="005D0292" w:rsidRPr="00AE1E0D" w:rsidRDefault="005D0292" w:rsidP="005D0292">
      <w:pPr>
        <w:pStyle w:val="Listaconnmeros"/>
        <w:rPr>
          <w:rFonts w:cs="Times New Roman"/>
          <w:szCs w:val="24"/>
        </w:rPr>
      </w:pPr>
      <w:r w:rsidRPr="00AE1E0D">
        <w:rPr>
          <w:rFonts w:cs="Times New Roman"/>
          <w:szCs w:val="24"/>
        </w:rPr>
        <w:t>Limitada</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basadas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ISO</w:t>
      </w:r>
      <w:r w:rsidR="00D136BB">
        <w:rPr>
          <w:rFonts w:cs="Times New Roman"/>
          <w:szCs w:val="24"/>
        </w:rPr>
        <w:t xml:space="preserve"> </w:t>
      </w:r>
      <w:r w:rsidRPr="00AE1E0D">
        <w:rPr>
          <w:rFonts w:cs="Times New Roman"/>
          <w:szCs w:val="24"/>
        </w:rPr>
        <w:t>17025:2017.</w:t>
      </w:r>
    </w:p>
    <w:p w14:paraId="364C247D" w14:textId="197AE50B" w:rsidR="005D0292" w:rsidRPr="00AE1E0D" w:rsidRDefault="005D0292" w:rsidP="005D0292">
      <w:pPr>
        <w:pStyle w:val="Listaconnmeros"/>
        <w:rPr>
          <w:rFonts w:cs="Times New Roman"/>
          <w:szCs w:val="24"/>
        </w:rPr>
      </w:pPr>
      <w:r w:rsidRPr="00AE1E0D">
        <w:rPr>
          <w:rFonts w:cs="Times New Roman"/>
          <w:szCs w:val="24"/>
        </w:rPr>
        <w:t>Limitadas</w:t>
      </w:r>
      <w:r w:rsidR="00D136BB">
        <w:rPr>
          <w:rFonts w:cs="Times New Roman"/>
          <w:szCs w:val="24"/>
        </w:rPr>
        <w:t xml:space="preserve"> </w:t>
      </w:r>
      <w:r w:rsidRPr="00AE1E0D">
        <w:rPr>
          <w:rFonts w:cs="Times New Roman"/>
          <w:szCs w:val="24"/>
        </w:rPr>
        <w:t>redes</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soporte</w:t>
      </w:r>
      <w:r w:rsidR="00D136BB">
        <w:rPr>
          <w:rFonts w:cs="Times New Roman"/>
          <w:szCs w:val="24"/>
        </w:rPr>
        <w:t xml:space="preserve"> </w:t>
      </w:r>
      <w:r w:rsidRPr="00AE1E0D">
        <w:rPr>
          <w:rFonts w:cs="Times New Roman"/>
          <w:szCs w:val="24"/>
        </w:rPr>
        <w:t>técnico</w:t>
      </w:r>
      <w:r w:rsidR="00D136BB">
        <w:rPr>
          <w:rFonts w:cs="Times New Roman"/>
          <w:szCs w:val="24"/>
        </w:rPr>
        <w:t xml:space="preserve"> </w:t>
      </w:r>
      <w:r w:rsidRPr="00AE1E0D">
        <w:rPr>
          <w:rFonts w:cs="Times New Roman"/>
          <w:szCs w:val="24"/>
        </w:rPr>
        <w:t>(REPROLAM</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LBDNET).</w:t>
      </w:r>
    </w:p>
    <w:p w14:paraId="7D3812F5" w14:textId="277B1DCC" w:rsidR="00985D3E" w:rsidRPr="00985D3E" w:rsidRDefault="00985D3E" w:rsidP="00985D3E">
      <w:pPr>
        <w:pStyle w:val="Listaconnmeros"/>
        <w:rPr>
          <w:rFonts w:cs="Times New Roman"/>
          <w:szCs w:val="24"/>
        </w:rPr>
      </w:pPr>
      <w:r w:rsidRPr="00985D3E">
        <w:rPr>
          <w:rFonts w:cs="Times New Roman"/>
          <w:szCs w:val="24"/>
        </w:rPr>
        <w:t>Falta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material</w:t>
      </w:r>
      <w:r w:rsidR="00D136BB">
        <w:rPr>
          <w:rFonts w:cs="Times New Roman"/>
          <w:szCs w:val="24"/>
        </w:rPr>
        <w:t xml:space="preserve"> </w:t>
      </w:r>
      <w:r w:rsidRPr="00985D3E">
        <w:rPr>
          <w:rFonts w:cs="Times New Roman"/>
          <w:szCs w:val="24"/>
        </w:rPr>
        <w:t>para</w:t>
      </w:r>
      <w:r w:rsidR="00D136BB">
        <w:rPr>
          <w:rFonts w:cs="Times New Roman"/>
          <w:szCs w:val="24"/>
        </w:rPr>
        <w:t xml:space="preserve"> </w:t>
      </w:r>
      <w:r w:rsidRPr="00985D3E">
        <w:rPr>
          <w:rFonts w:cs="Times New Roman"/>
          <w:szCs w:val="24"/>
        </w:rPr>
        <w:t>educación</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distancia</w:t>
      </w:r>
      <w:r w:rsidR="00D136BB">
        <w:rPr>
          <w:rFonts w:cs="Times New Roman"/>
          <w:szCs w:val="24"/>
        </w:rPr>
        <w:t xml:space="preserve"> </w:t>
      </w:r>
      <w:r w:rsidRPr="00985D3E">
        <w:rPr>
          <w:rFonts w:cs="Times New Roman"/>
          <w:szCs w:val="24"/>
        </w:rPr>
        <w:t>(e-learning)</w:t>
      </w:r>
      <w:r w:rsidR="00D136BB">
        <w:rPr>
          <w:rFonts w:cs="Times New Roman"/>
          <w:szCs w:val="24"/>
        </w:rPr>
        <w:t xml:space="preserve"> </w:t>
      </w:r>
      <w:r w:rsidRPr="00985D3E">
        <w:rPr>
          <w:rFonts w:cs="Times New Roman"/>
          <w:szCs w:val="24"/>
        </w:rPr>
        <w:t>relativo</w:t>
      </w:r>
      <w:r w:rsidR="00D136BB">
        <w:rPr>
          <w:rFonts w:cs="Times New Roman"/>
          <w:szCs w:val="24"/>
        </w:rPr>
        <w:t xml:space="preserve"> </w:t>
      </w:r>
      <w:r w:rsidRPr="00985D3E">
        <w:rPr>
          <w:rFonts w:cs="Times New Roman"/>
          <w:szCs w:val="24"/>
        </w:rPr>
        <w:t>a</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métodos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medición</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radiaciones</w:t>
      </w:r>
      <w:r w:rsidR="00D136BB">
        <w:rPr>
          <w:rFonts w:cs="Times New Roman"/>
          <w:szCs w:val="24"/>
        </w:rPr>
        <w:t xml:space="preserve"> </w:t>
      </w:r>
      <w:r w:rsidRPr="00985D3E">
        <w:rPr>
          <w:rFonts w:cs="Times New Roman"/>
          <w:szCs w:val="24"/>
        </w:rPr>
        <w:t>y</w:t>
      </w:r>
      <w:r w:rsidR="00D136BB">
        <w:rPr>
          <w:rFonts w:cs="Times New Roman"/>
          <w:szCs w:val="24"/>
        </w:rPr>
        <w:t xml:space="preserve"> </w:t>
      </w:r>
      <w:r w:rsidRPr="00985D3E">
        <w:rPr>
          <w:rFonts w:cs="Times New Roman"/>
          <w:szCs w:val="24"/>
        </w:rPr>
        <w:t>tipos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monitorización.</w:t>
      </w:r>
      <w:r w:rsidR="00D136BB">
        <w:rPr>
          <w:rFonts w:cs="Times New Roman"/>
          <w:szCs w:val="24"/>
        </w:rPr>
        <w:t xml:space="preserve"> </w:t>
      </w:r>
    </w:p>
    <w:p w14:paraId="57E4C69F" w14:textId="197C3570" w:rsidR="005D0292" w:rsidRPr="00AE1E0D" w:rsidRDefault="005D0292" w:rsidP="005D0292">
      <w:pPr>
        <w:pStyle w:val="Listaconnmeros"/>
        <w:rPr>
          <w:rFonts w:cs="Times New Roman"/>
          <w:szCs w:val="24"/>
        </w:rPr>
      </w:pPr>
      <w:r w:rsidRPr="00AE1E0D">
        <w:rPr>
          <w:rFonts w:cs="Times New Roman"/>
          <w:szCs w:val="24"/>
        </w:rPr>
        <w:t>Limitadas</w:t>
      </w:r>
      <w:r w:rsidR="00D136BB">
        <w:rPr>
          <w:rFonts w:cs="Times New Roman"/>
          <w:szCs w:val="24"/>
        </w:rPr>
        <w:t xml:space="preserve"> </w:t>
      </w:r>
      <w:r w:rsidRPr="00AE1E0D">
        <w:rPr>
          <w:rFonts w:cs="Times New Roman"/>
          <w:szCs w:val="24"/>
        </w:rPr>
        <w:t>posibilidades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ejercicios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intercomparación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pruebas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desempeño.</w:t>
      </w:r>
    </w:p>
    <w:p w14:paraId="7EA4AF01" w14:textId="38A456E0" w:rsidR="005D0292" w:rsidRPr="00AE1E0D" w:rsidRDefault="005D0292" w:rsidP="005D0292">
      <w:pPr>
        <w:pStyle w:val="Listaconnmeros"/>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designación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centros</w:t>
      </w:r>
      <w:r w:rsidR="00D136BB">
        <w:rPr>
          <w:rFonts w:cs="Times New Roman"/>
          <w:szCs w:val="24"/>
        </w:rPr>
        <w:t xml:space="preserve"> </w:t>
      </w:r>
      <w:r w:rsidRPr="00AE1E0D">
        <w:rPr>
          <w:rFonts w:cs="Times New Roman"/>
          <w:szCs w:val="24"/>
        </w:rPr>
        <w:t>colaboradores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facilitar</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regional</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nuevas</w:t>
      </w:r>
      <w:r w:rsidR="00D136BB">
        <w:rPr>
          <w:rFonts w:cs="Times New Roman"/>
          <w:szCs w:val="24"/>
        </w:rPr>
        <w:t xml:space="preserve"> </w:t>
      </w:r>
      <w:r w:rsidRPr="00AE1E0D">
        <w:rPr>
          <w:rFonts w:cs="Times New Roman"/>
          <w:szCs w:val="24"/>
        </w:rPr>
        <w:t>metodologías,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calibración.</w:t>
      </w:r>
    </w:p>
    <w:p w14:paraId="0EDAB320" w14:textId="180B1E8A" w:rsidR="005D0292" w:rsidRPr="00AE1E0D" w:rsidRDefault="005D0292" w:rsidP="005D0292">
      <w:pPr>
        <w:pStyle w:val="Listaconnmeros"/>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Laboratorios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Dosimétrica</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cubren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necesidades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presentan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cuanto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haces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gamma,</w:t>
      </w:r>
      <w:r w:rsidR="00D136BB">
        <w:rPr>
          <w:rFonts w:cs="Times New Roman"/>
          <w:szCs w:val="24"/>
        </w:rPr>
        <w:t xml:space="preserve"> </w:t>
      </w:r>
      <w:r w:rsidRPr="00AE1E0D">
        <w:rPr>
          <w:rFonts w:cs="Times New Roman"/>
          <w:szCs w:val="24"/>
        </w:rPr>
        <w:t>rayos</w:t>
      </w:r>
      <w:r w:rsidR="00D136BB">
        <w:rPr>
          <w:rFonts w:cs="Times New Roman"/>
          <w:szCs w:val="24"/>
        </w:rPr>
        <w:t xml:space="preserve"> </w:t>
      </w:r>
      <w:r w:rsidRPr="00AE1E0D">
        <w:rPr>
          <w:rFonts w:cs="Times New Roman"/>
          <w:szCs w:val="24"/>
        </w:rPr>
        <w:t>X,</w:t>
      </w:r>
      <w:r w:rsidR="00D136BB">
        <w:rPr>
          <w:rFonts w:cs="Times New Roman"/>
          <w:szCs w:val="24"/>
        </w:rPr>
        <w:t xml:space="preserve"> </w:t>
      </w:r>
      <w:r w:rsidRPr="00AE1E0D">
        <w:rPr>
          <w:rFonts w:cs="Times New Roman"/>
          <w:szCs w:val="24"/>
        </w:rPr>
        <w:t>neutrones,</w:t>
      </w:r>
      <w:r w:rsidR="00D136BB">
        <w:rPr>
          <w:rFonts w:cs="Times New Roman"/>
          <w:szCs w:val="24"/>
        </w:rPr>
        <w:t xml:space="preserve"> </w:t>
      </w:r>
      <w:r w:rsidRPr="00AE1E0D">
        <w:rPr>
          <w:rFonts w:cs="Times New Roman"/>
          <w:szCs w:val="24"/>
        </w:rPr>
        <w:t>radiación</w:t>
      </w:r>
      <w:r w:rsidR="00D136BB">
        <w:rPr>
          <w:rFonts w:cs="Times New Roman"/>
          <w:szCs w:val="24"/>
        </w:rPr>
        <w:t xml:space="preserve"> </w:t>
      </w:r>
      <w:r w:rsidRPr="00AE1E0D">
        <w:rPr>
          <w:rFonts w:cs="Times New Roman"/>
          <w:szCs w:val="24"/>
        </w:rPr>
        <w:t>alfa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beta.</w:t>
      </w:r>
    </w:p>
    <w:p w14:paraId="77168C8B" w14:textId="698CDD33" w:rsidR="005D0292" w:rsidRPr="00AE1E0D" w:rsidRDefault="005D0292" w:rsidP="005D0292">
      <w:pPr>
        <w:pStyle w:val="Listaconnmeros"/>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Laboratorios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Dosimétrica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son</w:t>
      </w:r>
      <w:r w:rsidR="00D136BB">
        <w:rPr>
          <w:rFonts w:cs="Times New Roman"/>
          <w:szCs w:val="24"/>
        </w:rPr>
        <w:t xml:space="preserve"> </w:t>
      </w:r>
      <w:r w:rsidRPr="00AE1E0D">
        <w:rPr>
          <w:rFonts w:cs="Times New Roman"/>
          <w:szCs w:val="24"/>
        </w:rPr>
        <w:t>limitados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necesidad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equipamiento</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puesto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p>
    <w:p w14:paraId="371A99FF" w14:textId="46E94C4D" w:rsidR="005D0292" w:rsidRPr="00AE1E0D" w:rsidRDefault="005D0292" w:rsidP="005D0292">
      <w:pPr>
        <w:pStyle w:val="Listaconnmeros"/>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capacidad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radiología</w:t>
      </w:r>
      <w:r w:rsidR="00D136BB">
        <w:rPr>
          <w:rFonts w:cs="Times New Roman"/>
          <w:szCs w:val="24"/>
        </w:rPr>
        <w:t xml:space="preserve"> </w:t>
      </w:r>
      <w:r w:rsidRPr="00AE1E0D">
        <w:rPr>
          <w:rFonts w:cs="Times New Roman"/>
          <w:szCs w:val="24"/>
        </w:rPr>
        <w:t>diagnóstica,</w:t>
      </w:r>
      <w:r w:rsidR="00D136BB">
        <w:rPr>
          <w:rFonts w:cs="Times New Roman"/>
          <w:szCs w:val="24"/>
        </w:rPr>
        <w:t xml:space="preserve"> </w:t>
      </w:r>
      <w:r w:rsidRPr="00AE1E0D">
        <w:rPr>
          <w:rFonts w:cs="Times New Roman"/>
          <w:szCs w:val="24"/>
        </w:rPr>
        <w:t>radioterapia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medicina</w:t>
      </w:r>
      <w:r w:rsidR="00D136BB">
        <w:rPr>
          <w:rFonts w:cs="Times New Roman"/>
          <w:szCs w:val="24"/>
        </w:rPr>
        <w:t xml:space="preserve"> </w:t>
      </w:r>
      <w:r w:rsidRPr="00AE1E0D">
        <w:rPr>
          <w:rFonts w:cs="Times New Roman"/>
          <w:szCs w:val="24"/>
        </w:rPr>
        <w:t>nuclear,</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laboratorios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p>
    <w:p w14:paraId="12929BE3" w14:textId="5ED41281" w:rsidR="005D0292" w:rsidRPr="00AE1E0D" w:rsidRDefault="00DA332B" w:rsidP="005D0292">
      <w:pPr>
        <w:pStyle w:val="Listaconnmeros"/>
        <w:rPr>
          <w:rFonts w:cs="Times New Roman"/>
          <w:szCs w:val="24"/>
        </w:rPr>
      </w:pPr>
      <w:r>
        <w:rPr>
          <w:rFonts w:cs="Times New Roman"/>
          <w:szCs w:val="24"/>
        </w:rPr>
        <w:t>Limitada</w:t>
      </w:r>
      <w:r w:rsidR="00D136BB">
        <w:rPr>
          <w:rFonts w:cs="Times New Roman"/>
          <w:szCs w:val="24"/>
        </w:rPr>
        <w:t xml:space="preserve"> </w:t>
      </w:r>
      <w:r w:rsidR="005D0292" w:rsidRPr="00AE1E0D">
        <w:rPr>
          <w:rFonts w:cs="Times New Roman"/>
          <w:szCs w:val="24"/>
        </w:rPr>
        <w:t>diseminación</w:t>
      </w:r>
      <w:r w:rsidR="00D136BB">
        <w:rPr>
          <w:rFonts w:cs="Times New Roman"/>
          <w:szCs w:val="24"/>
        </w:rPr>
        <w:t xml:space="preserve"> </w:t>
      </w:r>
      <w:r w:rsidR="005D0292" w:rsidRPr="00AE1E0D">
        <w:rPr>
          <w:rFonts w:cs="Times New Roman"/>
          <w:szCs w:val="24"/>
        </w:rPr>
        <w:t>del</w:t>
      </w:r>
      <w:r w:rsidR="00D136BB">
        <w:rPr>
          <w:rFonts w:cs="Times New Roman"/>
          <w:szCs w:val="24"/>
        </w:rPr>
        <w:t xml:space="preserve"> </w:t>
      </w:r>
      <w:r w:rsidR="005D0292" w:rsidRPr="00AE1E0D">
        <w:rPr>
          <w:rFonts w:cs="Times New Roman"/>
          <w:szCs w:val="24"/>
        </w:rPr>
        <w:t>código</w:t>
      </w:r>
      <w:r w:rsidR="00D136BB">
        <w:rPr>
          <w:rFonts w:cs="Times New Roman"/>
          <w:szCs w:val="24"/>
        </w:rPr>
        <w:t xml:space="preserve"> </w:t>
      </w:r>
      <w:r w:rsidR="005D0292" w:rsidRPr="00AE1E0D">
        <w:rPr>
          <w:rFonts w:cs="Times New Roman"/>
          <w:szCs w:val="24"/>
        </w:rPr>
        <w:t>internacional</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calibración</w:t>
      </w:r>
      <w:r w:rsidR="00D136BB">
        <w:rPr>
          <w:rFonts w:cs="Times New Roman"/>
          <w:szCs w:val="24"/>
        </w:rPr>
        <w:t xml:space="preserve"> </w:t>
      </w:r>
      <w:r w:rsidR="005D0292" w:rsidRPr="00AE1E0D">
        <w:rPr>
          <w:rFonts w:cs="Times New Roman"/>
          <w:szCs w:val="24"/>
        </w:rPr>
        <w:t>en</w:t>
      </w:r>
      <w:r w:rsidR="00D136BB">
        <w:rPr>
          <w:rFonts w:cs="Times New Roman"/>
          <w:szCs w:val="24"/>
        </w:rPr>
        <w:t xml:space="preserve"> </w:t>
      </w:r>
      <w:r w:rsidR="005D0292" w:rsidRPr="00AE1E0D">
        <w:rPr>
          <w:rFonts w:cs="Times New Roman"/>
          <w:szCs w:val="24"/>
        </w:rPr>
        <w:t>protección</w:t>
      </w:r>
      <w:r w:rsidR="00D136BB">
        <w:rPr>
          <w:rFonts w:cs="Times New Roman"/>
          <w:szCs w:val="24"/>
        </w:rPr>
        <w:t xml:space="preserve"> </w:t>
      </w:r>
      <w:r w:rsidR="005D0292" w:rsidRPr="00AE1E0D">
        <w:rPr>
          <w:rFonts w:cs="Times New Roman"/>
          <w:szCs w:val="24"/>
        </w:rPr>
        <w:t>radiológica</w:t>
      </w:r>
      <w:r w:rsidR="00D136BB">
        <w:rPr>
          <w:rFonts w:cs="Times New Roman"/>
          <w:szCs w:val="24"/>
        </w:rPr>
        <w:t xml:space="preserve"> </w:t>
      </w:r>
      <w:r w:rsidR="005D0292" w:rsidRPr="00AE1E0D">
        <w:rPr>
          <w:rFonts w:cs="Times New Roman"/>
          <w:szCs w:val="24"/>
        </w:rPr>
        <w:t>(Actualmente</w:t>
      </w:r>
      <w:r w:rsidR="00D136BB">
        <w:rPr>
          <w:rFonts w:cs="Times New Roman"/>
          <w:szCs w:val="24"/>
        </w:rPr>
        <w:t xml:space="preserve"> </w:t>
      </w:r>
      <w:r w:rsidR="005D0292" w:rsidRPr="00AE1E0D">
        <w:rPr>
          <w:rFonts w:cs="Times New Roman"/>
          <w:szCs w:val="24"/>
        </w:rPr>
        <w:t>se</w:t>
      </w:r>
      <w:r w:rsidR="00D136BB">
        <w:rPr>
          <w:rFonts w:cs="Times New Roman"/>
          <w:szCs w:val="24"/>
        </w:rPr>
        <w:t xml:space="preserve"> </w:t>
      </w:r>
      <w:r w:rsidR="005D0292" w:rsidRPr="00AE1E0D">
        <w:rPr>
          <w:rFonts w:cs="Times New Roman"/>
          <w:szCs w:val="24"/>
        </w:rPr>
        <w:t>utiliza</w:t>
      </w:r>
      <w:r w:rsidR="00D136BB">
        <w:rPr>
          <w:rFonts w:cs="Times New Roman"/>
          <w:szCs w:val="24"/>
        </w:rPr>
        <w:t xml:space="preserve"> </w:t>
      </w:r>
      <w:r w:rsidR="005D0292" w:rsidRPr="00AE1E0D">
        <w:rPr>
          <w:rFonts w:cs="Times New Roman"/>
          <w:szCs w:val="24"/>
        </w:rPr>
        <w:t>el</w:t>
      </w:r>
      <w:r w:rsidR="00D136BB">
        <w:rPr>
          <w:rFonts w:cs="Times New Roman"/>
          <w:szCs w:val="24"/>
        </w:rPr>
        <w:t xml:space="preserve"> </w:t>
      </w:r>
      <w:r w:rsidR="005D0292" w:rsidRPr="00AE1E0D">
        <w:rPr>
          <w:rFonts w:cs="Times New Roman"/>
          <w:szCs w:val="24"/>
        </w:rPr>
        <w:t>documento</w:t>
      </w:r>
      <w:r w:rsidR="00D136BB">
        <w:rPr>
          <w:rFonts w:cs="Times New Roman"/>
          <w:szCs w:val="24"/>
        </w:rPr>
        <w:t xml:space="preserve"> </w:t>
      </w:r>
      <w:r w:rsidR="005D0292" w:rsidRPr="00AE1E0D">
        <w:rPr>
          <w:rFonts w:cs="Times New Roman"/>
          <w:szCs w:val="24"/>
        </w:rPr>
        <w:t>SRS-16</w:t>
      </w:r>
      <w:r>
        <w:rPr>
          <w:rFonts w:cs="Times New Roman"/>
          <w:szCs w:val="24"/>
        </w:rPr>
        <w:t>, que esta en proceso de actualización</w:t>
      </w:r>
      <w:r w:rsidR="005D0292" w:rsidRPr="00AE1E0D">
        <w:rPr>
          <w:rFonts w:cs="Times New Roman"/>
          <w:szCs w:val="24"/>
        </w:rPr>
        <w:t>).</w:t>
      </w:r>
      <w:r w:rsidR="00D136BB">
        <w:rPr>
          <w:rFonts w:cs="Times New Roman"/>
          <w:szCs w:val="24"/>
        </w:rPr>
        <w:t xml:space="preserve"> </w:t>
      </w:r>
      <w:r w:rsidR="005D0292" w:rsidRPr="00AE1E0D">
        <w:rPr>
          <w:rFonts w:cs="Times New Roman"/>
          <w:szCs w:val="24"/>
        </w:rPr>
        <w:t>Además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que</w:t>
      </w:r>
      <w:r w:rsidR="00D136BB">
        <w:rPr>
          <w:rFonts w:cs="Times New Roman"/>
          <w:szCs w:val="24"/>
        </w:rPr>
        <w:t xml:space="preserve"> </w:t>
      </w:r>
      <w:r w:rsidR="005D0292" w:rsidRPr="00AE1E0D">
        <w:rPr>
          <w:rFonts w:cs="Times New Roman"/>
          <w:szCs w:val="24"/>
        </w:rPr>
        <w:t>no</w:t>
      </w:r>
      <w:r w:rsidR="00D136BB">
        <w:rPr>
          <w:rFonts w:cs="Times New Roman"/>
          <w:szCs w:val="24"/>
        </w:rPr>
        <w:t xml:space="preserve"> </w:t>
      </w:r>
      <w:r w:rsidR="005D0292" w:rsidRPr="00AE1E0D">
        <w:rPr>
          <w:rFonts w:cs="Times New Roman"/>
          <w:szCs w:val="24"/>
        </w:rPr>
        <w:t>hay</w:t>
      </w:r>
      <w:r w:rsidR="00D136BB">
        <w:rPr>
          <w:rFonts w:cs="Times New Roman"/>
          <w:szCs w:val="24"/>
        </w:rPr>
        <w:t xml:space="preserve"> </w:t>
      </w:r>
      <w:r w:rsidR="005D0292" w:rsidRPr="00AE1E0D">
        <w:rPr>
          <w:rFonts w:cs="Times New Roman"/>
          <w:szCs w:val="24"/>
        </w:rPr>
        <w:t>un</w:t>
      </w:r>
      <w:r w:rsidR="00D136BB">
        <w:rPr>
          <w:rFonts w:cs="Times New Roman"/>
          <w:szCs w:val="24"/>
        </w:rPr>
        <w:t xml:space="preserve"> </w:t>
      </w:r>
      <w:r w:rsidR="005D0292" w:rsidRPr="00AE1E0D">
        <w:rPr>
          <w:rFonts w:cs="Times New Roman"/>
          <w:szCs w:val="24"/>
        </w:rPr>
        <w:t>código</w:t>
      </w:r>
      <w:r w:rsidR="00D136BB">
        <w:rPr>
          <w:rFonts w:cs="Times New Roman"/>
          <w:szCs w:val="24"/>
        </w:rPr>
        <w:t xml:space="preserve"> </w:t>
      </w:r>
      <w:r w:rsidR="005D0292" w:rsidRPr="00AE1E0D">
        <w:rPr>
          <w:rFonts w:cs="Times New Roman"/>
          <w:szCs w:val="24"/>
        </w:rPr>
        <w:t>internacional</w:t>
      </w:r>
      <w:r w:rsidR="00D136BB">
        <w:rPr>
          <w:rFonts w:cs="Times New Roman"/>
          <w:szCs w:val="24"/>
        </w:rPr>
        <w:t xml:space="preserve"> </w:t>
      </w:r>
      <w:r w:rsidR="005D0292" w:rsidRPr="00AE1E0D">
        <w:rPr>
          <w:rFonts w:cs="Times New Roman"/>
          <w:szCs w:val="24"/>
        </w:rPr>
        <w:t>para</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calibración</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medidores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actividad</w:t>
      </w:r>
      <w:r w:rsidR="00D136BB">
        <w:rPr>
          <w:rFonts w:cs="Times New Roman"/>
          <w:szCs w:val="24"/>
        </w:rPr>
        <w:t xml:space="preserve"> </w:t>
      </w:r>
      <w:r w:rsidR="005D0292" w:rsidRPr="00AE1E0D">
        <w:rPr>
          <w:rFonts w:cs="Times New Roman"/>
          <w:szCs w:val="24"/>
        </w:rPr>
        <w:t>para</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práctica</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medicina</w:t>
      </w:r>
      <w:r w:rsidR="00D136BB">
        <w:rPr>
          <w:rFonts w:cs="Times New Roman"/>
          <w:szCs w:val="24"/>
        </w:rPr>
        <w:t xml:space="preserve"> </w:t>
      </w:r>
      <w:r w:rsidR="005D0292" w:rsidRPr="00AE1E0D">
        <w:rPr>
          <w:rFonts w:cs="Times New Roman"/>
          <w:szCs w:val="24"/>
        </w:rPr>
        <w:t>nuclear.</w:t>
      </w:r>
    </w:p>
    <w:p w14:paraId="1D731B8C" w14:textId="1FC81051" w:rsidR="005D0292" w:rsidRPr="006454E8" w:rsidRDefault="001F7F3E" w:rsidP="001F7F3E">
      <w:pPr>
        <w:pStyle w:val="Ttulo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bookmarkStart w:id="52" w:name="_Toc91058969"/>
      <w:r w:rsidRPr="006454E8">
        <w:rPr>
          <w:szCs w:val="24"/>
          <w:lang w:val="es-ES_tradnl"/>
        </w:rPr>
        <w:t>iv)</w:t>
      </w:r>
      <w:r w:rsidR="00D136BB">
        <w:rPr>
          <w:szCs w:val="24"/>
          <w:lang w:val="es-ES_tradnl"/>
        </w:rPr>
        <w:t xml:space="preserve"> </w:t>
      </w:r>
      <w:r w:rsidR="005D0292" w:rsidRPr="006454E8">
        <w:rPr>
          <w:szCs w:val="24"/>
          <w:lang w:val="es-ES_tradnl"/>
        </w:rPr>
        <w:t>Protección</w:t>
      </w:r>
      <w:r w:rsidR="00D136BB">
        <w:rPr>
          <w:szCs w:val="24"/>
          <w:lang w:val="es-ES_tradnl"/>
        </w:rPr>
        <w:t xml:space="preserve"> </w:t>
      </w:r>
      <w:r w:rsidR="005D0292" w:rsidRPr="006454E8">
        <w:rPr>
          <w:szCs w:val="24"/>
          <w:lang w:val="es-ES_tradnl"/>
        </w:rPr>
        <w:t>radiológica</w:t>
      </w:r>
      <w:r w:rsidR="00D136BB">
        <w:rPr>
          <w:szCs w:val="24"/>
          <w:lang w:val="es-ES_tradnl"/>
        </w:rPr>
        <w:t xml:space="preserve"> </w:t>
      </w:r>
      <w:r w:rsidR="005D0292" w:rsidRPr="006454E8">
        <w:rPr>
          <w:szCs w:val="24"/>
          <w:lang w:val="es-ES_tradnl"/>
        </w:rPr>
        <w:t>en</w:t>
      </w:r>
      <w:r w:rsidR="00D136BB">
        <w:rPr>
          <w:szCs w:val="24"/>
          <w:lang w:val="es-ES_tradnl"/>
        </w:rPr>
        <w:t xml:space="preserve"> </w:t>
      </w:r>
      <w:r w:rsidR="005D0292" w:rsidRPr="006454E8">
        <w:rPr>
          <w:szCs w:val="24"/>
          <w:lang w:val="es-ES_tradnl"/>
        </w:rPr>
        <w:t>medicina.</w:t>
      </w:r>
      <w:bookmarkEnd w:id="52"/>
    </w:p>
    <w:p w14:paraId="63F499A8" w14:textId="5443EEFB" w:rsidR="005D0292" w:rsidRPr="00AE1E0D" w:rsidRDefault="005D0292" w:rsidP="005D0292">
      <w:pPr>
        <w:pStyle w:val="Listaconnmeros"/>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ha</w:t>
      </w:r>
      <w:r w:rsidR="00D136BB">
        <w:rPr>
          <w:rFonts w:cs="Times New Roman"/>
          <w:szCs w:val="24"/>
        </w:rPr>
        <w:t xml:space="preserve"> </w:t>
      </w:r>
      <w:r w:rsidRPr="00AE1E0D">
        <w:rPr>
          <w:rFonts w:cs="Times New Roman"/>
          <w:szCs w:val="24"/>
        </w:rPr>
        <w:t>trabajado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guía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salud</w:t>
      </w:r>
      <w:r w:rsidR="00D136BB">
        <w:rPr>
          <w:rFonts w:cs="Times New Roman"/>
          <w:szCs w:val="24"/>
        </w:rPr>
        <w:t xml:space="preserve"> </w:t>
      </w:r>
      <w:r w:rsidRPr="00AE1E0D">
        <w:rPr>
          <w:rFonts w:cs="Times New Roman"/>
          <w:szCs w:val="24"/>
        </w:rPr>
        <w:t>específica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justificación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práctica</w:t>
      </w:r>
      <w:r w:rsidR="00D136BB">
        <w:rPr>
          <w:rFonts w:cs="Times New Roman"/>
          <w:szCs w:val="24"/>
        </w:rPr>
        <w:t xml:space="preserve"> </w:t>
      </w:r>
      <w:r w:rsidRPr="00AE1E0D">
        <w:rPr>
          <w:rFonts w:cs="Times New Roman"/>
          <w:szCs w:val="24"/>
        </w:rPr>
        <w:t>médica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prácticas,</w:t>
      </w:r>
      <w:r w:rsidR="00D136BB">
        <w:rPr>
          <w:rFonts w:cs="Times New Roman"/>
          <w:szCs w:val="24"/>
        </w:rPr>
        <w:t xml:space="preserve"> </w:t>
      </w:r>
      <w:r w:rsidRPr="00AE1E0D">
        <w:rPr>
          <w:rFonts w:cs="Times New Roman"/>
          <w:szCs w:val="24"/>
        </w:rPr>
        <w:t>sin</w:t>
      </w:r>
      <w:r w:rsidR="00D136BB">
        <w:rPr>
          <w:rFonts w:cs="Times New Roman"/>
          <w:szCs w:val="24"/>
        </w:rPr>
        <w:t xml:space="preserve"> </w:t>
      </w:r>
      <w:r w:rsidRPr="00AE1E0D">
        <w:rPr>
          <w:rFonts w:cs="Times New Roman"/>
          <w:szCs w:val="24"/>
        </w:rPr>
        <w:t>embargo,</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sociedades</w:t>
      </w:r>
      <w:r w:rsidR="00D136BB">
        <w:rPr>
          <w:rFonts w:cs="Times New Roman"/>
          <w:szCs w:val="24"/>
        </w:rPr>
        <w:t xml:space="preserve"> </w:t>
      </w:r>
      <w:r w:rsidRPr="00AE1E0D">
        <w:rPr>
          <w:rFonts w:cs="Times New Roman"/>
          <w:szCs w:val="24"/>
        </w:rPr>
        <w:t>médicas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instituciones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salud</w:t>
      </w:r>
      <w:r w:rsidR="00D136BB">
        <w:rPr>
          <w:rFonts w:cs="Times New Roman"/>
          <w:szCs w:val="24"/>
        </w:rPr>
        <w:t xml:space="preserve"> </w:t>
      </w:r>
      <w:r w:rsidRPr="00AE1E0D">
        <w:rPr>
          <w:rFonts w:cs="Times New Roman"/>
          <w:szCs w:val="24"/>
        </w:rPr>
        <w:t>aplican</w:t>
      </w:r>
      <w:r w:rsidR="00D136BB">
        <w:rPr>
          <w:rFonts w:cs="Times New Roman"/>
          <w:szCs w:val="24"/>
        </w:rPr>
        <w:t xml:space="preserve"> </w:t>
      </w:r>
      <w:r w:rsidRPr="00AE1E0D">
        <w:rPr>
          <w:rFonts w:cs="Times New Roman"/>
          <w:szCs w:val="24"/>
        </w:rPr>
        <w:t>adecuadamente</w:t>
      </w:r>
      <w:r w:rsidR="00D136BB">
        <w:rPr>
          <w:rFonts w:cs="Times New Roman"/>
          <w:szCs w:val="24"/>
        </w:rPr>
        <w:t xml:space="preserve"> </w:t>
      </w:r>
      <w:r w:rsidRPr="00AE1E0D">
        <w:rPr>
          <w:rFonts w:cs="Times New Roman"/>
          <w:szCs w:val="24"/>
        </w:rPr>
        <w:t>este</w:t>
      </w:r>
      <w:r w:rsidR="00D136BB">
        <w:rPr>
          <w:rFonts w:cs="Times New Roman"/>
          <w:szCs w:val="24"/>
        </w:rPr>
        <w:t xml:space="preserve"> </w:t>
      </w:r>
      <w:r w:rsidRPr="00AE1E0D">
        <w:rPr>
          <w:rFonts w:cs="Times New Roman"/>
          <w:szCs w:val="24"/>
        </w:rPr>
        <w:t>principio.</w:t>
      </w:r>
    </w:p>
    <w:p w14:paraId="39B7AD08" w14:textId="638DACA9" w:rsidR="005D0292" w:rsidRPr="00AE1E0D" w:rsidRDefault="005D0292" w:rsidP="005D0292">
      <w:pPr>
        <w:pStyle w:val="Listaconnmeros"/>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casos.</w:t>
      </w:r>
    </w:p>
    <w:p w14:paraId="5675CE11" w14:textId="459AD577" w:rsidR="005D0292" w:rsidRPr="00AE1E0D" w:rsidRDefault="005D0292" w:rsidP="005D0292">
      <w:pPr>
        <w:pStyle w:val="Listaconnmeros"/>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procesos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guías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paciente,</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prácticas</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especial</w:t>
      </w:r>
      <w:r w:rsidR="00D136BB">
        <w:rPr>
          <w:rFonts w:cs="Times New Roman"/>
          <w:szCs w:val="24"/>
        </w:rPr>
        <w:t xml:space="preserve"> </w:t>
      </w:r>
      <w:r w:rsidRPr="00AE1E0D">
        <w:rPr>
          <w:rFonts w:cs="Times New Roman"/>
          <w:szCs w:val="24"/>
        </w:rPr>
        <w:t>atención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procedimientos</w:t>
      </w:r>
      <w:r w:rsidR="00D136BB">
        <w:rPr>
          <w:rFonts w:cs="Times New Roman"/>
          <w:szCs w:val="24"/>
        </w:rPr>
        <w:t xml:space="preserve"> </w:t>
      </w:r>
      <w:r w:rsidRPr="00AE1E0D">
        <w:rPr>
          <w:rFonts w:cs="Times New Roman"/>
          <w:szCs w:val="24"/>
        </w:rPr>
        <w:t>intervencionistas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fluoroscópicos.</w:t>
      </w:r>
    </w:p>
    <w:p w14:paraId="006F4AEE" w14:textId="443E4198" w:rsidR="005D0292" w:rsidRPr="00AE1E0D" w:rsidRDefault="005D0292" w:rsidP="005D0292">
      <w:pPr>
        <w:pStyle w:val="Listaconnmeros"/>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estrategia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ocupacional</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medicina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acuerdo</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informe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N°</w:t>
      </w:r>
      <w:r w:rsidR="00D136BB">
        <w:rPr>
          <w:rFonts w:cs="Times New Roman"/>
          <w:szCs w:val="24"/>
        </w:rPr>
        <w:t xml:space="preserve"> </w:t>
      </w:r>
      <w:r w:rsidRPr="00AE1E0D">
        <w:rPr>
          <w:rFonts w:cs="Times New Roman"/>
          <w:szCs w:val="24"/>
        </w:rPr>
        <w:t>21.</w:t>
      </w:r>
    </w:p>
    <w:p w14:paraId="489A3D64" w14:textId="0BF48C1D" w:rsidR="005D0292" w:rsidRPr="00AE1E0D" w:rsidRDefault="005D0292" w:rsidP="005D0292">
      <w:pPr>
        <w:pStyle w:val="Listaconnmeros"/>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promoción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fomento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Cultura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realiza</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alcance</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gerencia,</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trabajadores.</w:t>
      </w:r>
    </w:p>
    <w:p w14:paraId="6031F042" w14:textId="586D07E1" w:rsidR="005D0292" w:rsidRPr="00AE1E0D" w:rsidRDefault="005D0292" w:rsidP="005D0292">
      <w:pPr>
        <w:pStyle w:val="Listaconnmeros"/>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están</w:t>
      </w:r>
      <w:r w:rsidR="00D136BB">
        <w:rPr>
          <w:rFonts w:cs="Times New Roman"/>
          <w:szCs w:val="24"/>
        </w:rPr>
        <w:t xml:space="preserve"> </w:t>
      </w:r>
      <w:r w:rsidRPr="00AE1E0D">
        <w:rPr>
          <w:rFonts w:cs="Times New Roman"/>
          <w:szCs w:val="24"/>
        </w:rPr>
        <w:t>incorporando</w:t>
      </w:r>
      <w:r w:rsidR="00D136BB">
        <w:rPr>
          <w:rFonts w:cs="Times New Roman"/>
          <w:szCs w:val="24"/>
        </w:rPr>
        <w:t xml:space="preserve"> </w:t>
      </w:r>
      <w:r w:rsidRPr="00AE1E0D">
        <w:rPr>
          <w:rFonts w:cs="Times New Roman"/>
          <w:szCs w:val="24"/>
        </w:rPr>
        <w:t>tecnologías</w:t>
      </w:r>
      <w:r w:rsidR="00D136BB">
        <w:rPr>
          <w:rFonts w:cs="Times New Roman"/>
          <w:szCs w:val="24"/>
        </w:rPr>
        <w:t xml:space="preserve"> </w:t>
      </w:r>
      <w:r w:rsidRPr="00AE1E0D">
        <w:rPr>
          <w:rFonts w:cs="Times New Roman"/>
          <w:szCs w:val="24"/>
        </w:rPr>
        <w:t>avanzadas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radioterapia</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requieren</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adecuación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medidas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p>
    <w:p w14:paraId="76DAEB7D" w14:textId="45C52F15" w:rsidR="005D0292" w:rsidRPr="00AE1E0D" w:rsidRDefault="005D0292" w:rsidP="005D0292">
      <w:pPr>
        <w:pStyle w:val="Listaconnmeros"/>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promoción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reporte</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aprendizaje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incidentes.</w:t>
      </w:r>
    </w:p>
    <w:p w14:paraId="4789209B" w14:textId="7B818C4C" w:rsidR="005D0292" w:rsidRPr="00AE1E0D" w:rsidRDefault="005D0292" w:rsidP="005D0292">
      <w:pPr>
        <w:pStyle w:val="Listaconnmeros"/>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regional</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nacional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referencia</w:t>
      </w:r>
      <w:r w:rsidR="00D136BB">
        <w:rPr>
          <w:rFonts w:cs="Times New Roman"/>
          <w:szCs w:val="24"/>
        </w:rPr>
        <w:t xml:space="preserve"> </w:t>
      </w:r>
      <w:r w:rsidRPr="00AE1E0D">
        <w:rPr>
          <w:rFonts w:cs="Times New Roman"/>
          <w:szCs w:val="24"/>
        </w:rPr>
        <w:t>diagnósticos.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instituciones</w:t>
      </w:r>
      <w:r w:rsidR="00D136BB">
        <w:rPr>
          <w:rFonts w:cs="Times New Roman"/>
          <w:szCs w:val="24"/>
        </w:rPr>
        <w:t xml:space="preserve"> </w:t>
      </w:r>
      <w:r w:rsidRPr="00AE1E0D">
        <w:rPr>
          <w:rFonts w:cs="Times New Roman"/>
          <w:szCs w:val="24"/>
        </w:rPr>
        <w:t>médicas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registra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dosis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estudios</w:t>
      </w:r>
      <w:r w:rsidR="00D136BB">
        <w:rPr>
          <w:rFonts w:cs="Times New Roman"/>
          <w:szCs w:val="24"/>
        </w:rPr>
        <w:t xml:space="preserve"> </w:t>
      </w:r>
      <w:r w:rsidRPr="00AE1E0D">
        <w:rPr>
          <w:rFonts w:cs="Times New Roman"/>
          <w:szCs w:val="24"/>
        </w:rPr>
        <w:t>médicos.</w:t>
      </w:r>
    </w:p>
    <w:p w14:paraId="72B4C06F" w14:textId="0C2CA9DC" w:rsidR="005D0292" w:rsidRPr="00AE1E0D" w:rsidRDefault="005D0292" w:rsidP="005D0292">
      <w:pPr>
        <w:pStyle w:val="Listaconnmeros"/>
        <w:rPr>
          <w:rFonts w:cs="Times New Roman"/>
          <w:szCs w:val="24"/>
        </w:rPr>
      </w:pPr>
      <w:r w:rsidRPr="00AE1E0D">
        <w:rPr>
          <w:rFonts w:cs="Times New Roman"/>
          <w:szCs w:val="24"/>
        </w:rPr>
        <w:t>Existe</w:t>
      </w:r>
      <w:r w:rsidR="00D136BB">
        <w:rPr>
          <w:rFonts w:cs="Times New Roman"/>
          <w:szCs w:val="24"/>
        </w:rPr>
        <w:t xml:space="preserve"> </w:t>
      </w:r>
      <w:r w:rsidRPr="00AE1E0D">
        <w:rPr>
          <w:rFonts w:cs="Times New Roman"/>
          <w:szCs w:val="24"/>
        </w:rPr>
        <w:t>insuficiente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prácticas,</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énfasis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nuevas</w:t>
      </w:r>
      <w:r w:rsidR="00D136BB">
        <w:rPr>
          <w:rFonts w:cs="Times New Roman"/>
          <w:szCs w:val="24"/>
        </w:rPr>
        <w:t xml:space="preserve"> </w:t>
      </w:r>
      <w:r w:rsidRPr="00AE1E0D">
        <w:rPr>
          <w:rFonts w:cs="Times New Roman"/>
          <w:szCs w:val="24"/>
        </w:rPr>
        <w:t>tecnologías</w:t>
      </w:r>
      <w:r w:rsidR="00D136BB">
        <w:rPr>
          <w:rFonts w:cs="Times New Roman"/>
          <w:szCs w:val="24"/>
        </w:rPr>
        <w:t xml:space="preserve"> </w:t>
      </w:r>
      <w:r w:rsidRPr="00AE1E0D">
        <w:rPr>
          <w:rFonts w:cs="Times New Roman"/>
          <w:szCs w:val="24"/>
        </w:rPr>
        <w:t>(técnicas</w:t>
      </w:r>
      <w:r w:rsidR="00D136BB">
        <w:rPr>
          <w:rFonts w:cs="Times New Roman"/>
          <w:szCs w:val="24"/>
        </w:rPr>
        <w:t xml:space="preserve"> </w:t>
      </w:r>
      <w:r w:rsidRPr="00AE1E0D">
        <w:rPr>
          <w:rFonts w:cs="Times New Roman"/>
          <w:szCs w:val="24"/>
        </w:rPr>
        <w:t>digitales,</w:t>
      </w:r>
      <w:r w:rsidR="00D136BB">
        <w:rPr>
          <w:rFonts w:cs="Times New Roman"/>
          <w:szCs w:val="24"/>
        </w:rPr>
        <w:t xml:space="preserve"> </w:t>
      </w:r>
      <w:r w:rsidRPr="00AE1E0D">
        <w:rPr>
          <w:rFonts w:cs="Times New Roman"/>
          <w:szCs w:val="24"/>
        </w:rPr>
        <w:t>tomosíntesis,</w:t>
      </w:r>
      <w:r w:rsidR="00D136BB">
        <w:rPr>
          <w:rFonts w:cs="Times New Roman"/>
          <w:szCs w:val="24"/>
        </w:rPr>
        <w:t xml:space="preserve"> </w:t>
      </w:r>
      <w:r w:rsidRPr="00AE1E0D">
        <w:rPr>
          <w:rFonts w:cs="Times New Roman"/>
          <w:szCs w:val="24"/>
        </w:rPr>
        <w:t>CBCT</w:t>
      </w:r>
      <w:r w:rsidR="00D136BB">
        <w:rPr>
          <w:rFonts w:cs="Times New Roman"/>
          <w:szCs w:val="24"/>
        </w:rPr>
        <w:t xml:space="preserve"> </w:t>
      </w:r>
      <w:r w:rsidRPr="00AE1E0D">
        <w:rPr>
          <w:rFonts w:cs="Times New Roman"/>
          <w:szCs w:val="24"/>
        </w:rPr>
        <w:t>odontológico,</w:t>
      </w:r>
      <w:r w:rsidR="00D136BB">
        <w:rPr>
          <w:rFonts w:cs="Times New Roman"/>
          <w:szCs w:val="24"/>
        </w:rPr>
        <w:t xml:space="preserve"> </w:t>
      </w:r>
      <w:r w:rsidRPr="00AE1E0D">
        <w:rPr>
          <w:rFonts w:cs="Times New Roman"/>
          <w:szCs w:val="24"/>
        </w:rPr>
        <w:t>tomografía</w:t>
      </w:r>
      <w:r w:rsidR="00D136BB">
        <w:rPr>
          <w:rFonts w:cs="Times New Roman"/>
          <w:szCs w:val="24"/>
        </w:rPr>
        <w:t xml:space="preserve"> </w:t>
      </w:r>
      <w:r w:rsidRPr="00AE1E0D">
        <w:rPr>
          <w:rFonts w:cs="Times New Roman"/>
          <w:szCs w:val="24"/>
        </w:rPr>
        <w:t>computada</w:t>
      </w:r>
      <w:r w:rsidR="00D136BB">
        <w:rPr>
          <w:rFonts w:cs="Times New Roman"/>
          <w:szCs w:val="24"/>
        </w:rPr>
        <w:t xml:space="preserve"> </w:t>
      </w:r>
      <w:r w:rsidRPr="00AE1E0D">
        <w:rPr>
          <w:rFonts w:cs="Times New Roman"/>
          <w:szCs w:val="24"/>
        </w:rPr>
        <w:t>multicortes,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híbridos</w:t>
      </w:r>
      <w:r w:rsidR="00D136BB">
        <w:rPr>
          <w:rFonts w:cs="Times New Roman"/>
          <w:szCs w:val="24"/>
        </w:rPr>
        <w:t xml:space="preserve"> </w:t>
      </w:r>
      <w:r w:rsidRPr="00AE1E0D">
        <w:rPr>
          <w:rFonts w:cs="Times New Roman"/>
          <w:szCs w:val="24"/>
        </w:rPr>
        <w:t>SPECT/CT</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PET/CT).</w:t>
      </w:r>
    </w:p>
    <w:p w14:paraId="1B475245" w14:textId="07611838" w:rsidR="005D0292" w:rsidRPr="00AE1E0D" w:rsidRDefault="005D0292" w:rsidP="005D0292">
      <w:pPr>
        <w:pStyle w:val="Listaconnmeros"/>
        <w:rPr>
          <w:rFonts w:cs="Times New Roman"/>
          <w:szCs w:val="24"/>
          <w:lang w:val="es-ES"/>
        </w:rPr>
      </w:pPr>
      <w:r w:rsidRPr="00AE1E0D">
        <w:rPr>
          <w:rFonts w:cs="Times New Roman"/>
          <w:szCs w:val="24"/>
        </w:rPr>
        <w:t>Hay,</w:t>
      </w:r>
      <w:r w:rsidR="00D136BB">
        <w:rPr>
          <w:rFonts w:cs="Times New Roman"/>
          <w:szCs w:val="24"/>
        </w:rPr>
        <w:t xml:space="preserve"> </w:t>
      </w:r>
      <w:r w:rsidRPr="00AE1E0D">
        <w:rPr>
          <w:rFonts w:cs="Times New Roman"/>
          <w:szCs w:val="24"/>
        </w:rPr>
        <w:t>asimismo,</w:t>
      </w:r>
      <w:r w:rsidR="00D136BB">
        <w:rPr>
          <w:rFonts w:cs="Times New Roman"/>
          <w:szCs w:val="24"/>
        </w:rPr>
        <w:t xml:space="preserve"> </w:t>
      </w:r>
      <w:r w:rsidRPr="00AE1E0D">
        <w:rPr>
          <w:rFonts w:cs="Times New Roman"/>
          <w:szCs w:val="24"/>
        </w:rPr>
        <w:t>insuficiente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médico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paramédico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atención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niños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embarazadas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especialidades</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mayor</w:t>
      </w:r>
      <w:r w:rsidR="00D136BB">
        <w:rPr>
          <w:rFonts w:cs="Times New Roman"/>
          <w:szCs w:val="24"/>
          <w:lang w:val="es-ES"/>
        </w:rPr>
        <w:t xml:space="preserve"> </w:t>
      </w:r>
      <w:r w:rsidRPr="00AE1E0D">
        <w:rPr>
          <w:rFonts w:cs="Times New Roman"/>
          <w:szCs w:val="24"/>
          <w:lang w:val="es-ES"/>
        </w:rPr>
        <w:t>riesgo</w:t>
      </w:r>
      <w:r w:rsidR="00D136BB">
        <w:rPr>
          <w:rFonts w:cs="Times New Roman"/>
          <w:szCs w:val="24"/>
          <w:lang w:val="es-ES"/>
        </w:rPr>
        <w:t xml:space="preserve"> </w:t>
      </w:r>
      <w:r w:rsidRPr="00AE1E0D">
        <w:rPr>
          <w:rFonts w:cs="Times New Roman"/>
          <w:szCs w:val="24"/>
          <w:lang w:val="es-ES"/>
        </w:rPr>
        <w:t>radiológico,</w:t>
      </w:r>
      <w:r w:rsidR="00D136BB">
        <w:rPr>
          <w:rFonts w:cs="Times New Roman"/>
          <w:szCs w:val="24"/>
          <w:lang w:val="es-ES"/>
        </w:rPr>
        <w:t xml:space="preserve"> </w:t>
      </w:r>
      <w:r w:rsidRPr="00AE1E0D">
        <w:rPr>
          <w:rFonts w:cs="Times New Roman"/>
          <w:szCs w:val="24"/>
          <w:lang w:val="es-ES"/>
        </w:rPr>
        <w:t>tales</w:t>
      </w:r>
      <w:r w:rsidR="00D136BB">
        <w:rPr>
          <w:rFonts w:cs="Times New Roman"/>
          <w:szCs w:val="24"/>
          <w:lang w:val="es-ES"/>
        </w:rPr>
        <w:t xml:space="preserve"> </w:t>
      </w:r>
      <w:r w:rsidRPr="00AE1E0D">
        <w:rPr>
          <w:rFonts w:cs="Times New Roman"/>
          <w:szCs w:val="24"/>
          <w:lang w:val="es-ES"/>
        </w:rPr>
        <w:t>como</w:t>
      </w:r>
      <w:r w:rsidR="00D136BB">
        <w:rPr>
          <w:rFonts w:cs="Times New Roman"/>
          <w:szCs w:val="24"/>
          <w:lang w:val="es-ES"/>
        </w:rPr>
        <w:t xml:space="preserve"> </w:t>
      </w:r>
      <w:r w:rsidRPr="00AE1E0D">
        <w:rPr>
          <w:rFonts w:cs="Times New Roman"/>
          <w:szCs w:val="24"/>
          <w:lang w:val="es-ES"/>
        </w:rPr>
        <w:t>radioterapia</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procedimientos</w:t>
      </w:r>
      <w:r w:rsidR="00D136BB">
        <w:rPr>
          <w:rFonts w:cs="Times New Roman"/>
          <w:szCs w:val="24"/>
          <w:lang w:val="es-ES"/>
        </w:rPr>
        <w:t xml:space="preserve"> </w:t>
      </w:r>
      <w:r w:rsidRPr="00AE1E0D">
        <w:rPr>
          <w:rFonts w:cs="Times New Roman"/>
          <w:szCs w:val="24"/>
          <w:lang w:val="es-ES"/>
        </w:rPr>
        <w:t>intervencionistas.</w:t>
      </w:r>
    </w:p>
    <w:p w14:paraId="1A2BE2EE" w14:textId="1E5A2614" w:rsidR="005D0292" w:rsidRPr="006454E8" w:rsidRDefault="001F7F3E" w:rsidP="001F7F3E">
      <w:pPr>
        <w:pStyle w:val="Ttulo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bookmarkStart w:id="53" w:name="_Toc91058970"/>
      <w:r w:rsidRPr="006454E8">
        <w:rPr>
          <w:szCs w:val="24"/>
          <w:lang w:val="es-ES_tradnl"/>
        </w:rPr>
        <w:t>v)</w:t>
      </w:r>
      <w:r w:rsidR="00D136BB">
        <w:rPr>
          <w:szCs w:val="24"/>
          <w:lang w:val="es-ES_tradnl"/>
        </w:rPr>
        <w:t xml:space="preserve"> </w:t>
      </w:r>
      <w:r w:rsidR="005D0292" w:rsidRPr="006454E8">
        <w:rPr>
          <w:szCs w:val="24"/>
          <w:lang w:val="es-ES_tradnl"/>
        </w:rPr>
        <w:t>Protección</w:t>
      </w:r>
      <w:r w:rsidR="00D136BB">
        <w:rPr>
          <w:szCs w:val="24"/>
          <w:lang w:val="es-ES_tradnl"/>
        </w:rPr>
        <w:t xml:space="preserve"> </w:t>
      </w:r>
      <w:r w:rsidR="005D0292" w:rsidRPr="006454E8">
        <w:rPr>
          <w:szCs w:val="24"/>
          <w:lang w:val="es-ES_tradnl"/>
        </w:rPr>
        <w:t>radiológica</w:t>
      </w:r>
      <w:r w:rsidR="00D136BB">
        <w:rPr>
          <w:szCs w:val="24"/>
          <w:lang w:val="es-ES_tradnl"/>
        </w:rPr>
        <w:t xml:space="preserve"> </w:t>
      </w:r>
      <w:r w:rsidR="005D0292" w:rsidRPr="006454E8">
        <w:rPr>
          <w:szCs w:val="24"/>
          <w:lang w:val="es-ES_tradnl"/>
        </w:rPr>
        <w:t>del</w:t>
      </w:r>
      <w:r w:rsidR="00D136BB">
        <w:rPr>
          <w:szCs w:val="24"/>
          <w:lang w:val="es-ES_tradnl"/>
        </w:rPr>
        <w:t xml:space="preserve"> </w:t>
      </w:r>
      <w:r w:rsidR="005D0292" w:rsidRPr="006454E8">
        <w:rPr>
          <w:szCs w:val="24"/>
          <w:lang w:val="es-ES_tradnl"/>
        </w:rPr>
        <w:t>público,</w:t>
      </w:r>
      <w:r w:rsidR="00D136BB">
        <w:rPr>
          <w:szCs w:val="24"/>
          <w:lang w:val="es-ES_tradnl"/>
        </w:rPr>
        <w:t xml:space="preserve"> </w:t>
      </w:r>
      <w:r w:rsidR="005D0292" w:rsidRPr="006454E8">
        <w:rPr>
          <w:szCs w:val="24"/>
          <w:lang w:val="es-ES_tradnl"/>
        </w:rPr>
        <w:t>del</w:t>
      </w:r>
      <w:r w:rsidR="00D136BB">
        <w:rPr>
          <w:szCs w:val="24"/>
          <w:lang w:val="es-ES_tradnl"/>
        </w:rPr>
        <w:t xml:space="preserve"> </w:t>
      </w:r>
      <w:r w:rsidR="005D0292" w:rsidRPr="006454E8">
        <w:rPr>
          <w:szCs w:val="24"/>
          <w:lang w:val="es-ES_tradnl"/>
        </w:rPr>
        <w:t>ambiente</w:t>
      </w:r>
      <w:r w:rsidR="00D136BB">
        <w:rPr>
          <w:szCs w:val="24"/>
          <w:lang w:val="es-ES_tradnl"/>
        </w:rPr>
        <w:t xml:space="preserve"> </w:t>
      </w:r>
      <w:r w:rsidR="005D0292" w:rsidRPr="006454E8">
        <w:rPr>
          <w:szCs w:val="24"/>
          <w:lang w:val="es-ES_tradnl"/>
        </w:rPr>
        <w:t>y</w:t>
      </w:r>
      <w:r w:rsidR="00D136BB">
        <w:rPr>
          <w:szCs w:val="24"/>
          <w:lang w:val="es-ES_tradnl"/>
        </w:rPr>
        <w:t xml:space="preserve"> </w:t>
      </w:r>
      <w:r w:rsidR="005D0292" w:rsidRPr="006454E8">
        <w:rPr>
          <w:szCs w:val="24"/>
          <w:lang w:val="es-ES_tradnl"/>
        </w:rPr>
        <w:t>en</w:t>
      </w:r>
      <w:r w:rsidR="00D136BB">
        <w:rPr>
          <w:szCs w:val="24"/>
          <w:lang w:val="es-ES_tradnl"/>
        </w:rPr>
        <w:t xml:space="preserve"> </w:t>
      </w:r>
      <w:r w:rsidR="005D0292" w:rsidRPr="006454E8">
        <w:rPr>
          <w:szCs w:val="24"/>
          <w:lang w:val="es-ES_tradnl"/>
        </w:rPr>
        <w:t>la</w:t>
      </w:r>
      <w:r w:rsidR="00D136BB">
        <w:rPr>
          <w:szCs w:val="24"/>
          <w:lang w:val="es-ES_tradnl"/>
        </w:rPr>
        <w:t xml:space="preserve"> </w:t>
      </w:r>
      <w:r w:rsidR="005D0292" w:rsidRPr="006454E8">
        <w:rPr>
          <w:szCs w:val="24"/>
          <w:lang w:val="es-ES_tradnl"/>
        </w:rPr>
        <w:t>gestión</w:t>
      </w:r>
      <w:r w:rsidR="00D136BB">
        <w:rPr>
          <w:szCs w:val="24"/>
          <w:lang w:val="es-ES_tradnl"/>
        </w:rPr>
        <w:t xml:space="preserve"> </w:t>
      </w:r>
      <w:r w:rsidR="005D0292" w:rsidRPr="006454E8">
        <w:rPr>
          <w:szCs w:val="24"/>
          <w:lang w:val="es-ES_tradnl"/>
        </w:rPr>
        <w:t>de</w:t>
      </w:r>
      <w:r w:rsidR="00D136BB">
        <w:rPr>
          <w:szCs w:val="24"/>
          <w:lang w:val="es-ES_tradnl"/>
        </w:rPr>
        <w:t xml:space="preserve"> </w:t>
      </w:r>
      <w:r w:rsidR="005D0292" w:rsidRPr="006454E8">
        <w:rPr>
          <w:szCs w:val="24"/>
          <w:lang w:val="es-ES_tradnl"/>
        </w:rPr>
        <w:t>desechos</w:t>
      </w:r>
      <w:r w:rsidR="00D136BB">
        <w:rPr>
          <w:szCs w:val="24"/>
          <w:lang w:val="es-ES_tradnl"/>
        </w:rPr>
        <w:t xml:space="preserve"> </w:t>
      </w:r>
      <w:r w:rsidR="005D0292" w:rsidRPr="006454E8">
        <w:rPr>
          <w:szCs w:val="24"/>
          <w:lang w:val="es-ES_tradnl"/>
        </w:rPr>
        <w:t>radiactivos.</w:t>
      </w:r>
      <w:bookmarkEnd w:id="53"/>
    </w:p>
    <w:p w14:paraId="20AD9157" w14:textId="52706DE1" w:rsidR="005D0292" w:rsidRPr="00AE1E0D" w:rsidRDefault="005D0292" w:rsidP="005D0292">
      <w:pPr>
        <w:pStyle w:val="Listaconnmeros"/>
        <w:rPr>
          <w:rFonts w:cs="Times New Roman"/>
          <w:szCs w:val="24"/>
          <w:lang w:val="es-ES"/>
        </w:rPr>
      </w:pPr>
      <w:r w:rsidRPr="00AE1E0D">
        <w:rPr>
          <w:rFonts w:cs="Times New Roman"/>
          <w:szCs w:val="24"/>
          <w:lang w:val="es-ES"/>
        </w:rPr>
        <w:t>Aun</w:t>
      </w:r>
      <w:r w:rsidR="00D136BB">
        <w:rPr>
          <w:rFonts w:cs="Times New Roman"/>
          <w:szCs w:val="24"/>
          <w:lang w:val="es-ES"/>
        </w:rPr>
        <w:t xml:space="preserve"> </w:t>
      </w:r>
      <w:r w:rsidRPr="00AE1E0D">
        <w:rPr>
          <w:rFonts w:cs="Times New Roman"/>
          <w:szCs w:val="24"/>
          <w:lang w:val="es-ES"/>
        </w:rPr>
        <w:t>cuando</w:t>
      </w:r>
      <w:r w:rsidR="00D136BB">
        <w:rPr>
          <w:rFonts w:cs="Times New Roman"/>
          <w:szCs w:val="24"/>
          <w:lang w:val="es-ES"/>
        </w:rPr>
        <w:t xml:space="preserve"> </w:t>
      </w:r>
      <w:r w:rsidRPr="00AE1E0D">
        <w:rPr>
          <w:rFonts w:cs="Times New Roman"/>
          <w:szCs w:val="24"/>
          <w:lang w:val="es-ES"/>
        </w:rPr>
        <w:t>se</w:t>
      </w:r>
      <w:r w:rsidR="00D136BB">
        <w:rPr>
          <w:rFonts w:cs="Times New Roman"/>
          <w:szCs w:val="24"/>
          <w:lang w:val="es-ES"/>
        </w:rPr>
        <w:t xml:space="preserve"> </w:t>
      </w:r>
      <w:r w:rsidRPr="00AE1E0D">
        <w:rPr>
          <w:rFonts w:cs="Times New Roman"/>
          <w:szCs w:val="24"/>
          <w:lang w:val="es-ES"/>
        </w:rPr>
        <w:t>han</w:t>
      </w:r>
      <w:r w:rsidR="00D136BB">
        <w:rPr>
          <w:rFonts w:cs="Times New Roman"/>
          <w:szCs w:val="24"/>
          <w:lang w:val="es-ES"/>
        </w:rPr>
        <w:t xml:space="preserve"> </w:t>
      </w:r>
      <w:r w:rsidRPr="00AE1E0D">
        <w:rPr>
          <w:rFonts w:cs="Times New Roman"/>
          <w:szCs w:val="24"/>
          <w:lang w:val="es-ES"/>
        </w:rPr>
        <w:t>implementado</w:t>
      </w:r>
      <w:r w:rsidR="00D136BB">
        <w:rPr>
          <w:rFonts w:cs="Times New Roman"/>
          <w:szCs w:val="24"/>
          <w:lang w:val="es-ES"/>
        </w:rPr>
        <w:t xml:space="preserve"> </w:t>
      </w:r>
      <w:r w:rsidRPr="00AE1E0D">
        <w:rPr>
          <w:rFonts w:cs="Times New Roman"/>
          <w:szCs w:val="24"/>
          <w:lang w:val="es-ES"/>
        </w:rPr>
        <w:t>medidas</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aumentar</w:t>
      </w:r>
      <w:r w:rsidR="00D136BB">
        <w:rPr>
          <w:rFonts w:cs="Times New Roman"/>
          <w:szCs w:val="24"/>
          <w:lang w:val="es-ES"/>
        </w:rPr>
        <w:t xml:space="preserve"> </w:t>
      </w:r>
      <w:r w:rsidRPr="00AE1E0D">
        <w:rPr>
          <w:rFonts w:cs="Times New Roman"/>
          <w:szCs w:val="24"/>
        </w:rPr>
        <w:t>la</w:t>
      </w:r>
      <w:r w:rsidR="00D136BB">
        <w:rPr>
          <w:rFonts w:cs="Times New Roman"/>
          <w:szCs w:val="24"/>
        </w:rPr>
        <w:t xml:space="preserve"> </w:t>
      </w:r>
      <w:r w:rsidRPr="00AE1E0D">
        <w:rPr>
          <w:rFonts w:cs="Times New Roman"/>
          <w:szCs w:val="24"/>
        </w:rPr>
        <w:t>capacidad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detección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oportunas</w:t>
      </w:r>
      <w:r w:rsidRPr="00AE1E0D">
        <w:rPr>
          <w:rFonts w:cs="Times New Roman"/>
          <w:szCs w:val="24"/>
          <w:lang w:val="es-ES"/>
        </w:rPr>
        <w:t>,</w:t>
      </w:r>
      <w:r w:rsidR="00D136BB">
        <w:rPr>
          <w:rFonts w:cs="Times New Roman"/>
          <w:szCs w:val="24"/>
          <w:lang w:val="es-ES"/>
        </w:rPr>
        <w:t xml:space="preserve"> </w:t>
      </w:r>
      <w:r w:rsidRPr="00AE1E0D">
        <w:rPr>
          <w:rFonts w:cs="Times New Roman"/>
          <w:szCs w:val="24"/>
          <w:lang w:val="es-ES"/>
        </w:rPr>
        <w:t>continúa</w:t>
      </w:r>
      <w:r w:rsidR="00D136BB">
        <w:rPr>
          <w:rFonts w:cs="Times New Roman"/>
          <w:szCs w:val="24"/>
          <w:lang w:val="es-ES"/>
        </w:rPr>
        <w:t xml:space="preserve"> </w:t>
      </w:r>
      <w:r w:rsidRPr="00AE1E0D">
        <w:rPr>
          <w:rFonts w:cs="Times New Roman"/>
          <w:szCs w:val="24"/>
          <w:lang w:val="es-ES"/>
        </w:rPr>
        <w:t>observándose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aparición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fuentes</w:t>
      </w:r>
      <w:r w:rsidR="00D136BB">
        <w:rPr>
          <w:rFonts w:cs="Times New Roman"/>
          <w:szCs w:val="24"/>
          <w:lang w:val="es-ES"/>
        </w:rPr>
        <w:t xml:space="preserve"> </w:t>
      </w:r>
      <w:r w:rsidRPr="00AE1E0D">
        <w:rPr>
          <w:rFonts w:cs="Times New Roman"/>
          <w:szCs w:val="24"/>
          <w:lang w:val="es-ES"/>
        </w:rPr>
        <w:t>huérfanas</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materiales</w:t>
      </w:r>
      <w:r w:rsidR="00D136BB">
        <w:rPr>
          <w:rFonts w:cs="Times New Roman"/>
          <w:szCs w:val="24"/>
          <w:lang w:val="es-ES"/>
        </w:rPr>
        <w:t xml:space="preserve"> </w:t>
      </w:r>
      <w:r w:rsidRPr="00AE1E0D">
        <w:rPr>
          <w:rFonts w:cs="Times New Roman"/>
          <w:szCs w:val="24"/>
          <w:lang w:val="es-ES"/>
        </w:rPr>
        <w:t>a</w:t>
      </w:r>
      <w:r w:rsidR="00D136BB">
        <w:rPr>
          <w:rFonts w:cs="Times New Roman"/>
          <w:szCs w:val="24"/>
          <w:lang w:val="es-ES"/>
        </w:rPr>
        <w:t xml:space="preserve"> </w:t>
      </w:r>
      <w:r w:rsidRPr="00AE1E0D">
        <w:rPr>
          <w:rFonts w:cs="Times New Roman"/>
          <w:szCs w:val="24"/>
          <w:lang w:val="es-ES"/>
        </w:rPr>
        <w:t>ser</w:t>
      </w:r>
      <w:r w:rsidR="00D136BB">
        <w:rPr>
          <w:rFonts w:cs="Times New Roman"/>
          <w:szCs w:val="24"/>
          <w:lang w:val="es-ES"/>
        </w:rPr>
        <w:t xml:space="preserve"> </w:t>
      </w:r>
      <w:r w:rsidRPr="00AE1E0D">
        <w:rPr>
          <w:rFonts w:cs="Times New Roman"/>
          <w:szCs w:val="24"/>
          <w:lang w:val="es-ES"/>
        </w:rPr>
        <w:t>reciclados,</w:t>
      </w:r>
      <w:r w:rsidR="00D136BB">
        <w:rPr>
          <w:rFonts w:cs="Times New Roman"/>
          <w:szCs w:val="24"/>
          <w:lang w:val="es-ES"/>
        </w:rPr>
        <w:t xml:space="preserve"> </w:t>
      </w:r>
      <w:r w:rsidRPr="00AE1E0D">
        <w:rPr>
          <w:rFonts w:cs="Times New Roman"/>
          <w:szCs w:val="24"/>
          <w:lang w:val="es-ES"/>
        </w:rPr>
        <w:t>lo</w:t>
      </w:r>
      <w:r w:rsidR="00D136BB">
        <w:rPr>
          <w:rFonts w:cs="Times New Roman"/>
          <w:szCs w:val="24"/>
          <w:lang w:val="es-ES"/>
        </w:rPr>
        <w:t xml:space="preserve"> </w:t>
      </w:r>
      <w:r w:rsidRPr="00AE1E0D">
        <w:rPr>
          <w:rFonts w:cs="Times New Roman"/>
          <w:szCs w:val="24"/>
          <w:lang w:val="es-ES"/>
        </w:rPr>
        <w:t>que</w:t>
      </w:r>
      <w:r w:rsidR="00D136BB">
        <w:rPr>
          <w:rFonts w:cs="Times New Roman"/>
          <w:szCs w:val="24"/>
          <w:lang w:val="es-ES"/>
        </w:rPr>
        <w:t xml:space="preserve"> </w:t>
      </w:r>
      <w:r w:rsidRPr="00AE1E0D">
        <w:rPr>
          <w:rFonts w:cs="Times New Roman"/>
          <w:szCs w:val="24"/>
          <w:lang w:val="es-ES"/>
        </w:rPr>
        <w:t>puede</w:t>
      </w:r>
      <w:r w:rsidR="00D136BB">
        <w:rPr>
          <w:rFonts w:cs="Times New Roman"/>
          <w:szCs w:val="24"/>
          <w:lang w:val="es-ES"/>
        </w:rPr>
        <w:t xml:space="preserve"> </w:t>
      </w:r>
      <w:r w:rsidRPr="00AE1E0D">
        <w:rPr>
          <w:rFonts w:cs="Times New Roman"/>
          <w:szCs w:val="24"/>
          <w:lang w:val="es-ES"/>
        </w:rPr>
        <w:t>originar</w:t>
      </w:r>
      <w:r w:rsidR="00D136BB">
        <w:rPr>
          <w:rFonts w:cs="Times New Roman"/>
          <w:szCs w:val="24"/>
          <w:lang w:val="es-ES"/>
        </w:rPr>
        <w:t xml:space="preserve"> </w:t>
      </w:r>
      <w:r w:rsidRPr="00AE1E0D">
        <w:rPr>
          <w:rFonts w:cs="Times New Roman"/>
          <w:szCs w:val="24"/>
          <w:lang w:val="es-ES"/>
        </w:rPr>
        <w:t>situaciones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emergencia</w:t>
      </w:r>
      <w:r w:rsidR="00D136BB">
        <w:rPr>
          <w:rFonts w:cs="Times New Roman"/>
          <w:szCs w:val="24"/>
          <w:lang w:val="es-ES"/>
        </w:rPr>
        <w:t xml:space="preserve"> </w:t>
      </w:r>
      <w:r w:rsidRPr="00AE1E0D">
        <w:rPr>
          <w:rFonts w:cs="Times New Roman"/>
          <w:szCs w:val="24"/>
          <w:lang w:val="es-ES"/>
        </w:rPr>
        <w:t>radiológica.</w:t>
      </w:r>
    </w:p>
    <w:p w14:paraId="3DAD7805" w14:textId="70B55F5D" w:rsidR="005D0292" w:rsidRPr="00AE1E0D" w:rsidRDefault="005D0292" w:rsidP="005D0292">
      <w:pPr>
        <w:pStyle w:val="Listaconnmeros"/>
        <w:rPr>
          <w:rFonts w:cs="Times New Roman"/>
          <w:szCs w:val="24"/>
          <w:lang w:val="es-ES"/>
        </w:rPr>
      </w:pP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mayoría</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países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región</w:t>
      </w:r>
      <w:r w:rsidR="00D136BB">
        <w:rPr>
          <w:rFonts w:cs="Times New Roman"/>
          <w:szCs w:val="24"/>
          <w:lang w:val="es-ES"/>
        </w:rPr>
        <w:t xml:space="preserve"> </w:t>
      </w:r>
      <w:r w:rsidRPr="00AE1E0D">
        <w:rPr>
          <w:rFonts w:cs="Times New Roman"/>
          <w:szCs w:val="24"/>
          <w:lang w:val="es-ES"/>
        </w:rPr>
        <w:t>participaron</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actividades</w:t>
      </w:r>
      <w:r w:rsidR="00D136BB">
        <w:rPr>
          <w:rFonts w:cs="Times New Roman"/>
          <w:szCs w:val="24"/>
          <w:lang w:val="es-ES"/>
        </w:rPr>
        <w:t xml:space="preserve"> </w:t>
      </w:r>
      <w:r w:rsidRPr="00AE1E0D">
        <w:rPr>
          <w:rFonts w:cs="Times New Roman"/>
          <w:szCs w:val="24"/>
          <w:lang w:val="es-ES"/>
        </w:rPr>
        <w:t>del</w:t>
      </w:r>
      <w:r w:rsidR="00D136BB">
        <w:rPr>
          <w:rFonts w:cs="Times New Roman"/>
          <w:szCs w:val="24"/>
          <w:lang w:val="es-ES"/>
        </w:rPr>
        <w:t xml:space="preserve"> </w:t>
      </w:r>
      <w:r w:rsidRPr="00AE1E0D">
        <w:rPr>
          <w:rFonts w:cs="Times New Roman"/>
          <w:szCs w:val="24"/>
          <w:lang w:val="es-ES"/>
        </w:rPr>
        <w:t>OIEA</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identificar</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situaciones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exposición</w:t>
      </w:r>
      <w:r w:rsidR="00D136BB">
        <w:rPr>
          <w:rFonts w:cs="Times New Roman"/>
          <w:szCs w:val="24"/>
          <w:lang w:val="es-ES"/>
        </w:rPr>
        <w:t xml:space="preserve"> </w:t>
      </w:r>
      <w:r w:rsidRPr="00AE1E0D">
        <w:rPr>
          <w:rFonts w:cs="Times New Roman"/>
          <w:szCs w:val="24"/>
          <w:lang w:val="es-ES"/>
        </w:rPr>
        <w:t>existentes</w:t>
      </w:r>
      <w:r w:rsidR="00D136BB">
        <w:rPr>
          <w:rFonts w:cs="Times New Roman"/>
          <w:szCs w:val="24"/>
          <w:lang w:val="es-ES"/>
        </w:rPr>
        <w:t xml:space="preserve"> </w:t>
      </w:r>
      <w:r w:rsidRPr="00AE1E0D">
        <w:rPr>
          <w:rFonts w:cs="Times New Roman"/>
          <w:szCs w:val="24"/>
          <w:lang w:val="es-ES"/>
        </w:rPr>
        <w:t>asociadas</w:t>
      </w:r>
      <w:r w:rsidR="00D136BB">
        <w:rPr>
          <w:rFonts w:cs="Times New Roman"/>
          <w:szCs w:val="24"/>
          <w:lang w:val="es-ES"/>
        </w:rPr>
        <w:t xml:space="preserve"> </w:t>
      </w:r>
      <w:r w:rsidRPr="00AE1E0D">
        <w:rPr>
          <w:rFonts w:cs="Times New Roman"/>
          <w:szCs w:val="24"/>
          <w:lang w:val="es-ES"/>
        </w:rPr>
        <w:t>a</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industrias</w:t>
      </w:r>
      <w:r w:rsidR="00D136BB">
        <w:rPr>
          <w:rFonts w:cs="Times New Roman"/>
          <w:szCs w:val="24"/>
          <w:lang w:val="es-ES"/>
        </w:rPr>
        <w:t xml:space="preserve"> </w:t>
      </w:r>
      <w:r w:rsidRPr="00AE1E0D">
        <w:rPr>
          <w:rFonts w:cs="Times New Roman"/>
          <w:szCs w:val="24"/>
          <w:lang w:val="es-ES"/>
        </w:rPr>
        <w:t>que</w:t>
      </w:r>
      <w:r w:rsidR="00D136BB">
        <w:rPr>
          <w:rFonts w:cs="Times New Roman"/>
          <w:szCs w:val="24"/>
          <w:lang w:val="es-ES"/>
        </w:rPr>
        <w:t xml:space="preserve"> </w:t>
      </w:r>
      <w:r w:rsidRPr="00AE1E0D">
        <w:rPr>
          <w:rFonts w:cs="Times New Roman"/>
          <w:szCs w:val="24"/>
          <w:lang w:val="es-ES"/>
        </w:rPr>
        <w:t>involucran</w:t>
      </w:r>
      <w:r w:rsidR="00D136BB">
        <w:rPr>
          <w:rFonts w:cs="Times New Roman"/>
          <w:szCs w:val="24"/>
          <w:lang w:val="es-ES"/>
        </w:rPr>
        <w:t xml:space="preserve"> </w:t>
      </w:r>
      <w:r w:rsidRPr="00AE1E0D">
        <w:rPr>
          <w:rFonts w:cs="Times New Roman"/>
          <w:szCs w:val="24"/>
          <w:lang w:val="es-ES"/>
        </w:rPr>
        <w:t>materiales</w:t>
      </w:r>
      <w:r w:rsidR="00D136BB">
        <w:rPr>
          <w:rFonts w:cs="Times New Roman"/>
          <w:szCs w:val="24"/>
          <w:lang w:val="es-ES"/>
        </w:rPr>
        <w:t xml:space="preserve"> </w:t>
      </w:r>
      <w:r w:rsidRPr="00AE1E0D">
        <w:rPr>
          <w:rFonts w:cs="Times New Roman"/>
          <w:szCs w:val="24"/>
          <w:lang w:val="es-ES"/>
        </w:rPr>
        <w:t>NORM</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evaluación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su</w:t>
      </w:r>
      <w:r w:rsidR="00D136BB">
        <w:rPr>
          <w:rFonts w:cs="Times New Roman"/>
          <w:szCs w:val="24"/>
          <w:lang w:val="es-ES"/>
        </w:rPr>
        <w:t xml:space="preserve"> </w:t>
      </w:r>
      <w:r w:rsidRPr="00AE1E0D">
        <w:rPr>
          <w:rFonts w:cs="Times New Roman"/>
          <w:szCs w:val="24"/>
          <w:lang w:val="es-ES"/>
        </w:rPr>
        <w:t>impacto</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público</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ambiente.</w:t>
      </w:r>
      <w:r w:rsidR="00D136BB">
        <w:rPr>
          <w:rFonts w:cs="Times New Roman"/>
          <w:szCs w:val="24"/>
          <w:lang w:val="es-ES"/>
        </w:rPr>
        <w:t xml:space="preserve"> </w:t>
      </w:r>
      <w:r w:rsidRPr="00AE1E0D">
        <w:rPr>
          <w:rFonts w:cs="Times New Roman"/>
          <w:szCs w:val="24"/>
          <w:lang w:val="es-ES"/>
        </w:rPr>
        <w:t>Salvo</w:t>
      </w:r>
      <w:r w:rsidR="00D136BB">
        <w:rPr>
          <w:rFonts w:cs="Times New Roman"/>
          <w:szCs w:val="24"/>
          <w:lang w:val="es-ES"/>
        </w:rPr>
        <w:t xml:space="preserve"> </w:t>
      </w:r>
      <w:r w:rsidRPr="00AE1E0D">
        <w:rPr>
          <w:rFonts w:cs="Times New Roman"/>
          <w:szCs w:val="24"/>
          <w:lang w:val="es-ES"/>
        </w:rPr>
        <w:t>excepciones,</w:t>
      </w:r>
      <w:r w:rsidR="00D136BB">
        <w:rPr>
          <w:rFonts w:cs="Times New Roman"/>
          <w:szCs w:val="24"/>
          <w:lang w:val="es-ES"/>
        </w:rPr>
        <w:t xml:space="preserve"> </w:t>
      </w:r>
      <w:r w:rsidRPr="00AE1E0D">
        <w:rPr>
          <w:rFonts w:cs="Times New Roman"/>
          <w:szCs w:val="24"/>
          <w:lang w:val="es-ES"/>
        </w:rPr>
        <w:t>no</w:t>
      </w:r>
      <w:r w:rsidR="00D136BB">
        <w:rPr>
          <w:rFonts w:cs="Times New Roman"/>
          <w:szCs w:val="24"/>
          <w:lang w:val="es-ES"/>
        </w:rPr>
        <w:t xml:space="preserve"> </w:t>
      </w:r>
      <w:r w:rsidRPr="00AE1E0D">
        <w:rPr>
          <w:rFonts w:cs="Times New Roman"/>
          <w:szCs w:val="24"/>
          <w:lang w:val="es-ES"/>
        </w:rPr>
        <w:t>se</w:t>
      </w:r>
      <w:r w:rsidR="00D136BB">
        <w:rPr>
          <w:rFonts w:cs="Times New Roman"/>
          <w:szCs w:val="24"/>
          <w:lang w:val="es-ES"/>
        </w:rPr>
        <w:t xml:space="preserve"> </w:t>
      </w:r>
      <w:r w:rsidRPr="00AE1E0D">
        <w:rPr>
          <w:rFonts w:cs="Times New Roman"/>
          <w:szCs w:val="24"/>
          <w:lang w:val="es-ES"/>
        </w:rPr>
        <w:t>ha</w:t>
      </w:r>
      <w:r w:rsidR="00D136BB">
        <w:rPr>
          <w:rFonts w:cs="Times New Roman"/>
          <w:szCs w:val="24"/>
          <w:lang w:val="es-ES"/>
        </w:rPr>
        <w:t xml:space="preserve"> </w:t>
      </w:r>
      <w:r w:rsidRPr="00AE1E0D">
        <w:rPr>
          <w:rFonts w:cs="Times New Roman"/>
          <w:szCs w:val="24"/>
          <w:lang w:val="es-ES"/>
        </w:rPr>
        <w:t>desarrollado</w:t>
      </w:r>
      <w:r w:rsidR="00D136BB">
        <w:rPr>
          <w:rFonts w:cs="Times New Roman"/>
          <w:szCs w:val="24"/>
          <w:lang w:val="es-ES"/>
        </w:rPr>
        <w:t xml:space="preserve"> </w:t>
      </w:r>
      <w:r w:rsidRPr="00AE1E0D">
        <w:rPr>
          <w:rFonts w:cs="Times New Roman"/>
          <w:szCs w:val="24"/>
          <w:lang w:val="es-ES"/>
        </w:rPr>
        <w:t>un</w:t>
      </w:r>
      <w:r w:rsidR="00D136BB">
        <w:rPr>
          <w:rFonts w:cs="Times New Roman"/>
          <w:szCs w:val="24"/>
          <w:lang w:val="es-ES"/>
        </w:rPr>
        <w:t xml:space="preserve"> </w:t>
      </w:r>
      <w:r w:rsidRPr="00AE1E0D">
        <w:rPr>
          <w:rFonts w:cs="Times New Roman"/>
          <w:szCs w:val="24"/>
          <w:lang w:val="es-ES"/>
        </w:rPr>
        <w:t>marco</w:t>
      </w:r>
      <w:r w:rsidR="00D136BB">
        <w:rPr>
          <w:rFonts w:cs="Times New Roman"/>
          <w:szCs w:val="24"/>
          <w:lang w:val="es-ES"/>
        </w:rPr>
        <w:t xml:space="preserve"> </w:t>
      </w:r>
      <w:r w:rsidRPr="00AE1E0D">
        <w:rPr>
          <w:rFonts w:cs="Times New Roman"/>
          <w:szCs w:val="24"/>
          <w:lang w:val="es-ES"/>
        </w:rPr>
        <w:t>regulador</w:t>
      </w:r>
      <w:r w:rsidR="00D136BB">
        <w:rPr>
          <w:rFonts w:cs="Times New Roman"/>
          <w:szCs w:val="24"/>
          <w:lang w:val="es-ES"/>
        </w:rPr>
        <w:t xml:space="preserve"> </w:t>
      </w:r>
      <w:r w:rsidRPr="00AE1E0D">
        <w:rPr>
          <w:rFonts w:cs="Times New Roman"/>
          <w:szCs w:val="24"/>
          <w:lang w:val="es-ES"/>
        </w:rPr>
        <w:t>efectivo</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NORM.</w:t>
      </w:r>
    </w:p>
    <w:p w14:paraId="42E2213F" w14:textId="126D6326" w:rsidR="005D0292" w:rsidRPr="00AE1E0D" w:rsidRDefault="005D0292" w:rsidP="005D0292">
      <w:pPr>
        <w:pStyle w:val="Listaconnmeros"/>
        <w:rPr>
          <w:rFonts w:cs="Times New Roman"/>
          <w:szCs w:val="24"/>
          <w:lang w:val="es-ES"/>
        </w:rPr>
      </w:pP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mayoría</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países</w:t>
      </w:r>
      <w:r w:rsidR="00D136BB">
        <w:rPr>
          <w:rFonts w:cs="Times New Roman"/>
          <w:szCs w:val="24"/>
          <w:lang w:val="es-ES"/>
        </w:rPr>
        <w:t xml:space="preserve"> </w:t>
      </w:r>
      <w:r w:rsidRPr="00AE1E0D">
        <w:rPr>
          <w:rFonts w:cs="Times New Roman"/>
          <w:szCs w:val="24"/>
          <w:lang w:val="es-ES"/>
        </w:rPr>
        <w:t>no</w:t>
      </w:r>
      <w:r w:rsidR="00D136BB">
        <w:rPr>
          <w:rFonts w:cs="Times New Roman"/>
          <w:szCs w:val="24"/>
          <w:lang w:val="es-ES"/>
        </w:rPr>
        <w:t xml:space="preserve"> </w:t>
      </w:r>
      <w:r w:rsidRPr="00AE1E0D">
        <w:rPr>
          <w:rFonts w:cs="Times New Roman"/>
          <w:szCs w:val="24"/>
          <w:lang w:val="es-ES"/>
        </w:rPr>
        <w:t>han</w:t>
      </w:r>
      <w:r w:rsidR="00D136BB">
        <w:rPr>
          <w:rFonts w:cs="Times New Roman"/>
          <w:szCs w:val="24"/>
          <w:lang w:val="es-ES"/>
        </w:rPr>
        <w:t xml:space="preserve"> </w:t>
      </w:r>
      <w:r w:rsidRPr="00AE1E0D">
        <w:rPr>
          <w:rFonts w:cs="Times New Roman"/>
          <w:szCs w:val="24"/>
          <w:lang w:val="es-ES"/>
        </w:rPr>
        <w:t>formalizado</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políticas</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estrategias</w:t>
      </w:r>
      <w:r w:rsidR="00D136BB">
        <w:rPr>
          <w:rFonts w:cs="Times New Roman"/>
          <w:szCs w:val="24"/>
          <w:lang w:val="es-ES"/>
        </w:rPr>
        <w:t xml:space="preserve"> </w:t>
      </w:r>
      <w:r w:rsidRPr="00AE1E0D">
        <w:rPr>
          <w:rFonts w:cs="Times New Roman"/>
          <w:szCs w:val="24"/>
          <w:lang w:val="es-ES"/>
        </w:rPr>
        <w:t>nacionales</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gestión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desechos</w:t>
      </w:r>
      <w:r w:rsidR="00D136BB">
        <w:rPr>
          <w:rFonts w:cs="Times New Roman"/>
          <w:szCs w:val="24"/>
          <w:lang w:val="es-ES"/>
        </w:rPr>
        <w:t xml:space="preserve"> </w:t>
      </w:r>
      <w:r w:rsidRPr="00AE1E0D">
        <w:rPr>
          <w:rFonts w:cs="Times New Roman"/>
          <w:szCs w:val="24"/>
          <w:lang w:val="es-ES"/>
        </w:rPr>
        <w:t>radiactivos.</w:t>
      </w:r>
    </w:p>
    <w:p w14:paraId="78224806" w14:textId="56899862" w:rsidR="005D0292" w:rsidRPr="00AE1E0D" w:rsidRDefault="005D0292" w:rsidP="005D0292">
      <w:pPr>
        <w:pStyle w:val="Listaconnmeros"/>
        <w:rPr>
          <w:rFonts w:cs="Times New Roman"/>
          <w:szCs w:val="24"/>
          <w:lang w:val="es-ES"/>
        </w:rPr>
      </w:pP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mayoría</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países</w:t>
      </w:r>
      <w:r w:rsidR="00D136BB">
        <w:rPr>
          <w:rFonts w:cs="Times New Roman"/>
          <w:szCs w:val="24"/>
          <w:lang w:val="es-ES"/>
        </w:rPr>
        <w:t xml:space="preserve"> </w:t>
      </w:r>
      <w:r w:rsidRPr="00AE1E0D">
        <w:rPr>
          <w:rFonts w:cs="Times New Roman"/>
          <w:szCs w:val="24"/>
          <w:lang w:val="es-ES"/>
        </w:rPr>
        <w:t>participó</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actividades</w:t>
      </w:r>
      <w:r w:rsidR="00D136BB">
        <w:rPr>
          <w:rFonts w:cs="Times New Roman"/>
          <w:szCs w:val="24"/>
          <w:lang w:val="es-ES"/>
        </w:rPr>
        <w:t xml:space="preserve"> </w:t>
      </w:r>
      <w:r w:rsidRPr="00AE1E0D">
        <w:rPr>
          <w:rFonts w:cs="Times New Roman"/>
          <w:szCs w:val="24"/>
          <w:lang w:val="es-ES"/>
        </w:rPr>
        <w:t>del</w:t>
      </w:r>
      <w:r w:rsidR="00D136BB">
        <w:rPr>
          <w:rFonts w:cs="Times New Roman"/>
          <w:szCs w:val="24"/>
          <w:lang w:val="es-ES"/>
        </w:rPr>
        <w:t xml:space="preserve"> </w:t>
      </w:r>
      <w:r w:rsidRPr="00AE1E0D">
        <w:rPr>
          <w:rFonts w:cs="Times New Roman"/>
          <w:szCs w:val="24"/>
          <w:lang w:val="es-ES"/>
        </w:rPr>
        <w:t>OIEA</w:t>
      </w:r>
      <w:r w:rsidR="00D136BB">
        <w:rPr>
          <w:rFonts w:cs="Times New Roman"/>
          <w:szCs w:val="24"/>
          <w:lang w:val="es-ES"/>
        </w:rPr>
        <w:t xml:space="preserve"> </w:t>
      </w:r>
      <w:r w:rsidRPr="00AE1E0D">
        <w:rPr>
          <w:rFonts w:cs="Times New Roman"/>
          <w:szCs w:val="24"/>
          <w:lang w:val="es-ES"/>
        </w:rPr>
        <w:t>sobre</w:t>
      </w:r>
      <w:r w:rsidR="00D136BB">
        <w:rPr>
          <w:rFonts w:cs="Times New Roman"/>
          <w:szCs w:val="24"/>
          <w:lang w:val="es-ES"/>
        </w:rPr>
        <w:t xml:space="preserve"> </w:t>
      </w:r>
      <w:r w:rsidRPr="00AE1E0D">
        <w:rPr>
          <w:rFonts w:cs="Times New Roman"/>
          <w:szCs w:val="24"/>
          <w:lang w:val="es-ES"/>
        </w:rPr>
        <w:t>exención,</w:t>
      </w:r>
      <w:r w:rsidR="00D136BB">
        <w:rPr>
          <w:rFonts w:cs="Times New Roman"/>
          <w:szCs w:val="24"/>
          <w:lang w:val="es-ES"/>
        </w:rPr>
        <w:t xml:space="preserve"> </w:t>
      </w:r>
      <w:r w:rsidRPr="00AE1E0D">
        <w:rPr>
          <w:rFonts w:cs="Times New Roman"/>
          <w:szCs w:val="24"/>
          <w:lang w:val="es-ES"/>
        </w:rPr>
        <w:t>desclasificación</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dispensa,</w:t>
      </w:r>
      <w:r w:rsidR="00D136BB">
        <w:rPr>
          <w:rFonts w:cs="Times New Roman"/>
          <w:szCs w:val="24"/>
          <w:lang w:val="es-ES"/>
        </w:rPr>
        <w:t xml:space="preserve"> </w:t>
      </w:r>
      <w:r w:rsidRPr="00AE1E0D">
        <w:rPr>
          <w:rFonts w:cs="Times New Roman"/>
          <w:szCs w:val="24"/>
          <w:lang w:val="es-ES"/>
        </w:rPr>
        <w:t>pero</w:t>
      </w:r>
      <w:r w:rsidR="00D136BB">
        <w:rPr>
          <w:rFonts w:cs="Times New Roman"/>
          <w:szCs w:val="24"/>
          <w:lang w:val="es-ES"/>
        </w:rPr>
        <w:t xml:space="preserve"> </w:t>
      </w:r>
      <w:r w:rsidRPr="00AE1E0D">
        <w:rPr>
          <w:rFonts w:cs="Times New Roman"/>
          <w:szCs w:val="24"/>
          <w:lang w:val="es-ES"/>
        </w:rPr>
        <w:t>falta</w:t>
      </w:r>
      <w:r w:rsidR="00D136BB">
        <w:rPr>
          <w:rFonts w:cs="Times New Roman"/>
          <w:szCs w:val="24"/>
          <w:lang w:val="es-ES"/>
        </w:rPr>
        <w:t xml:space="preserve"> </w:t>
      </w:r>
      <w:r w:rsidRPr="00AE1E0D">
        <w:rPr>
          <w:rFonts w:cs="Times New Roman"/>
          <w:szCs w:val="24"/>
          <w:lang w:val="es-ES"/>
        </w:rPr>
        <w:t>incorporar</w:t>
      </w:r>
      <w:r w:rsidR="00D136BB">
        <w:rPr>
          <w:rFonts w:cs="Times New Roman"/>
          <w:szCs w:val="24"/>
          <w:lang w:val="es-ES"/>
        </w:rPr>
        <w:t xml:space="preserve"> </w:t>
      </w:r>
      <w:r w:rsidRPr="00AE1E0D">
        <w:rPr>
          <w:rFonts w:cs="Times New Roman"/>
          <w:szCs w:val="24"/>
          <w:lang w:val="es-ES"/>
        </w:rPr>
        <w:t>esta</w:t>
      </w:r>
      <w:r w:rsidR="00D136BB">
        <w:rPr>
          <w:rFonts w:cs="Times New Roman"/>
          <w:szCs w:val="24"/>
          <w:lang w:val="es-ES"/>
        </w:rPr>
        <w:t xml:space="preserve"> </w:t>
      </w:r>
      <w:r w:rsidRPr="00AE1E0D">
        <w:rPr>
          <w:rFonts w:cs="Times New Roman"/>
          <w:szCs w:val="24"/>
          <w:lang w:val="es-ES"/>
        </w:rPr>
        <w:t>temática</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regulaciones.</w:t>
      </w:r>
    </w:p>
    <w:p w14:paraId="5631FBB9" w14:textId="5B8F19C5" w:rsidR="005D0292" w:rsidRPr="00AE1E0D" w:rsidRDefault="005D0292" w:rsidP="005D0292">
      <w:pPr>
        <w:pStyle w:val="Listaconnmeros"/>
        <w:rPr>
          <w:rFonts w:cs="Times New Roman"/>
          <w:szCs w:val="24"/>
          <w:lang w:val="es-ES"/>
        </w:rPr>
      </w:pPr>
      <w:r w:rsidRPr="00AE1E0D">
        <w:rPr>
          <w:rFonts w:cs="Times New Roman"/>
          <w:szCs w:val="24"/>
          <w:lang w:val="es-ES"/>
        </w:rPr>
        <w:t>Carencia,</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algunos</w:t>
      </w:r>
      <w:r w:rsidR="00D136BB">
        <w:rPr>
          <w:rFonts w:cs="Times New Roman"/>
          <w:szCs w:val="24"/>
          <w:lang w:val="es-ES"/>
        </w:rPr>
        <w:t xml:space="preserve"> </w:t>
      </w:r>
      <w:r w:rsidRPr="00AE1E0D">
        <w:rPr>
          <w:rFonts w:cs="Times New Roman"/>
          <w:szCs w:val="24"/>
          <w:lang w:val="es-ES"/>
        </w:rPr>
        <w:t>casos,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sistemas</w:t>
      </w:r>
      <w:r w:rsidR="00D136BB">
        <w:rPr>
          <w:rFonts w:cs="Times New Roman"/>
          <w:szCs w:val="24"/>
          <w:lang w:val="es-ES"/>
        </w:rPr>
        <w:t xml:space="preserve"> </w:t>
      </w:r>
      <w:r w:rsidRPr="00AE1E0D">
        <w:rPr>
          <w:rFonts w:cs="Times New Roman"/>
          <w:szCs w:val="24"/>
          <w:lang w:val="es-ES"/>
        </w:rPr>
        <w:t>adecuados</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monitorización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descargas</w:t>
      </w:r>
      <w:r w:rsidR="00D136BB">
        <w:rPr>
          <w:rFonts w:cs="Times New Roman"/>
          <w:szCs w:val="24"/>
          <w:lang w:val="es-ES"/>
        </w:rPr>
        <w:t xml:space="preserve"> </w:t>
      </w:r>
      <w:r w:rsidRPr="00AE1E0D">
        <w:rPr>
          <w:rFonts w:cs="Times New Roman"/>
          <w:szCs w:val="24"/>
          <w:lang w:val="es-ES"/>
        </w:rPr>
        <w:t>al</w:t>
      </w:r>
      <w:r w:rsidR="00D136BB">
        <w:rPr>
          <w:rFonts w:cs="Times New Roman"/>
          <w:szCs w:val="24"/>
          <w:lang w:val="es-ES"/>
        </w:rPr>
        <w:t xml:space="preserve"> </w:t>
      </w:r>
      <w:r w:rsidRPr="00AE1E0D">
        <w:rPr>
          <w:rFonts w:cs="Times New Roman"/>
          <w:szCs w:val="24"/>
          <w:lang w:val="es-ES"/>
        </w:rPr>
        <w:t>medioambiente</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programas</w:t>
      </w:r>
      <w:r w:rsidR="00D136BB">
        <w:rPr>
          <w:rFonts w:cs="Times New Roman"/>
          <w:szCs w:val="24"/>
          <w:lang w:val="es-ES"/>
        </w:rPr>
        <w:t xml:space="preserve"> </w:t>
      </w:r>
      <w:r w:rsidRPr="00AE1E0D">
        <w:rPr>
          <w:rFonts w:cs="Times New Roman"/>
          <w:szCs w:val="24"/>
          <w:lang w:val="es-ES"/>
        </w:rPr>
        <w:t>adecuados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monitorización</w:t>
      </w:r>
      <w:r w:rsidR="00D136BB">
        <w:rPr>
          <w:rFonts w:cs="Times New Roman"/>
          <w:szCs w:val="24"/>
          <w:lang w:val="es-ES"/>
        </w:rPr>
        <w:t xml:space="preserve"> </w:t>
      </w:r>
      <w:r w:rsidRPr="00AE1E0D">
        <w:rPr>
          <w:rFonts w:cs="Times New Roman"/>
          <w:szCs w:val="24"/>
          <w:lang w:val="es-ES"/>
        </w:rPr>
        <w:t>ambiental.</w:t>
      </w:r>
    </w:p>
    <w:p w14:paraId="5692D7A0" w14:textId="33FF9A73" w:rsidR="005D0292" w:rsidRPr="006454E8" w:rsidRDefault="001F7F3E" w:rsidP="001F7F3E">
      <w:pPr>
        <w:pStyle w:val="Ttulo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bookmarkStart w:id="54" w:name="_Toc91058971"/>
      <w:r w:rsidRPr="006454E8">
        <w:rPr>
          <w:szCs w:val="24"/>
          <w:lang w:val="es-ES_tradnl"/>
        </w:rPr>
        <w:t>vi)</w:t>
      </w:r>
      <w:r w:rsidR="00D136BB">
        <w:rPr>
          <w:szCs w:val="24"/>
          <w:lang w:val="es-ES_tradnl"/>
        </w:rPr>
        <w:t xml:space="preserve"> </w:t>
      </w:r>
      <w:r w:rsidR="005D0292" w:rsidRPr="006454E8">
        <w:rPr>
          <w:szCs w:val="24"/>
          <w:lang w:val="es-ES_tradnl"/>
        </w:rPr>
        <w:t>Preparación</w:t>
      </w:r>
      <w:r w:rsidR="00D136BB">
        <w:rPr>
          <w:szCs w:val="24"/>
          <w:lang w:val="es-ES_tradnl"/>
        </w:rPr>
        <w:t xml:space="preserve"> </w:t>
      </w:r>
      <w:r w:rsidR="005D0292" w:rsidRPr="006454E8">
        <w:rPr>
          <w:szCs w:val="24"/>
          <w:lang w:val="es-ES_tradnl"/>
        </w:rPr>
        <w:t>y</w:t>
      </w:r>
      <w:r w:rsidR="00D136BB">
        <w:rPr>
          <w:szCs w:val="24"/>
          <w:lang w:val="es-ES_tradnl"/>
        </w:rPr>
        <w:t xml:space="preserve"> </w:t>
      </w:r>
      <w:r w:rsidR="005D0292" w:rsidRPr="006454E8">
        <w:rPr>
          <w:szCs w:val="24"/>
          <w:lang w:val="es-ES_tradnl"/>
        </w:rPr>
        <w:t>respuesta</w:t>
      </w:r>
      <w:r w:rsidR="00D136BB">
        <w:rPr>
          <w:szCs w:val="24"/>
          <w:lang w:val="es-ES_tradnl"/>
        </w:rPr>
        <w:t xml:space="preserve"> </w:t>
      </w:r>
      <w:r w:rsidR="005D0292" w:rsidRPr="006454E8">
        <w:rPr>
          <w:szCs w:val="24"/>
          <w:lang w:val="es-ES_tradnl"/>
        </w:rPr>
        <w:t>a</w:t>
      </w:r>
      <w:r w:rsidR="00D136BB">
        <w:rPr>
          <w:szCs w:val="24"/>
          <w:lang w:val="es-ES_tradnl"/>
        </w:rPr>
        <w:t xml:space="preserve"> </w:t>
      </w:r>
      <w:r w:rsidR="005D0292" w:rsidRPr="006454E8">
        <w:rPr>
          <w:szCs w:val="24"/>
          <w:lang w:val="es-ES_tradnl"/>
        </w:rPr>
        <w:t>emergencias</w:t>
      </w:r>
      <w:bookmarkEnd w:id="54"/>
    </w:p>
    <w:p w14:paraId="5A66F2C9" w14:textId="70C7D828" w:rsidR="005D0292" w:rsidRPr="00AE1E0D" w:rsidRDefault="005D0292" w:rsidP="005D0292">
      <w:pPr>
        <w:pStyle w:val="Listaconnmeros"/>
        <w:rPr>
          <w:rFonts w:cs="Times New Roman"/>
          <w:szCs w:val="24"/>
          <w:lang w:val="es-ES" w:eastAsia="es-CL"/>
        </w:rPr>
      </w:pPr>
      <w:r w:rsidRPr="00AE1E0D">
        <w:rPr>
          <w:rFonts w:cs="Times New Roman"/>
          <w:szCs w:val="24"/>
          <w:lang w:val="es-ES" w:eastAsia="es-CL"/>
        </w:rPr>
        <w:t>Se</w:t>
      </w:r>
      <w:r w:rsidR="00D136BB">
        <w:rPr>
          <w:rFonts w:cs="Times New Roman"/>
          <w:szCs w:val="24"/>
          <w:lang w:val="es-ES" w:eastAsia="es-CL"/>
        </w:rPr>
        <w:t xml:space="preserve"> </w:t>
      </w:r>
      <w:r w:rsidRPr="00AE1E0D">
        <w:rPr>
          <w:rFonts w:cs="Times New Roman"/>
          <w:szCs w:val="24"/>
          <w:lang w:val="es-ES" w:eastAsia="es-CL"/>
        </w:rPr>
        <w:t>han</w:t>
      </w:r>
      <w:r w:rsidR="00D136BB">
        <w:rPr>
          <w:rFonts w:cs="Times New Roman"/>
          <w:szCs w:val="24"/>
          <w:lang w:val="es-ES" w:eastAsia="es-CL"/>
        </w:rPr>
        <w:t xml:space="preserve"> </w:t>
      </w:r>
      <w:r w:rsidRPr="00AE1E0D">
        <w:rPr>
          <w:rFonts w:cs="Times New Roman"/>
          <w:szCs w:val="24"/>
          <w:lang w:val="es-ES" w:eastAsia="es-CL"/>
        </w:rPr>
        <w:t>identificado</w:t>
      </w:r>
      <w:r w:rsidR="00D136BB">
        <w:rPr>
          <w:rFonts w:cs="Times New Roman"/>
          <w:szCs w:val="24"/>
          <w:lang w:val="es-ES" w:eastAsia="es-CL"/>
        </w:rPr>
        <w:t xml:space="preserve"> </w:t>
      </w:r>
      <w:r w:rsidRPr="00AE1E0D">
        <w:rPr>
          <w:rFonts w:cs="Times New Roman"/>
          <w:szCs w:val="24"/>
          <w:lang w:val="es-ES" w:eastAsia="es-CL"/>
        </w:rPr>
        <w:t>como</w:t>
      </w:r>
      <w:r w:rsidR="00D136BB">
        <w:rPr>
          <w:rFonts w:cs="Times New Roman"/>
          <w:szCs w:val="24"/>
          <w:lang w:val="es-ES" w:eastAsia="es-CL"/>
        </w:rPr>
        <w:t xml:space="preserve"> </w:t>
      </w:r>
      <w:r w:rsidRPr="00AE1E0D">
        <w:rPr>
          <w:rFonts w:cs="Times New Roman"/>
          <w:szCs w:val="24"/>
          <w:lang w:val="es-ES" w:eastAsia="es-CL"/>
        </w:rPr>
        <w:t>áreas</w:t>
      </w:r>
      <w:r w:rsidR="00D136BB">
        <w:rPr>
          <w:rFonts w:cs="Times New Roman"/>
          <w:szCs w:val="24"/>
          <w:lang w:val="es-ES" w:eastAsia="es-CL"/>
        </w:rPr>
        <w:t xml:space="preserve"> </w:t>
      </w:r>
      <w:r w:rsidRPr="00AE1E0D">
        <w:rPr>
          <w:rFonts w:cs="Times New Roman"/>
          <w:szCs w:val="24"/>
          <w:lang w:val="es-ES" w:eastAsia="es-CL"/>
        </w:rPr>
        <w:t>principales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mejora</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estrategia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protección,</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mitigación</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consecuencias</w:t>
      </w:r>
      <w:r w:rsidR="00D136BB">
        <w:rPr>
          <w:rFonts w:cs="Times New Roman"/>
          <w:szCs w:val="24"/>
          <w:lang w:val="es-ES" w:eastAsia="es-CL"/>
        </w:rPr>
        <w:t xml:space="preserve"> </w:t>
      </w:r>
      <w:r w:rsidRPr="00AE1E0D">
        <w:rPr>
          <w:rFonts w:cs="Times New Roman"/>
          <w:szCs w:val="24"/>
          <w:lang w:val="es-ES" w:eastAsia="es-CL"/>
        </w:rPr>
        <w:t>no</w:t>
      </w:r>
      <w:r w:rsidR="00D136BB">
        <w:rPr>
          <w:rFonts w:cs="Times New Roman"/>
          <w:szCs w:val="24"/>
          <w:lang w:val="es-ES" w:eastAsia="es-CL"/>
        </w:rPr>
        <w:t xml:space="preserve"> </w:t>
      </w:r>
      <w:r w:rsidRPr="00AE1E0D">
        <w:rPr>
          <w:rFonts w:cs="Times New Roman"/>
          <w:szCs w:val="24"/>
          <w:lang w:val="es-ES" w:eastAsia="es-CL"/>
        </w:rPr>
        <w:t>radiológicas</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el</w:t>
      </w:r>
      <w:r w:rsidR="00D136BB">
        <w:rPr>
          <w:rFonts w:cs="Times New Roman"/>
          <w:szCs w:val="24"/>
          <w:lang w:val="es-ES" w:eastAsia="es-CL"/>
        </w:rPr>
        <w:t xml:space="preserve"> </w:t>
      </w:r>
      <w:r w:rsidRPr="00AE1E0D">
        <w:rPr>
          <w:rFonts w:cs="Times New Roman"/>
          <w:szCs w:val="24"/>
          <w:lang w:val="es-ES" w:eastAsia="es-CL"/>
        </w:rPr>
        <w:t>sistema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gestión.</w:t>
      </w:r>
      <w:r w:rsidR="00D136BB">
        <w:rPr>
          <w:rFonts w:cs="Times New Roman"/>
          <w:szCs w:val="24"/>
          <w:lang w:val="es-ES" w:eastAsia="es-CL"/>
        </w:rPr>
        <w:t xml:space="preserve"> </w:t>
      </w:r>
      <w:r w:rsidRPr="00AE1E0D">
        <w:rPr>
          <w:rFonts w:cs="Times New Roman"/>
          <w:szCs w:val="24"/>
          <w:lang w:val="es-ES" w:eastAsia="es-CL"/>
        </w:rPr>
        <w:t>Asimismo,</w:t>
      </w:r>
      <w:r w:rsidR="00D136BB">
        <w:rPr>
          <w:rFonts w:cs="Times New Roman"/>
          <w:szCs w:val="24"/>
          <w:lang w:val="es-ES" w:eastAsia="es-CL"/>
        </w:rPr>
        <w:t xml:space="preserve"> </w:t>
      </w:r>
      <w:r w:rsidRPr="00AE1E0D">
        <w:rPr>
          <w:rFonts w:cs="Times New Roman"/>
          <w:szCs w:val="24"/>
          <w:lang w:val="es-ES" w:eastAsia="es-CL"/>
        </w:rPr>
        <w:t>algunos</w:t>
      </w:r>
      <w:r w:rsidR="00D136BB">
        <w:rPr>
          <w:rFonts w:cs="Times New Roman"/>
          <w:szCs w:val="24"/>
          <w:lang w:val="es-ES" w:eastAsia="es-CL"/>
        </w:rPr>
        <w:t xml:space="preserve"> </w:t>
      </w:r>
      <w:r w:rsidRPr="00AE1E0D">
        <w:rPr>
          <w:rFonts w:cs="Times New Roman"/>
          <w:szCs w:val="24"/>
          <w:lang w:val="es-ES" w:eastAsia="es-CL"/>
        </w:rPr>
        <w:t>países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región</w:t>
      </w:r>
      <w:r w:rsidR="00D136BB">
        <w:rPr>
          <w:rFonts w:cs="Times New Roman"/>
          <w:szCs w:val="24"/>
          <w:lang w:val="es-ES" w:eastAsia="es-CL"/>
        </w:rPr>
        <w:t xml:space="preserve"> </w:t>
      </w:r>
      <w:r w:rsidRPr="00AE1E0D">
        <w:rPr>
          <w:rFonts w:cs="Times New Roman"/>
          <w:szCs w:val="24"/>
          <w:lang w:val="es-ES" w:eastAsia="es-CL"/>
        </w:rPr>
        <w:t>no</w:t>
      </w:r>
      <w:r w:rsidR="00D136BB">
        <w:rPr>
          <w:rFonts w:cs="Times New Roman"/>
          <w:szCs w:val="24"/>
          <w:lang w:val="es-ES" w:eastAsia="es-CL"/>
        </w:rPr>
        <w:t xml:space="preserve"> </w:t>
      </w:r>
      <w:r w:rsidRPr="00AE1E0D">
        <w:rPr>
          <w:rFonts w:cs="Times New Roman"/>
          <w:szCs w:val="24"/>
          <w:lang w:val="es-ES" w:eastAsia="es-CL"/>
        </w:rPr>
        <w:t>han</w:t>
      </w:r>
      <w:r w:rsidR="00D136BB">
        <w:rPr>
          <w:rFonts w:cs="Times New Roman"/>
          <w:szCs w:val="24"/>
          <w:lang w:val="es-ES" w:eastAsia="es-CL"/>
        </w:rPr>
        <w:t xml:space="preserve"> </w:t>
      </w:r>
      <w:r w:rsidRPr="00AE1E0D">
        <w:rPr>
          <w:rFonts w:cs="Times New Roman"/>
          <w:szCs w:val="24"/>
          <w:lang w:val="es-ES" w:eastAsia="es-CL"/>
        </w:rPr>
        <w:t>informado</w:t>
      </w:r>
      <w:r w:rsidR="00D136BB">
        <w:rPr>
          <w:rFonts w:cs="Times New Roman"/>
          <w:szCs w:val="24"/>
          <w:lang w:val="es-ES" w:eastAsia="es-CL"/>
        </w:rPr>
        <w:t xml:space="preserve"> </w:t>
      </w:r>
      <w:r w:rsidRPr="00AE1E0D">
        <w:rPr>
          <w:rFonts w:cs="Times New Roman"/>
          <w:szCs w:val="24"/>
          <w:lang w:val="es-ES" w:eastAsia="es-CL"/>
        </w:rPr>
        <w:t>formalmente</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situación</w:t>
      </w:r>
      <w:r w:rsidR="00D136BB">
        <w:rPr>
          <w:rFonts w:cs="Times New Roman"/>
          <w:szCs w:val="24"/>
          <w:lang w:val="es-ES" w:eastAsia="es-CL"/>
        </w:rPr>
        <w:t xml:space="preserve"> </w:t>
      </w:r>
      <w:r w:rsidRPr="00AE1E0D">
        <w:rPr>
          <w:rFonts w:cs="Times New Roman"/>
          <w:szCs w:val="24"/>
          <w:lang w:val="es-ES" w:eastAsia="es-CL"/>
        </w:rPr>
        <w:t>real</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preparación</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respuesta</w:t>
      </w:r>
      <w:r w:rsidR="00D136BB">
        <w:rPr>
          <w:rFonts w:cs="Times New Roman"/>
          <w:szCs w:val="24"/>
          <w:lang w:val="es-ES" w:eastAsia="es-CL"/>
        </w:rPr>
        <w:t xml:space="preserve"> </w:t>
      </w:r>
      <w:r w:rsidRPr="00AE1E0D">
        <w:rPr>
          <w:rFonts w:cs="Times New Roman"/>
          <w:szCs w:val="24"/>
          <w:lang w:val="es-ES" w:eastAsia="es-CL"/>
        </w:rPr>
        <w:t>a</w:t>
      </w:r>
      <w:r w:rsidR="00D136BB">
        <w:rPr>
          <w:rFonts w:cs="Times New Roman"/>
          <w:szCs w:val="24"/>
          <w:lang w:val="es-ES" w:eastAsia="es-CL"/>
        </w:rPr>
        <w:t xml:space="preserve"> </w:t>
      </w:r>
      <w:r w:rsidRPr="00AE1E0D">
        <w:rPr>
          <w:rFonts w:cs="Times New Roman"/>
          <w:szCs w:val="24"/>
          <w:lang w:val="es-ES" w:eastAsia="es-CL"/>
        </w:rPr>
        <w:t>emergencias</w:t>
      </w:r>
      <w:r w:rsidR="00D136BB">
        <w:rPr>
          <w:rFonts w:cs="Times New Roman"/>
          <w:szCs w:val="24"/>
          <w:lang w:val="es-ES" w:eastAsia="es-CL"/>
        </w:rPr>
        <w:t xml:space="preserve"> </w:t>
      </w:r>
      <w:r w:rsidRPr="00AE1E0D">
        <w:rPr>
          <w:rFonts w:cs="Times New Roman"/>
          <w:szCs w:val="24"/>
          <w:lang w:val="es-ES" w:eastAsia="es-CL"/>
        </w:rPr>
        <w:t>nucleares</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radiológicas.</w:t>
      </w:r>
    </w:p>
    <w:p w14:paraId="3A7CE4CF" w14:textId="098D9A99" w:rsidR="005D0292" w:rsidRPr="00AE1E0D" w:rsidRDefault="005D0292" w:rsidP="005D0292">
      <w:pPr>
        <w:pStyle w:val="Listaconnmeros"/>
        <w:rPr>
          <w:rFonts w:cs="Times New Roman"/>
          <w:szCs w:val="24"/>
          <w:lang w:val="es-ES" w:eastAsia="es-CL"/>
        </w:rPr>
      </w:pPr>
      <w:r w:rsidRPr="00AE1E0D">
        <w:rPr>
          <w:rFonts w:cs="Times New Roman"/>
          <w:szCs w:val="24"/>
          <w:lang w:val="es-ES" w:eastAsia="es-CL"/>
        </w:rPr>
        <w:t>Adicionalmente,</w:t>
      </w:r>
      <w:r w:rsidR="00D136BB">
        <w:rPr>
          <w:rFonts w:cs="Times New Roman"/>
          <w:szCs w:val="24"/>
          <w:lang w:val="es-ES" w:eastAsia="es-CL"/>
        </w:rPr>
        <w:t xml:space="preserve"> </w:t>
      </w:r>
      <w:r w:rsidRPr="00AE1E0D">
        <w:rPr>
          <w:rFonts w:cs="Times New Roman"/>
          <w:szCs w:val="24"/>
          <w:lang w:val="es-ES" w:eastAsia="es-CL"/>
        </w:rPr>
        <w:t>hay</w:t>
      </w:r>
      <w:r w:rsidR="00D136BB">
        <w:rPr>
          <w:rFonts w:cs="Times New Roman"/>
          <w:szCs w:val="24"/>
          <w:lang w:val="es-ES" w:eastAsia="es-CL"/>
        </w:rPr>
        <w:t xml:space="preserve"> </w:t>
      </w:r>
      <w:r w:rsidRPr="00AE1E0D">
        <w:rPr>
          <w:rFonts w:cs="Times New Roman"/>
          <w:szCs w:val="24"/>
          <w:lang w:val="es-ES" w:eastAsia="es-CL"/>
        </w:rPr>
        <w:t>otras</w:t>
      </w:r>
      <w:r w:rsidR="00D136BB">
        <w:rPr>
          <w:rFonts w:cs="Times New Roman"/>
          <w:szCs w:val="24"/>
          <w:lang w:val="es-ES" w:eastAsia="es-CL"/>
        </w:rPr>
        <w:t xml:space="preserve"> </w:t>
      </w:r>
      <w:r w:rsidRPr="00AE1E0D">
        <w:rPr>
          <w:rFonts w:cs="Times New Roman"/>
          <w:szCs w:val="24"/>
          <w:lang w:val="es-ES" w:eastAsia="es-CL"/>
        </w:rPr>
        <w:t>áreas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mejora</w:t>
      </w:r>
      <w:r w:rsidR="00D136BB">
        <w:rPr>
          <w:rFonts w:cs="Times New Roman"/>
          <w:szCs w:val="24"/>
          <w:lang w:val="es-ES" w:eastAsia="es-CL"/>
        </w:rPr>
        <w:t xml:space="preserve"> </w:t>
      </w:r>
      <w:r w:rsidRPr="00AE1E0D">
        <w:rPr>
          <w:rFonts w:cs="Times New Roman"/>
          <w:szCs w:val="24"/>
          <w:lang w:val="es-ES" w:eastAsia="es-CL"/>
        </w:rPr>
        <w:t>como</w:t>
      </w:r>
      <w:r w:rsidR="00D136BB">
        <w:rPr>
          <w:rFonts w:cs="Times New Roman"/>
          <w:szCs w:val="24"/>
          <w:lang w:val="es-ES" w:eastAsia="es-CL"/>
        </w:rPr>
        <w:t xml:space="preserve"> </w:t>
      </w:r>
      <w:r w:rsidRPr="00AE1E0D">
        <w:rPr>
          <w:rFonts w:cs="Times New Roman"/>
          <w:szCs w:val="24"/>
          <w:lang w:val="es-ES" w:eastAsia="es-CL"/>
        </w:rPr>
        <w:t>por</w:t>
      </w:r>
      <w:r w:rsidR="00D136BB">
        <w:rPr>
          <w:rFonts w:cs="Times New Roman"/>
          <w:szCs w:val="24"/>
          <w:lang w:val="es-ES" w:eastAsia="es-CL"/>
        </w:rPr>
        <w:t xml:space="preserve"> </w:t>
      </w:r>
      <w:r w:rsidRPr="00AE1E0D">
        <w:rPr>
          <w:rFonts w:cs="Times New Roman"/>
          <w:szCs w:val="24"/>
          <w:lang w:val="es-ES" w:eastAsia="es-CL"/>
        </w:rPr>
        <w:t>ejemplo</w:t>
      </w:r>
      <w:r w:rsidR="00D136BB">
        <w:rPr>
          <w:rFonts w:cs="Times New Roman"/>
          <w:szCs w:val="24"/>
          <w:lang w:val="es-ES" w:eastAsia="es-CL"/>
        </w:rPr>
        <w:t xml:space="preserve"> </w:t>
      </w:r>
      <w:r w:rsidRPr="00AE1E0D">
        <w:rPr>
          <w:rFonts w:cs="Times New Roman"/>
          <w:szCs w:val="24"/>
          <w:lang w:val="es-ES" w:eastAsia="es-CL"/>
        </w:rPr>
        <w:t>el</w:t>
      </w:r>
      <w:r w:rsidR="00D136BB">
        <w:rPr>
          <w:rFonts w:cs="Times New Roman"/>
          <w:szCs w:val="24"/>
          <w:lang w:val="es-ES" w:eastAsia="es-CL"/>
        </w:rPr>
        <w:t xml:space="preserve"> </w:t>
      </w:r>
      <w:r w:rsidRPr="00AE1E0D">
        <w:rPr>
          <w:rFonts w:cs="Times New Roman"/>
          <w:szCs w:val="24"/>
          <w:lang w:val="es-ES" w:eastAsia="es-CL"/>
        </w:rPr>
        <w:t>análisis</w:t>
      </w:r>
      <w:r w:rsidR="00D136BB">
        <w:rPr>
          <w:rFonts w:cs="Times New Roman"/>
          <w:szCs w:val="24"/>
          <w:lang w:val="es-ES" w:eastAsia="es-CL"/>
        </w:rPr>
        <w:t xml:space="preserve"> </w:t>
      </w:r>
      <w:r w:rsidRPr="00AE1E0D">
        <w:rPr>
          <w:rFonts w:cs="Times New Roman"/>
          <w:szCs w:val="24"/>
          <w:lang w:val="es-ES" w:eastAsia="es-CL"/>
        </w:rPr>
        <w:t>sistemático</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accidentes,</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diseminación</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información,</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respuesta</w:t>
      </w:r>
      <w:r w:rsidR="00D136BB">
        <w:rPr>
          <w:rFonts w:cs="Times New Roman"/>
          <w:szCs w:val="24"/>
          <w:lang w:val="es-ES" w:eastAsia="es-CL"/>
        </w:rPr>
        <w:t xml:space="preserve"> </w:t>
      </w:r>
      <w:r w:rsidRPr="00AE1E0D">
        <w:rPr>
          <w:rFonts w:cs="Times New Roman"/>
          <w:szCs w:val="24"/>
          <w:lang w:val="es-ES" w:eastAsia="es-CL"/>
        </w:rPr>
        <w:t>médica,</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dosimetría</w:t>
      </w:r>
      <w:r w:rsidR="00D136BB">
        <w:rPr>
          <w:rFonts w:cs="Times New Roman"/>
          <w:szCs w:val="24"/>
          <w:lang w:val="es-ES" w:eastAsia="es-CL"/>
        </w:rPr>
        <w:t xml:space="preserve"> </w:t>
      </w:r>
      <w:r w:rsidRPr="00AE1E0D">
        <w:rPr>
          <w:rFonts w:cs="Times New Roman"/>
          <w:szCs w:val="24"/>
          <w:lang w:val="es-ES" w:eastAsia="es-CL"/>
        </w:rPr>
        <w:t>retrospectiva</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capacidad</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primeros</w:t>
      </w:r>
      <w:r w:rsidR="00D136BB">
        <w:rPr>
          <w:rFonts w:cs="Times New Roman"/>
          <w:szCs w:val="24"/>
          <w:lang w:val="es-ES" w:eastAsia="es-CL"/>
        </w:rPr>
        <w:t xml:space="preserve"> </w:t>
      </w:r>
      <w:r w:rsidRPr="00AE1E0D">
        <w:rPr>
          <w:rFonts w:cs="Times New Roman"/>
          <w:szCs w:val="24"/>
          <w:lang w:val="es-ES" w:eastAsia="es-CL"/>
        </w:rPr>
        <w:t>respondedores.</w:t>
      </w:r>
    </w:p>
    <w:p w14:paraId="6462A03B" w14:textId="5E27110B" w:rsidR="005D0292" w:rsidRPr="00AE1E0D" w:rsidRDefault="001F7F3E" w:rsidP="001F7F3E">
      <w:pPr>
        <w:pStyle w:val="Listaconnmeros"/>
        <w:numPr>
          <w:ilvl w:val="0"/>
          <w:numId w:val="0"/>
        </w:numPr>
        <w:spacing w:before="360"/>
        <w:rPr>
          <w:rFonts w:cs="Times New Roman"/>
          <w:b/>
          <w:bCs/>
          <w:szCs w:val="24"/>
          <w:lang w:eastAsia="es-CL"/>
        </w:rPr>
      </w:pPr>
      <w:r w:rsidRPr="00AE1E0D">
        <w:rPr>
          <w:rFonts w:cs="Times New Roman"/>
          <w:b/>
          <w:bCs/>
          <w:szCs w:val="24"/>
          <w:lang w:eastAsia="es-CL"/>
        </w:rPr>
        <w:t>vii)</w:t>
      </w:r>
      <w:r w:rsidR="00D136BB">
        <w:rPr>
          <w:rFonts w:cs="Times New Roman"/>
          <w:b/>
          <w:bCs/>
          <w:szCs w:val="24"/>
          <w:lang w:eastAsia="es-CL"/>
        </w:rPr>
        <w:t xml:space="preserve"> </w:t>
      </w:r>
      <w:r w:rsidR="005D0292" w:rsidRPr="00AE1E0D">
        <w:rPr>
          <w:rFonts w:cs="Times New Roman"/>
          <w:b/>
          <w:bCs/>
          <w:szCs w:val="24"/>
          <w:lang w:eastAsia="es-CL"/>
        </w:rPr>
        <w:t>Educación</w:t>
      </w:r>
      <w:r w:rsidR="00D136BB">
        <w:rPr>
          <w:rFonts w:cs="Times New Roman"/>
          <w:b/>
          <w:bCs/>
          <w:szCs w:val="24"/>
          <w:lang w:eastAsia="es-CL"/>
        </w:rPr>
        <w:t xml:space="preserve"> </w:t>
      </w:r>
      <w:r w:rsidR="005D0292" w:rsidRPr="00AE1E0D">
        <w:rPr>
          <w:rFonts w:cs="Times New Roman"/>
          <w:b/>
          <w:bCs/>
          <w:szCs w:val="24"/>
          <w:lang w:eastAsia="es-CL"/>
        </w:rPr>
        <w:t>y</w:t>
      </w:r>
      <w:r w:rsidR="00D136BB">
        <w:rPr>
          <w:rFonts w:cs="Times New Roman"/>
          <w:b/>
          <w:bCs/>
          <w:szCs w:val="24"/>
          <w:lang w:eastAsia="es-CL"/>
        </w:rPr>
        <w:t xml:space="preserve"> </w:t>
      </w:r>
      <w:r w:rsidR="005D0292" w:rsidRPr="00AE1E0D">
        <w:rPr>
          <w:rFonts w:cs="Times New Roman"/>
          <w:b/>
          <w:bCs/>
          <w:szCs w:val="24"/>
          <w:lang w:eastAsia="es-CL"/>
        </w:rPr>
        <w:t>capacitación</w:t>
      </w:r>
      <w:r w:rsidR="00D136BB">
        <w:rPr>
          <w:rFonts w:cs="Times New Roman"/>
          <w:b/>
          <w:bCs/>
          <w:szCs w:val="24"/>
          <w:lang w:eastAsia="es-CL"/>
        </w:rPr>
        <w:t xml:space="preserve"> </w:t>
      </w:r>
      <w:r w:rsidR="005D0292" w:rsidRPr="00AE1E0D">
        <w:rPr>
          <w:rFonts w:cs="Times New Roman"/>
          <w:b/>
          <w:bCs/>
          <w:szCs w:val="24"/>
          <w:lang w:eastAsia="es-CL"/>
        </w:rPr>
        <w:t>en</w:t>
      </w:r>
      <w:r w:rsidR="00D136BB">
        <w:rPr>
          <w:rFonts w:cs="Times New Roman"/>
          <w:b/>
          <w:bCs/>
          <w:szCs w:val="24"/>
          <w:lang w:eastAsia="es-CL"/>
        </w:rPr>
        <w:t xml:space="preserve"> </w:t>
      </w:r>
      <w:r w:rsidR="005D0292" w:rsidRPr="00AE1E0D">
        <w:rPr>
          <w:rFonts w:cs="Times New Roman"/>
          <w:b/>
          <w:bCs/>
          <w:szCs w:val="24"/>
        </w:rPr>
        <w:t>seguridad</w:t>
      </w:r>
      <w:r w:rsidR="00D136BB">
        <w:rPr>
          <w:rFonts w:cs="Times New Roman"/>
          <w:b/>
          <w:bCs/>
          <w:szCs w:val="24"/>
          <w:lang w:eastAsia="es-CL"/>
        </w:rPr>
        <w:t xml:space="preserve"> </w:t>
      </w:r>
      <w:r w:rsidR="005D0292" w:rsidRPr="00AE1E0D">
        <w:rPr>
          <w:rFonts w:cs="Times New Roman"/>
          <w:b/>
          <w:bCs/>
          <w:szCs w:val="24"/>
          <w:lang w:eastAsia="es-CL"/>
        </w:rPr>
        <w:t>radiológica.</w:t>
      </w:r>
    </w:p>
    <w:p w14:paraId="36A9D8C4" w14:textId="6216881E" w:rsidR="005D0292" w:rsidRPr="00AE1E0D" w:rsidRDefault="005D0292" w:rsidP="005D0292">
      <w:pPr>
        <w:pStyle w:val="Listaconnmeros"/>
        <w:rPr>
          <w:rFonts w:cs="Times New Roman"/>
          <w:szCs w:val="24"/>
          <w:lang w:eastAsia="es-CL"/>
        </w:rPr>
      </w:pPr>
      <w:r w:rsidRPr="00AE1E0D">
        <w:rPr>
          <w:rFonts w:cs="Times New Roman"/>
          <w:szCs w:val="24"/>
          <w:lang w:val="es-ES" w:eastAsia="es-CL"/>
        </w:rPr>
        <w:t>Faltan</w:t>
      </w:r>
      <w:r w:rsidR="00D136BB">
        <w:rPr>
          <w:rFonts w:cs="Times New Roman"/>
          <w:szCs w:val="24"/>
          <w:lang w:val="es-ES" w:eastAsia="es-CL"/>
        </w:rPr>
        <w:t xml:space="preserve"> </w:t>
      </w:r>
      <w:r w:rsidRPr="00AE1E0D">
        <w:rPr>
          <w:rFonts w:cs="Times New Roman"/>
          <w:szCs w:val="24"/>
          <w:lang w:val="es-ES" w:eastAsia="es-CL"/>
        </w:rPr>
        <w:t>estrategias</w:t>
      </w:r>
      <w:r w:rsidR="00D136BB">
        <w:rPr>
          <w:rFonts w:cs="Times New Roman"/>
          <w:szCs w:val="24"/>
          <w:lang w:val="es-ES" w:eastAsia="es-CL"/>
        </w:rPr>
        <w:t xml:space="preserve"> </w:t>
      </w:r>
      <w:r w:rsidRPr="00AE1E0D">
        <w:rPr>
          <w:rFonts w:cs="Times New Roman"/>
          <w:szCs w:val="24"/>
          <w:lang w:val="es-ES" w:eastAsia="es-CL"/>
        </w:rPr>
        <w:t>nacionales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educación</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capacitación</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seguridad</w:t>
      </w:r>
      <w:r w:rsidR="00D136BB">
        <w:rPr>
          <w:rFonts w:cs="Times New Roman"/>
          <w:szCs w:val="24"/>
          <w:lang w:val="es-ES" w:eastAsia="es-CL"/>
        </w:rPr>
        <w:t xml:space="preserve"> </w:t>
      </w:r>
      <w:r w:rsidRPr="00AE1E0D">
        <w:rPr>
          <w:rFonts w:cs="Times New Roman"/>
          <w:szCs w:val="24"/>
          <w:lang w:val="es-ES" w:eastAsia="es-CL"/>
        </w:rPr>
        <w:t>radiológica,</w:t>
      </w:r>
      <w:r w:rsidR="00D136BB">
        <w:rPr>
          <w:rFonts w:cs="Times New Roman"/>
          <w:szCs w:val="24"/>
          <w:lang w:val="es-ES" w:eastAsia="es-CL"/>
        </w:rPr>
        <w:t xml:space="preserve"> </w:t>
      </w:r>
      <w:r w:rsidRPr="00AE1E0D">
        <w:rPr>
          <w:rFonts w:cs="Times New Roman"/>
          <w:szCs w:val="24"/>
          <w:lang w:val="es-ES" w:eastAsia="es-CL"/>
        </w:rPr>
        <w:t>del</w:t>
      </w:r>
      <w:r w:rsidR="00D136BB">
        <w:rPr>
          <w:rFonts w:cs="Times New Roman"/>
          <w:szCs w:val="24"/>
          <w:lang w:val="es-ES" w:eastAsia="es-CL"/>
        </w:rPr>
        <w:t xml:space="preserve"> </w:t>
      </w:r>
      <w:r w:rsidRPr="00AE1E0D">
        <w:rPr>
          <w:rFonts w:cs="Times New Roman"/>
          <w:szCs w:val="24"/>
          <w:lang w:val="es-ES" w:eastAsia="es-CL"/>
        </w:rPr>
        <w:t>transporte</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desechos</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mayoría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países.</w:t>
      </w:r>
    </w:p>
    <w:p w14:paraId="2CEDAF2C" w14:textId="27159B7D" w:rsidR="005D0292" w:rsidRPr="00AE1E0D" w:rsidRDefault="005D0292" w:rsidP="005D0292">
      <w:pPr>
        <w:pStyle w:val="Listaconnmeros"/>
        <w:rPr>
          <w:rFonts w:cs="Times New Roman"/>
          <w:szCs w:val="24"/>
          <w:lang w:eastAsia="es-CL"/>
        </w:rPr>
      </w:pP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mayoría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países</w:t>
      </w:r>
      <w:r w:rsidR="00D136BB">
        <w:rPr>
          <w:rFonts w:cs="Times New Roman"/>
          <w:szCs w:val="24"/>
          <w:lang w:val="es-ES" w:eastAsia="es-CL"/>
        </w:rPr>
        <w:t xml:space="preserve"> </w:t>
      </w:r>
      <w:r w:rsidRPr="00AE1E0D">
        <w:rPr>
          <w:rFonts w:cs="Times New Roman"/>
          <w:szCs w:val="24"/>
          <w:lang w:val="es-ES" w:eastAsia="es-CL"/>
        </w:rPr>
        <w:t>dispone</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algunos</w:t>
      </w:r>
      <w:r w:rsidR="00D136BB">
        <w:rPr>
          <w:rFonts w:cs="Times New Roman"/>
          <w:szCs w:val="24"/>
          <w:lang w:val="es-ES" w:eastAsia="es-CL"/>
        </w:rPr>
        <w:t xml:space="preserve"> </w:t>
      </w:r>
      <w:r w:rsidRPr="00AE1E0D">
        <w:rPr>
          <w:rFonts w:cs="Times New Roman"/>
          <w:szCs w:val="24"/>
          <w:lang w:val="es-ES" w:eastAsia="es-CL"/>
        </w:rPr>
        <w:t>requisitos</w:t>
      </w:r>
      <w:r w:rsidR="00D136BB">
        <w:rPr>
          <w:rFonts w:cs="Times New Roman"/>
          <w:szCs w:val="24"/>
          <w:lang w:val="es-ES" w:eastAsia="es-CL"/>
        </w:rPr>
        <w:t xml:space="preserve"> </w:t>
      </w:r>
      <w:r w:rsidRPr="00AE1E0D">
        <w:rPr>
          <w:rFonts w:cs="Times New Roman"/>
          <w:szCs w:val="24"/>
          <w:lang w:val="es-ES" w:eastAsia="es-CL"/>
        </w:rPr>
        <w:t>reguladores</w:t>
      </w:r>
      <w:r w:rsidR="00D136BB">
        <w:rPr>
          <w:rFonts w:cs="Times New Roman"/>
          <w:szCs w:val="24"/>
          <w:lang w:val="es-ES" w:eastAsia="es-CL"/>
        </w:rPr>
        <w:t xml:space="preserve"> </w:t>
      </w:r>
      <w:r w:rsidRPr="00AE1E0D">
        <w:rPr>
          <w:rFonts w:cs="Times New Roman"/>
          <w:szCs w:val="24"/>
          <w:lang w:val="es-ES" w:eastAsia="es-CL"/>
        </w:rPr>
        <w:t>sobre</w:t>
      </w:r>
      <w:r w:rsidR="00D136BB">
        <w:rPr>
          <w:rFonts w:cs="Times New Roman"/>
          <w:szCs w:val="24"/>
          <w:lang w:val="es-ES" w:eastAsia="es-CL"/>
        </w:rPr>
        <w:t xml:space="preserve"> </w:t>
      </w:r>
      <w:r w:rsidRPr="00AE1E0D">
        <w:rPr>
          <w:rFonts w:cs="Times New Roman"/>
          <w:szCs w:val="24"/>
          <w:lang w:val="es-ES" w:eastAsia="es-CL"/>
        </w:rPr>
        <w:t>educación</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capacitación</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seguridad</w:t>
      </w:r>
      <w:r w:rsidR="00D136BB">
        <w:rPr>
          <w:rFonts w:cs="Times New Roman"/>
          <w:szCs w:val="24"/>
          <w:lang w:val="es-ES" w:eastAsia="es-CL"/>
        </w:rPr>
        <w:t xml:space="preserve"> </w:t>
      </w:r>
      <w:r w:rsidRPr="00AE1E0D">
        <w:rPr>
          <w:rFonts w:cs="Times New Roman"/>
          <w:szCs w:val="24"/>
          <w:lang w:val="es-ES" w:eastAsia="es-CL"/>
        </w:rPr>
        <w:t>radiológica.</w:t>
      </w:r>
      <w:r w:rsidR="00D136BB">
        <w:rPr>
          <w:rFonts w:cs="Times New Roman"/>
          <w:szCs w:val="24"/>
          <w:lang w:val="es-ES" w:eastAsia="es-CL"/>
        </w:rPr>
        <w:t xml:space="preserve"> </w:t>
      </w:r>
      <w:r w:rsidRPr="00AE1E0D">
        <w:rPr>
          <w:rFonts w:cs="Times New Roman"/>
          <w:szCs w:val="24"/>
          <w:lang w:val="es-ES" w:eastAsia="es-CL"/>
        </w:rPr>
        <w:t>Sin</w:t>
      </w:r>
      <w:r w:rsidR="00D136BB">
        <w:rPr>
          <w:rFonts w:cs="Times New Roman"/>
          <w:szCs w:val="24"/>
          <w:lang w:val="es-ES" w:eastAsia="es-CL"/>
        </w:rPr>
        <w:t xml:space="preserve"> </w:t>
      </w:r>
      <w:r w:rsidRPr="00AE1E0D">
        <w:rPr>
          <w:rFonts w:cs="Times New Roman"/>
          <w:szCs w:val="24"/>
          <w:lang w:val="es-ES" w:eastAsia="es-CL"/>
        </w:rPr>
        <w:t>embargo,</w:t>
      </w:r>
      <w:r w:rsidR="00D136BB">
        <w:rPr>
          <w:rFonts w:cs="Times New Roman"/>
          <w:szCs w:val="24"/>
          <w:lang w:val="es-ES" w:eastAsia="es-CL"/>
        </w:rPr>
        <w:t xml:space="preserve"> </w:t>
      </w:r>
      <w:r w:rsidRPr="00AE1E0D">
        <w:rPr>
          <w:rFonts w:cs="Times New Roman"/>
          <w:szCs w:val="24"/>
          <w:lang w:val="es-ES" w:eastAsia="es-CL"/>
        </w:rPr>
        <w:t>no</w:t>
      </w:r>
      <w:r w:rsidR="00D136BB">
        <w:rPr>
          <w:rFonts w:cs="Times New Roman"/>
          <w:szCs w:val="24"/>
          <w:lang w:val="es-ES" w:eastAsia="es-CL"/>
        </w:rPr>
        <w:t xml:space="preserve"> </w:t>
      </w:r>
      <w:r w:rsidRPr="00AE1E0D">
        <w:rPr>
          <w:rFonts w:cs="Times New Roman"/>
          <w:szCs w:val="24"/>
          <w:lang w:val="es-ES" w:eastAsia="es-CL"/>
        </w:rPr>
        <w:t>cubren</w:t>
      </w:r>
      <w:r w:rsidR="00D136BB">
        <w:rPr>
          <w:rFonts w:cs="Times New Roman"/>
          <w:szCs w:val="24"/>
          <w:lang w:val="es-ES" w:eastAsia="es-CL"/>
        </w:rPr>
        <w:t xml:space="preserve"> </w:t>
      </w:r>
      <w:r w:rsidRPr="00AE1E0D">
        <w:rPr>
          <w:rFonts w:cs="Times New Roman"/>
          <w:szCs w:val="24"/>
          <w:lang w:val="es-ES" w:eastAsia="es-CL"/>
        </w:rPr>
        <w:t>todas</w:t>
      </w:r>
      <w:r w:rsidR="00D136BB">
        <w:rPr>
          <w:rFonts w:cs="Times New Roman"/>
          <w:szCs w:val="24"/>
          <w:lang w:val="es-ES" w:eastAsia="es-CL"/>
        </w:rPr>
        <w:t xml:space="preserve"> </w:t>
      </w:r>
      <w:r w:rsidRPr="00AE1E0D">
        <w:rPr>
          <w:rFonts w:cs="Times New Roman"/>
          <w:szCs w:val="24"/>
          <w:lang w:val="es-ES" w:eastAsia="es-CL"/>
        </w:rPr>
        <w:t>las</w:t>
      </w:r>
      <w:r w:rsidR="00D136BB">
        <w:rPr>
          <w:rFonts w:cs="Times New Roman"/>
          <w:szCs w:val="24"/>
          <w:lang w:val="es-ES" w:eastAsia="es-CL"/>
        </w:rPr>
        <w:t xml:space="preserve"> </w:t>
      </w:r>
      <w:r w:rsidRPr="00AE1E0D">
        <w:rPr>
          <w:rFonts w:cs="Times New Roman"/>
          <w:szCs w:val="24"/>
          <w:lang w:val="es-ES" w:eastAsia="es-CL"/>
        </w:rPr>
        <w:t>categorías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personal</w:t>
      </w:r>
      <w:r w:rsidR="00D136BB">
        <w:rPr>
          <w:rFonts w:cs="Times New Roman"/>
          <w:szCs w:val="24"/>
          <w:lang w:val="es-ES" w:eastAsia="es-CL"/>
        </w:rPr>
        <w:t xml:space="preserve"> </w:t>
      </w:r>
      <w:r w:rsidRPr="00AE1E0D">
        <w:rPr>
          <w:rFonts w:cs="Times New Roman"/>
          <w:szCs w:val="24"/>
          <w:lang w:val="es-ES" w:eastAsia="es-CL"/>
        </w:rPr>
        <w:t>que</w:t>
      </w:r>
      <w:r w:rsidR="00D136BB">
        <w:rPr>
          <w:rFonts w:cs="Times New Roman"/>
          <w:szCs w:val="24"/>
          <w:lang w:val="es-ES" w:eastAsia="es-CL"/>
        </w:rPr>
        <w:t xml:space="preserve"> </w:t>
      </w:r>
      <w:r w:rsidRPr="00AE1E0D">
        <w:rPr>
          <w:rFonts w:cs="Times New Roman"/>
          <w:szCs w:val="24"/>
          <w:lang w:val="es-ES" w:eastAsia="es-CL"/>
        </w:rPr>
        <w:t>requiere</w:t>
      </w:r>
      <w:r w:rsidR="00D136BB">
        <w:rPr>
          <w:rFonts w:cs="Times New Roman"/>
          <w:szCs w:val="24"/>
          <w:lang w:val="es-ES" w:eastAsia="es-CL"/>
        </w:rPr>
        <w:t xml:space="preserve"> </w:t>
      </w:r>
      <w:r w:rsidRPr="00AE1E0D">
        <w:rPr>
          <w:rFonts w:cs="Times New Roman"/>
          <w:szCs w:val="24"/>
          <w:lang w:val="es-ES" w:eastAsia="es-CL"/>
        </w:rPr>
        <w:t>educación</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capacitación</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esta</w:t>
      </w:r>
      <w:r w:rsidR="00D136BB">
        <w:rPr>
          <w:rFonts w:cs="Times New Roman"/>
          <w:szCs w:val="24"/>
          <w:lang w:val="es-ES" w:eastAsia="es-CL"/>
        </w:rPr>
        <w:t xml:space="preserve"> </w:t>
      </w:r>
      <w:r w:rsidRPr="00AE1E0D">
        <w:rPr>
          <w:rFonts w:cs="Times New Roman"/>
          <w:szCs w:val="24"/>
          <w:lang w:val="es-ES" w:eastAsia="es-CL"/>
        </w:rPr>
        <w:t>área.</w:t>
      </w:r>
    </w:p>
    <w:p w14:paraId="3565E7E7" w14:textId="4FE5093D" w:rsidR="005D0292" w:rsidRPr="00AE1E0D" w:rsidRDefault="005D0292" w:rsidP="005D0292">
      <w:pPr>
        <w:pStyle w:val="Listaconnmeros"/>
        <w:rPr>
          <w:rFonts w:cs="Times New Roman"/>
          <w:szCs w:val="24"/>
          <w:lang w:eastAsia="es-CL"/>
        </w:rPr>
      </w:pPr>
      <w:r w:rsidRPr="00AE1E0D">
        <w:rPr>
          <w:rFonts w:cs="Times New Roman"/>
          <w:szCs w:val="24"/>
          <w:lang w:val="es-ES" w:eastAsia="es-CL"/>
        </w:rPr>
        <w:t>No</w:t>
      </w:r>
      <w:r w:rsidR="00D136BB">
        <w:rPr>
          <w:rFonts w:cs="Times New Roman"/>
          <w:szCs w:val="24"/>
          <w:lang w:val="es-ES" w:eastAsia="es-CL"/>
        </w:rPr>
        <w:t xml:space="preserve"> </w:t>
      </w:r>
      <w:r w:rsidRPr="00AE1E0D">
        <w:rPr>
          <w:rFonts w:cs="Times New Roman"/>
          <w:szCs w:val="24"/>
          <w:lang w:val="es-ES" w:eastAsia="es-CL"/>
        </w:rPr>
        <w:t>se</w:t>
      </w:r>
      <w:r w:rsidR="00D136BB">
        <w:rPr>
          <w:rFonts w:cs="Times New Roman"/>
          <w:szCs w:val="24"/>
          <w:lang w:val="es-ES" w:eastAsia="es-CL"/>
        </w:rPr>
        <w:t xml:space="preserve"> </w:t>
      </w:r>
      <w:r w:rsidRPr="00AE1E0D">
        <w:rPr>
          <w:rFonts w:cs="Times New Roman"/>
          <w:szCs w:val="24"/>
          <w:lang w:val="es-ES" w:eastAsia="es-CL"/>
        </w:rPr>
        <w:t>dispone</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oficiales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protección</w:t>
      </w:r>
      <w:r w:rsidR="00D136BB">
        <w:rPr>
          <w:rFonts w:cs="Times New Roman"/>
          <w:szCs w:val="24"/>
          <w:lang w:val="es-ES" w:eastAsia="es-CL"/>
        </w:rPr>
        <w:t xml:space="preserve"> </w:t>
      </w:r>
      <w:r w:rsidRPr="00AE1E0D">
        <w:rPr>
          <w:rFonts w:cs="Times New Roman"/>
          <w:szCs w:val="24"/>
          <w:lang w:val="es-ES" w:eastAsia="es-CL"/>
        </w:rPr>
        <w:t>radiológica</w:t>
      </w:r>
      <w:r w:rsidR="00D136BB">
        <w:rPr>
          <w:rFonts w:cs="Times New Roman"/>
          <w:szCs w:val="24"/>
          <w:lang w:val="es-ES" w:eastAsia="es-CL"/>
        </w:rPr>
        <w:t xml:space="preserve"> </w:t>
      </w:r>
      <w:r w:rsidRPr="00AE1E0D">
        <w:rPr>
          <w:rFonts w:cs="Times New Roman"/>
          <w:szCs w:val="24"/>
          <w:lang w:val="es-ES" w:eastAsia="es-CL"/>
        </w:rPr>
        <w:t>ni</w:t>
      </w:r>
      <w:r w:rsidR="00D136BB">
        <w:rPr>
          <w:rFonts w:cs="Times New Roman"/>
          <w:szCs w:val="24"/>
          <w:lang w:val="es-ES" w:eastAsia="es-CL"/>
        </w:rPr>
        <w:t xml:space="preserve"> </w:t>
      </w:r>
      <w:r w:rsidRPr="00AE1E0D">
        <w:rPr>
          <w:rFonts w:cs="Times New Roman"/>
          <w:szCs w:val="24"/>
          <w:lang w:val="es-ES" w:eastAsia="es-CL"/>
        </w:rPr>
        <w:t>expertos</w:t>
      </w:r>
      <w:r w:rsidR="00D136BB">
        <w:rPr>
          <w:rFonts w:cs="Times New Roman"/>
          <w:szCs w:val="24"/>
          <w:lang w:val="es-ES" w:eastAsia="es-CL"/>
        </w:rPr>
        <w:t xml:space="preserve"> </w:t>
      </w:r>
      <w:r w:rsidRPr="00AE1E0D">
        <w:rPr>
          <w:rFonts w:cs="Times New Roman"/>
          <w:szCs w:val="24"/>
          <w:lang w:val="es-ES" w:eastAsia="es-CL"/>
        </w:rPr>
        <w:t>calificados</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todas</w:t>
      </w:r>
      <w:r w:rsidR="00D136BB">
        <w:rPr>
          <w:rFonts w:cs="Times New Roman"/>
          <w:szCs w:val="24"/>
          <w:lang w:val="es-ES" w:eastAsia="es-CL"/>
        </w:rPr>
        <w:t xml:space="preserve"> </w:t>
      </w:r>
      <w:r w:rsidRPr="00AE1E0D">
        <w:rPr>
          <w:rFonts w:cs="Times New Roman"/>
          <w:szCs w:val="24"/>
          <w:lang w:val="es-ES" w:eastAsia="es-CL"/>
        </w:rPr>
        <w:t>las</w:t>
      </w:r>
      <w:r w:rsidR="00D136BB">
        <w:rPr>
          <w:rFonts w:cs="Times New Roman"/>
          <w:szCs w:val="24"/>
          <w:lang w:val="es-ES" w:eastAsia="es-CL"/>
        </w:rPr>
        <w:t xml:space="preserve"> </w:t>
      </w:r>
      <w:r w:rsidRPr="00AE1E0D">
        <w:rPr>
          <w:rFonts w:cs="Times New Roman"/>
          <w:szCs w:val="24"/>
          <w:lang w:val="es-ES" w:eastAsia="es-CL"/>
        </w:rPr>
        <w:t>instalaciones</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actividades.</w:t>
      </w:r>
    </w:p>
    <w:p w14:paraId="217E563F" w14:textId="6219A8C7" w:rsidR="005D0292" w:rsidRPr="00AE1E0D" w:rsidRDefault="005D0292" w:rsidP="005D0292">
      <w:pPr>
        <w:pStyle w:val="Listaconnmeros"/>
        <w:rPr>
          <w:rFonts w:cs="Times New Roman"/>
          <w:szCs w:val="24"/>
          <w:lang w:eastAsia="es-CL"/>
        </w:rPr>
      </w:pPr>
      <w:r w:rsidRPr="00AE1E0D">
        <w:rPr>
          <w:rFonts w:cs="Times New Roman"/>
          <w:szCs w:val="24"/>
          <w:lang w:val="es-ES" w:eastAsia="es-CL"/>
        </w:rPr>
        <w:t>La</w:t>
      </w:r>
      <w:r w:rsidR="00D136BB">
        <w:rPr>
          <w:rFonts w:cs="Times New Roman"/>
          <w:szCs w:val="24"/>
          <w:lang w:val="es-ES" w:eastAsia="es-CL"/>
        </w:rPr>
        <w:t xml:space="preserve"> </w:t>
      </w:r>
      <w:r w:rsidRPr="00AE1E0D">
        <w:rPr>
          <w:rFonts w:cs="Times New Roman"/>
          <w:szCs w:val="24"/>
          <w:lang w:val="es-ES" w:eastAsia="es-CL"/>
        </w:rPr>
        <w:t>mayoría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países</w:t>
      </w:r>
      <w:r w:rsidR="00D136BB">
        <w:rPr>
          <w:rFonts w:cs="Times New Roman"/>
          <w:szCs w:val="24"/>
          <w:lang w:val="es-ES" w:eastAsia="es-CL"/>
        </w:rPr>
        <w:t xml:space="preserve"> </w:t>
      </w:r>
      <w:r w:rsidRPr="00AE1E0D">
        <w:rPr>
          <w:rFonts w:cs="Times New Roman"/>
          <w:szCs w:val="24"/>
          <w:lang w:val="es-ES" w:eastAsia="es-CL"/>
        </w:rPr>
        <w:t>tiene</w:t>
      </w:r>
      <w:r w:rsidR="00D136BB">
        <w:rPr>
          <w:rFonts w:cs="Times New Roman"/>
          <w:szCs w:val="24"/>
          <w:lang w:val="es-ES" w:eastAsia="es-CL"/>
        </w:rPr>
        <w:t xml:space="preserve"> </w:t>
      </w:r>
      <w:r w:rsidRPr="00AE1E0D">
        <w:rPr>
          <w:rFonts w:cs="Times New Roman"/>
          <w:szCs w:val="24"/>
          <w:lang w:val="es-ES" w:eastAsia="es-CL"/>
        </w:rPr>
        <w:t>dificultades</w:t>
      </w:r>
      <w:r w:rsidR="00D136BB">
        <w:rPr>
          <w:rFonts w:cs="Times New Roman"/>
          <w:szCs w:val="24"/>
          <w:lang w:val="es-ES" w:eastAsia="es-CL"/>
        </w:rPr>
        <w:t xml:space="preserve"> </w:t>
      </w:r>
      <w:r w:rsidRPr="00AE1E0D">
        <w:rPr>
          <w:rFonts w:cs="Times New Roman"/>
          <w:szCs w:val="24"/>
          <w:lang w:val="es-ES" w:eastAsia="es-CL"/>
        </w:rPr>
        <w:t>para</w:t>
      </w:r>
      <w:r w:rsidR="00D136BB">
        <w:rPr>
          <w:rFonts w:cs="Times New Roman"/>
          <w:szCs w:val="24"/>
          <w:lang w:val="es-ES" w:eastAsia="es-CL"/>
        </w:rPr>
        <w:t xml:space="preserve"> </w:t>
      </w:r>
      <w:r w:rsidRPr="00AE1E0D">
        <w:rPr>
          <w:rFonts w:cs="Times New Roman"/>
          <w:szCs w:val="24"/>
          <w:lang w:val="es-ES" w:eastAsia="es-CL"/>
        </w:rPr>
        <w:t>capacitar</w:t>
      </w:r>
      <w:r w:rsidR="00D136BB">
        <w:rPr>
          <w:rFonts w:cs="Times New Roman"/>
          <w:szCs w:val="24"/>
          <w:lang w:val="es-ES" w:eastAsia="es-CL"/>
        </w:rPr>
        <w:t xml:space="preserve"> </w:t>
      </w:r>
      <w:r w:rsidRPr="00AE1E0D">
        <w:rPr>
          <w:rFonts w:cs="Times New Roman"/>
          <w:szCs w:val="24"/>
          <w:lang w:val="es-ES" w:eastAsia="es-CL"/>
        </w:rPr>
        <w:t>a</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oficiales</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protección</w:t>
      </w:r>
      <w:r w:rsidR="00D136BB">
        <w:rPr>
          <w:rFonts w:cs="Times New Roman"/>
          <w:szCs w:val="24"/>
          <w:lang w:val="es-ES" w:eastAsia="es-CL"/>
        </w:rPr>
        <w:t xml:space="preserve"> </w:t>
      </w:r>
      <w:r w:rsidRPr="00AE1E0D">
        <w:rPr>
          <w:rFonts w:cs="Times New Roman"/>
          <w:szCs w:val="24"/>
          <w:lang w:val="es-ES" w:eastAsia="es-CL"/>
        </w:rPr>
        <w:t>radiológica</w:t>
      </w:r>
      <w:r w:rsidR="00D136BB">
        <w:rPr>
          <w:rFonts w:cs="Times New Roman"/>
          <w:szCs w:val="24"/>
          <w:lang w:val="es-ES" w:eastAsia="es-CL"/>
        </w:rPr>
        <w:t xml:space="preserve"> </w:t>
      </w:r>
      <w:r w:rsidRPr="00AE1E0D">
        <w:rPr>
          <w:rFonts w:cs="Times New Roman"/>
          <w:szCs w:val="24"/>
          <w:lang w:val="es-ES" w:eastAsia="es-CL"/>
        </w:rPr>
        <w:t>de</w:t>
      </w:r>
      <w:r w:rsidR="00D136BB">
        <w:rPr>
          <w:rFonts w:cs="Times New Roman"/>
          <w:szCs w:val="24"/>
          <w:lang w:val="es-ES" w:eastAsia="es-CL"/>
        </w:rPr>
        <w:t xml:space="preserve"> </w:t>
      </w:r>
      <w:r w:rsidRPr="00AE1E0D">
        <w:rPr>
          <w:rFonts w:cs="Times New Roman"/>
          <w:szCs w:val="24"/>
          <w:lang w:val="es-ES" w:eastAsia="es-CL"/>
        </w:rPr>
        <w:t>instalaciones</w:t>
      </w:r>
      <w:r w:rsidR="00D136BB">
        <w:rPr>
          <w:rFonts w:cs="Times New Roman"/>
          <w:szCs w:val="24"/>
          <w:lang w:val="es-ES" w:eastAsia="es-CL"/>
        </w:rPr>
        <w:t xml:space="preserve"> </w:t>
      </w:r>
      <w:r w:rsidRPr="00AE1E0D">
        <w:rPr>
          <w:rFonts w:cs="Times New Roman"/>
          <w:szCs w:val="24"/>
          <w:lang w:val="es-ES" w:eastAsia="es-CL"/>
        </w:rPr>
        <w:t>médicas</w:t>
      </w:r>
      <w:r w:rsidR="00D136BB">
        <w:rPr>
          <w:rFonts w:cs="Times New Roman"/>
          <w:szCs w:val="24"/>
          <w:lang w:val="es-ES" w:eastAsia="es-CL"/>
        </w:rPr>
        <w:t xml:space="preserve"> </w:t>
      </w:r>
      <w:r w:rsidRPr="00AE1E0D">
        <w:rPr>
          <w:rFonts w:cs="Times New Roman"/>
          <w:szCs w:val="24"/>
          <w:lang w:val="es-ES" w:eastAsia="es-CL"/>
        </w:rPr>
        <w:t>e</w:t>
      </w:r>
      <w:r w:rsidR="00D136BB">
        <w:rPr>
          <w:rFonts w:cs="Times New Roman"/>
          <w:szCs w:val="24"/>
          <w:lang w:val="es-ES" w:eastAsia="es-CL"/>
        </w:rPr>
        <w:t xml:space="preserve"> </w:t>
      </w:r>
      <w:r w:rsidRPr="00AE1E0D">
        <w:rPr>
          <w:rFonts w:cs="Times New Roman"/>
          <w:szCs w:val="24"/>
          <w:lang w:val="es-ES" w:eastAsia="es-CL"/>
        </w:rPr>
        <w:t>industriales</w:t>
      </w:r>
      <w:r w:rsidR="00D136BB">
        <w:rPr>
          <w:rFonts w:cs="Times New Roman"/>
          <w:szCs w:val="24"/>
          <w:lang w:val="es-ES" w:eastAsia="es-CL"/>
        </w:rPr>
        <w:t xml:space="preserve"> </w:t>
      </w:r>
      <w:r w:rsidRPr="00AE1E0D">
        <w:rPr>
          <w:rFonts w:cs="Times New Roman"/>
          <w:szCs w:val="24"/>
          <w:lang w:val="es-ES" w:eastAsia="es-CL"/>
        </w:rPr>
        <w:t>y</w:t>
      </w:r>
      <w:r w:rsidR="00D136BB">
        <w:rPr>
          <w:rFonts w:cs="Times New Roman"/>
          <w:szCs w:val="24"/>
          <w:lang w:val="es-ES" w:eastAsia="es-CL"/>
        </w:rPr>
        <w:t xml:space="preserve"> </w:t>
      </w:r>
      <w:r w:rsidRPr="00AE1E0D">
        <w:rPr>
          <w:rFonts w:cs="Times New Roman"/>
          <w:szCs w:val="24"/>
          <w:lang w:val="es-ES" w:eastAsia="es-CL"/>
        </w:rPr>
        <w:t>a</w:t>
      </w:r>
      <w:r w:rsidR="00D136BB">
        <w:rPr>
          <w:rFonts w:cs="Times New Roman"/>
          <w:szCs w:val="24"/>
          <w:lang w:val="es-ES" w:eastAsia="es-CL"/>
        </w:rPr>
        <w:t xml:space="preserve"> </w:t>
      </w:r>
      <w:r w:rsidRPr="00AE1E0D">
        <w:rPr>
          <w:rFonts w:cs="Times New Roman"/>
          <w:szCs w:val="24"/>
          <w:lang w:val="es-ES" w:eastAsia="es-CL"/>
        </w:rPr>
        <w:t>los</w:t>
      </w:r>
      <w:r w:rsidR="00D136BB">
        <w:rPr>
          <w:rFonts w:cs="Times New Roman"/>
          <w:szCs w:val="24"/>
          <w:lang w:val="es-ES" w:eastAsia="es-CL"/>
        </w:rPr>
        <w:t xml:space="preserve"> </w:t>
      </w:r>
      <w:r w:rsidRPr="00AE1E0D">
        <w:rPr>
          <w:rFonts w:cs="Times New Roman"/>
          <w:szCs w:val="24"/>
          <w:lang w:val="es-ES" w:eastAsia="es-CL"/>
        </w:rPr>
        <w:t>expertos</w:t>
      </w:r>
      <w:r w:rsidR="00D136BB">
        <w:rPr>
          <w:rFonts w:cs="Times New Roman"/>
          <w:szCs w:val="24"/>
          <w:lang w:val="es-ES" w:eastAsia="es-CL"/>
        </w:rPr>
        <w:t xml:space="preserve"> </w:t>
      </w:r>
      <w:r w:rsidRPr="00AE1E0D">
        <w:rPr>
          <w:rFonts w:cs="Times New Roman"/>
          <w:szCs w:val="24"/>
          <w:lang w:val="es-ES" w:eastAsia="es-CL"/>
        </w:rPr>
        <w:t>calificados</w:t>
      </w:r>
      <w:r w:rsidR="00D136BB">
        <w:rPr>
          <w:rFonts w:cs="Times New Roman"/>
          <w:szCs w:val="24"/>
          <w:lang w:val="es-ES" w:eastAsia="es-CL"/>
        </w:rPr>
        <w:t xml:space="preserve"> </w:t>
      </w:r>
      <w:r w:rsidRPr="00AE1E0D">
        <w:rPr>
          <w:rFonts w:cs="Times New Roman"/>
          <w:szCs w:val="24"/>
          <w:lang w:val="es-ES" w:eastAsia="es-CL"/>
        </w:rPr>
        <w:t>en</w:t>
      </w:r>
      <w:r w:rsidR="00D136BB">
        <w:rPr>
          <w:rFonts w:cs="Times New Roman"/>
          <w:szCs w:val="24"/>
          <w:lang w:val="es-ES" w:eastAsia="es-CL"/>
        </w:rPr>
        <w:t xml:space="preserve"> </w:t>
      </w:r>
      <w:r w:rsidRPr="00AE1E0D">
        <w:rPr>
          <w:rFonts w:cs="Times New Roman"/>
          <w:szCs w:val="24"/>
          <w:lang w:val="es-ES" w:eastAsia="es-CL"/>
        </w:rPr>
        <w:t>protección</w:t>
      </w:r>
      <w:r w:rsidR="00D136BB">
        <w:rPr>
          <w:rFonts w:cs="Times New Roman"/>
          <w:szCs w:val="24"/>
          <w:lang w:val="es-ES" w:eastAsia="es-CL"/>
        </w:rPr>
        <w:t xml:space="preserve"> </w:t>
      </w:r>
      <w:r w:rsidRPr="00AE1E0D">
        <w:rPr>
          <w:rFonts w:cs="Times New Roman"/>
          <w:szCs w:val="24"/>
          <w:lang w:val="es-ES" w:eastAsia="es-CL"/>
        </w:rPr>
        <w:t>radiológica.</w:t>
      </w:r>
    </w:p>
    <w:p w14:paraId="06BF73C0" w14:textId="30B9CE6B" w:rsidR="005D0292" w:rsidRPr="006454E8" w:rsidRDefault="001F7F3E" w:rsidP="001F7F3E">
      <w:pPr>
        <w:pStyle w:val="Ttulo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eastAsia="es-CL"/>
        </w:rPr>
      </w:pPr>
      <w:bookmarkStart w:id="55" w:name="_Toc91058972"/>
      <w:r w:rsidRPr="006454E8">
        <w:rPr>
          <w:szCs w:val="24"/>
          <w:lang w:val="es-ES_tradnl" w:eastAsia="es-CL"/>
        </w:rPr>
        <w:t>viii)</w:t>
      </w:r>
      <w:r w:rsidR="00D136BB">
        <w:rPr>
          <w:szCs w:val="24"/>
          <w:lang w:val="es-ES_tradnl" w:eastAsia="es-CL"/>
        </w:rPr>
        <w:t xml:space="preserve"> </w:t>
      </w:r>
      <w:r w:rsidR="005D0292" w:rsidRPr="006454E8">
        <w:rPr>
          <w:szCs w:val="24"/>
          <w:lang w:val="es-ES_tradnl" w:eastAsia="es-CL"/>
        </w:rPr>
        <w:t>Seguridad</w:t>
      </w:r>
      <w:r w:rsidR="00D136BB">
        <w:rPr>
          <w:szCs w:val="24"/>
          <w:lang w:val="es-ES_tradnl" w:eastAsia="es-CL"/>
        </w:rPr>
        <w:t xml:space="preserve"> </w:t>
      </w:r>
      <w:r w:rsidR="005D0292" w:rsidRPr="006454E8">
        <w:rPr>
          <w:szCs w:val="24"/>
          <w:lang w:val="es-ES_tradnl" w:eastAsia="es-CL"/>
        </w:rPr>
        <w:t>en</w:t>
      </w:r>
      <w:r w:rsidR="00D136BB">
        <w:rPr>
          <w:szCs w:val="24"/>
          <w:lang w:val="es-ES_tradnl" w:eastAsia="es-CL"/>
        </w:rPr>
        <w:t xml:space="preserve"> </w:t>
      </w:r>
      <w:r w:rsidR="005D0292" w:rsidRPr="006454E8">
        <w:rPr>
          <w:szCs w:val="24"/>
          <w:lang w:val="es-ES_tradnl" w:eastAsia="es-CL"/>
        </w:rPr>
        <w:t>el</w:t>
      </w:r>
      <w:r w:rsidR="00D136BB">
        <w:rPr>
          <w:szCs w:val="24"/>
          <w:lang w:val="es-ES_tradnl" w:eastAsia="es-CL"/>
        </w:rPr>
        <w:t xml:space="preserve"> </w:t>
      </w:r>
      <w:r w:rsidR="005D0292" w:rsidRPr="006454E8">
        <w:rPr>
          <w:szCs w:val="24"/>
          <w:lang w:val="es-ES_tradnl" w:eastAsia="es-CL"/>
        </w:rPr>
        <w:t>t</w:t>
      </w:r>
      <w:r w:rsidR="005D0292" w:rsidRPr="006454E8">
        <w:rPr>
          <w:szCs w:val="24"/>
          <w:lang w:val="es-ES_tradnl"/>
        </w:rPr>
        <w:t>ransporte</w:t>
      </w:r>
      <w:r w:rsidR="00D136BB">
        <w:rPr>
          <w:szCs w:val="24"/>
          <w:lang w:val="es-ES_tradnl" w:eastAsia="es-CL"/>
        </w:rPr>
        <w:t xml:space="preserve"> </w:t>
      </w:r>
      <w:r w:rsidR="005D0292" w:rsidRPr="006454E8">
        <w:rPr>
          <w:szCs w:val="24"/>
          <w:lang w:val="es-ES_tradnl" w:eastAsia="es-CL"/>
        </w:rPr>
        <w:t>de</w:t>
      </w:r>
      <w:r w:rsidR="00D136BB">
        <w:rPr>
          <w:szCs w:val="24"/>
          <w:lang w:val="es-ES_tradnl" w:eastAsia="es-CL"/>
        </w:rPr>
        <w:t xml:space="preserve"> </w:t>
      </w:r>
      <w:r w:rsidR="005D0292" w:rsidRPr="006454E8">
        <w:rPr>
          <w:szCs w:val="24"/>
          <w:lang w:val="es-ES_tradnl" w:eastAsia="es-CL"/>
        </w:rPr>
        <w:t>material</w:t>
      </w:r>
      <w:r w:rsidR="00D136BB">
        <w:rPr>
          <w:szCs w:val="24"/>
          <w:lang w:val="es-ES_tradnl" w:eastAsia="es-CL"/>
        </w:rPr>
        <w:t xml:space="preserve"> </w:t>
      </w:r>
      <w:r w:rsidR="005D0292" w:rsidRPr="006454E8">
        <w:rPr>
          <w:szCs w:val="24"/>
          <w:lang w:val="es-ES_tradnl" w:eastAsia="es-CL"/>
        </w:rPr>
        <w:t>radiactivo</w:t>
      </w:r>
      <w:bookmarkEnd w:id="55"/>
    </w:p>
    <w:p w14:paraId="79C83D73" w14:textId="3DE9348E" w:rsidR="005D0292" w:rsidRPr="00AE1E0D" w:rsidRDefault="005D0292" w:rsidP="005D0292">
      <w:pPr>
        <w:pStyle w:val="Listaconnmeros"/>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normativa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está</w:t>
      </w:r>
      <w:r w:rsidR="00D136BB">
        <w:rPr>
          <w:rFonts w:cs="Times New Roman"/>
          <w:szCs w:val="24"/>
        </w:rPr>
        <w:t xml:space="preserve"> </w:t>
      </w:r>
      <w:r w:rsidRPr="00AE1E0D">
        <w:rPr>
          <w:rFonts w:cs="Times New Roman"/>
          <w:szCs w:val="24"/>
        </w:rPr>
        <w:t>actualizada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últimas</w:t>
      </w:r>
      <w:r w:rsidR="00D136BB">
        <w:rPr>
          <w:rFonts w:cs="Times New Roman"/>
          <w:szCs w:val="24"/>
        </w:rPr>
        <w:t xml:space="preserve"> </w:t>
      </w:r>
      <w:r w:rsidRPr="00AE1E0D">
        <w:rPr>
          <w:rFonts w:cs="Times New Roman"/>
          <w:szCs w:val="24"/>
        </w:rPr>
        <w:t>recomendaciones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OIEA.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existe</w:t>
      </w:r>
      <w:r w:rsidR="00D136BB">
        <w:rPr>
          <w:rFonts w:cs="Times New Roman"/>
          <w:szCs w:val="24"/>
        </w:rPr>
        <w:t xml:space="preserve"> </w:t>
      </w:r>
      <w:r w:rsidRPr="00AE1E0D">
        <w:rPr>
          <w:rFonts w:cs="Times New Roman"/>
          <w:szCs w:val="24"/>
        </w:rPr>
        <w:t>normativa</w:t>
      </w:r>
      <w:r w:rsidR="00D136BB">
        <w:rPr>
          <w:rFonts w:cs="Times New Roman"/>
          <w:szCs w:val="24"/>
        </w:rPr>
        <w:t xml:space="preserve"> </w:t>
      </w:r>
      <w:r w:rsidRPr="00AE1E0D">
        <w:rPr>
          <w:rFonts w:cs="Times New Roman"/>
          <w:szCs w:val="24"/>
        </w:rPr>
        <w:t>específica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seguro</w:t>
      </w:r>
      <w:r w:rsidR="00D136BB">
        <w:rPr>
          <w:rFonts w:cs="Times New Roman"/>
          <w:szCs w:val="24"/>
        </w:rPr>
        <w:t xml:space="preserve"> </w:t>
      </w:r>
      <w:r w:rsidR="00985D3E">
        <w:rPr>
          <w:rFonts w:cs="Times New Roman"/>
          <w:szCs w:val="24"/>
        </w:rPr>
        <w:t>de</w:t>
      </w:r>
      <w:r w:rsidR="00D136BB">
        <w:rPr>
          <w:rFonts w:cs="Times New Roman"/>
          <w:szCs w:val="24"/>
        </w:rPr>
        <w:t xml:space="preserve"> </w:t>
      </w:r>
      <w:r w:rsidR="00985D3E">
        <w:rPr>
          <w:rFonts w:cs="Times New Roman"/>
          <w:szCs w:val="24"/>
        </w:rPr>
        <w:t>material</w:t>
      </w:r>
      <w:r w:rsidR="00D136BB">
        <w:rPr>
          <w:rFonts w:cs="Times New Roman"/>
          <w:szCs w:val="24"/>
        </w:rPr>
        <w:t xml:space="preserve"> </w:t>
      </w:r>
      <w:r w:rsidR="00985D3E">
        <w:rPr>
          <w:rFonts w:cs="Times New Roman"/>
          <w:szCs w:val="24"/>
        </w:rPr>
        <w:t>radioactivo</w:t>
      </w:r>
      <w:r w:rsidRPr="00AE1E0D">
        <w:rPr>
          <w:rFonts w:cs="Times New Roman"/>
          <w:szCs w:val="24"/>
        </w:rPr>
        <w:t>.</w:t>
      </w:r>
      <w:r w:rsidR="00D136BB">
        <w:rPr>
          <w:rFonts w:cs="Times New Roman"/>
          <w:szCs w:val="24"/>
        </w:rPr>
        <w:t xml:space="preserve"> </w:t>
      </w:r>
    </w:p>
    <w:p w14:paraId="11EA6788" w14:textId="40C240C8" w:rsidR="005D0292" w:rsidRPr="00AE1E0D" w:rsidRDefault="005D0292" w:rsidP="005D0292">
      <w:pPr>
        <w:pStyle w:val="Listaconnmeros"/>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general,</w:t>
      </w:r>
      <w:r w:rsidR="00D136BB">
        <w:rPr>
          <w:rFonts w:cs="Times New Roman"/>
          <w:szCs w:val="24"/>
        </w:rPr>
        <w:t xml:space="preserve"> </w:t>
      </w:r>
      <w:r w:rsidRPr="00AE1E0D">
        <w:rPr>
          <w:rFonts w:cs="Times New Roman"/>
          <w:szCs w:val="24"/>
        </w:rPr>
        <w:t>falta</w:t>
      </w:r>
      <w:r w:rsidR="00D136BB">
        <w:rPr>
          <w:rFonts w:cs="Times New Roman"/>
          <w:szCs w:val="24"/>
        </w:rPr>
        <w:t xml:space="preserve"> </w:t>
      </w:r>
      <w:r w:rsidRPr="00AE1E0D">
        <w:rPr>
          <w:rFonts w:cs="Times New Roman"/>
          <w:szCs w:val="24"/>
        </w:rPr>
        <w:t>evidencia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cumplimiento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normativa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p>
    <w:p w14:paraId="68927E88" w14:textId="40D772D2" w:rsidR="005D0292" w:rsidRPr="00AE1E0D" w:rsidRDefault="005D0292" w:rsidP="005D0292">
      <w:pPr>
        <w:pStyle w:val="Listaconnmeros"/>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regulador</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envíos</w:t>
      </w:r>
      <w:r w:rsidR="00D136BB">
        <w:rPr>
          <w:rFonts w:cs="Times New Roman"/>
          <w:szCs w:val="24"/>
        </w:rPr>
        <w:t xml:space="preserve"> </w:t>
      </w:r>
      <w:r w:rsidRPr="00AE1E0D">
        <w:rPr>
          <w:rFonts w:cs="Times New Roman"/>
          <w:szCs w:val="24"/>
        </w:rPr>
        <w:t>efectuados</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distintos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deficiente.</w:t>
      </w:r>
    </w:p>
    <w:p w14:paraId="570D151A" w14:textId="17443F8C" w:rsidR="005D0292" w:rsidRDefault="005D0292" w:rsidP="005D0292">
      <w:pPr>
        <w:pStyle w:val="Listaconnmeros"/>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hay</w:t>
      </w:r>
      <w:r w:rsidR="00D136BB">
        <w:rPr>
          <w:rFonts w:cs="Times New Roman"/>
          <w:szCs w:val="24"/>
        </w:rPr>
        <w:t xml:space="preserve"> </w:t>
      </w:r>
      <w:r w:rsidRPr="00AE1E0D">
        <w:rPr>
          <w:rFonts w:cs="Times New Roman"/>
          <w:szCs w:val="24"/>
        </w:rPr>
        <w:t>varias</w:t>
      </w:r>
      <w:r w:rsidR="00D136BB">
        <w:rPr>
          <w:rFonts w:cs="Times New Roman"/>
          <w:szCs w:val="24"/>
        </w:rPr>
        <w:t xml:space="preserve"> </w:t>
      </w:r>
      <w:r w:rsidRPr="00AE1E0D">
        <w:rPr>
          <w:rFonts w:cs="Times New Roman"/>
          <w:szCs w:val="24"/>
        </w:rPr>
        <w:t>autoridades</w:t>
      </w:r>
      <w:r w:rsidR="00D136BB">
        <w:rPr>
          <w:rFonts w:cs="Times New Roman"/>
          <w:szCs w:val="24"/>
        </w:rPr>
        <w:t xml:space="preserve"> </w:t>
      </w:r>
      <w:r w:rsidRPr="00AE1E0D">
        <w:rPr>
          <w:rFonts w:cs="Times New Roman"/>
          <w:szCs w:val="24"/>
        </w:rPr>
        <w:t>involucradas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material</w:t>
      </w:r>
      <w:r w:rsidR="00D136BB">
        <w:rPr>
          <w:rFonts w:cs="Times New Roman"/>
          <w:szCs w:val="24"/>
        </w:rPr>
        <w:t xml:space="preserve"> </w:t>
      </w:r>
      <w:r w:rsidRPr="00AE1E0D">
        <w:rPr>
          <w:rFonts w:cs="Times New Roman"/>
          <w:szCs w:val="24"/>
        </w:rPr>
        <w:t>radiactivo</w:t>
      </w:r>
      <w:r w:rsidR="00D136BB">
        <w:rPr>
          <w:rFonts w:cs="Times New Roman"/>
          <w:szCs w:val="24"/>
        </w:rPr>
        <w:t xml:space="preserve"> </w:t>
      </w:r>
      <w:r w:rsidRPr="00AE1E0D">
        <w:rPr>
          <w:rFonts w:cs="Times New Roman"/>
          <w:szCs w:val="24"/>
        </w:rPr>
        <w:t>además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regulador</w:t>
      </w:r>
      <w:r w:rsidR="00D136BB">
        <w:rPr>
          <w:rFonts w:cs="Times New Roman"/>
          <w:szCs w:val="24"/>
        </w:rPr>
        <w:t xml:space="preserve"> </w:t>
      </w:r>
      <w:r w:rsidRPr="00AE1E0D">
        <w:rPr>
          <w:rFonts w:cs="Times New Roman"/>
          <w:szCs w:val="24"/>
        </w:rPr>
        <w:t>nuclear,</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observa</w:t>
      </w:r>
      <w:r w:rsidR="00D136BB">
        <w:rPr>
          <w:rFonts w:cs="Times New Roman"/>
          <w:szCs w:val="24"/>
        </w:rPr>
        <w:t xml:space="preserve"> </w:t>
      </w: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otras</w:t>
      </w:r>
      <w:r w:rsidR="00D136BB">
        <w:rPr>
          <w:rFonts w:cs="Times New Roman"/>
          <w:szCs w:val="24"/>
        </w:rPr>
        <w:t xml:space="preserve"> </w:t>
      </w:r>
      <w:r w:rsidRPr="00AE1E0D">
        <w:rPr>
          <w:rFonts w:cs="Times New Roman"/>
          <w:szCs w:val="24"/>
        </w:rPr>
        <w:t>autoridades</w:t>
      </w:r>
      <w:r w:rsidR="00D136BB">
        <w:rPr>
          <w:rFonts w:cs="Times New Roman"/>
          <w:szCs w:val="24"/>
        </w:rPr>
        <w:t xml:space="preserve"> </w:t>
      </w:r>
      <w:r w:rsidRPr="00AE1E0D">
        <w:rPr>
          <w:rFonts w:cs="Times New Roman"/>
          <w:szCs w:val="24"/>
        </w:rPr>
        <w:t>(ministerio/secretaria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aduanas,</w:t>
      </w:r>
      <w:r w:rsidR="00D136BB">
        <w:rPr>
          <w:rFonts w:cs="Times New Roman"/>
          <w:szCs w:val="24"/>
        </w:rPr>
        <w:t xml:space="preserve"> </w:t>
      </w:r>
      <w:r w:rsidRPr="00AE1E0D">
        <w:rPr>
          <w:rFonts w:cs="Times New Roman"/>
          <w:szCs w:val="24"/>
        </w:rPr>
        <w:t>policía,</w:t>
      </w:r>
      <w:r w:rsidR="00D136BB">
        <w:rPr>
          <w:rFonts w:cs="Times New Roman"/>
          <w:szCs w:val="24"/>
        </w:rPr>
        <w:t xml:space="preserve"> </w:t>
      </w:r>
      <w:r w:rsidRPr="00AE1E0D">
        <w:rPr>
          <w:rFonts w:cs="Times New Roman"/>
          <w:szCs w:val="24"/>
        </w:rPr>
        <w:t>etc.)</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determinación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responsabilidades</w:t>
      </w:r>
      <w:r w:rsidR="00D136BB">
        <w:rPr>
          <w:rFonts w:cs="Times New Roman"/>
          <w:szCs w:val="24"/>
        </w:rPr>
        <w:t xml:space="preserve"> </w:t>
      </w:r>
      <w:r w:rsidRPr="00AE1E0D">
        <w:rPr>
          <w:rFonts w:cs="Times New Roman"/>
          <w:szCs w:val="24"/>
        </w:rPr>
        <w:t>especificas</w:t>
      </w:r>
      <w:r w:rsidR="00D136BB">
        <w:rPr>
          <w:rFonts w:cs="Times New Roman"/>
          <w:szCs w:val="24"/>
        </w:rPr>
        <w:t xml:space="preserve"> </w:t>
      </w:r>
      <w:r w:rsidRPr="00AE1E0D">
        <w:rPr>
          <w:rFonts w:cs="Times New Roman"/>
          <w:szCs w:val="24"/>
        </w:rPr>
        <w:t>muchas</w:t>
      </w:r>
      <w:r w:rsidR="00D136BB">
        <w:rPr>
          <w:rFonts w:cs="Times New Roman"/>
          <w:szCs w:val="24"/>
        </w:rPr>
        <w:t xml:space="preserve"> </w:t>
      </w:r>
      <w:r w:rsidRPr="00AE1E0D">
        <w:rPr>
          <w:rFonts w:cs="Times New Roman"/>
          <w:szCs w:val="24"/>
        </w:rPr>
        <w:t>veces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clara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presenta</w:t>
      </w:r>
      <w:r w:rsidR="00D136BB">
        <w:rPr>
          <w:rFonts w:cs="Times New Roman"/>
          <w:szCs w:val="24"/>
        </w:rPr>
        <w:t xml:space="preserve"> </w:t>
      </w:r>
      <w:r w:rsidRPr="00AE1E0D">
        <w:rPr>
          <w:rFonts w:cs="Times New Roman"/>
          <w:szCs w:val="24"/>
        </w:rPr>
        <w:t>vacíos</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superposiciones.</w:t>
      </w:r>
      <w:r w:rsidR="00D136BB">
        <w:rPr>
          <w:rFonts w:cs="Times New Roman"/>
          <w:szCs w:val="24"/>
        </w:rPr>
        <w:t xml:space="preserve"> </w:t>
      </w:r>
    </w:p>
    <w:p w14:paraId="7E758304" w14:textId="2C1E1762" w:rsidR="00985D3E" w:rsidRPr="00985D3E" w:rsidRDefault="00985D3E" w:rsidP="00985D3E">
      <w:pPr>
        <w:pStyle w:val="Listaconnmeros"/>
        <w:rPr>
          <w:rFonts w:cs="Times New Roman"/>
          <w:szCs w:val="24"/>
        </w:rPr>
      </w:pPr>
      <w:r w:rsidRPr="00985D3E">
        <w:rPr>
          <w:rFonts w:cs="Times New Roman"/>
          <w:szCs w:val="24"/>
        </w:rPr>
        <w:t>La</w:t>
      </w:r>
      <w:r w:rsidR="00D136BB">
        <w:rPr>
          <w:rFonts w:cs="Times New Roman"/>
          <w:szCs w:val="24"/>
        </w:rPr>
        <w:t xml:space="preserve"> </w:t>
      </w:r>
      <w:r w:rsidRPr="00985D3E">
        <w:rPr>
          <w:rFonts w:cs="Times New Roman"/>
          <w:szCs w:val="24"/>
        </w:rPr>
        <w:t>determinación</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responsabilidades</w:t>
      </w:r>
      <w:r w:rsidR="00D136BB">
        <w:rPr>
          <w:rFonts w:cs="Times New Roman"/>
          <w:szCs w:val="24"/>
        </w:rPr>
        <w:t xml:space="preserve"> </w:t>
      </w:r>
      <w:r w:rsidRPr="00985D3E">
        <w:rPr>
          <w:rFonts w:cs="Times New Roman"/>
          <w:szCs w:val="24"/>
        </w:rPr>
        <w:t>específicas</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las</w:t>
      </w:r>
      <w:r w:rsidR="00D136BB">
        <w:rPr>
          <w:rFonts w:cs="Times New Roman"/>
          <w:szCs w:val="24"/>
        </w:rPr>
        <w:t xml:space="preserve"> </w:t>
      </w:r>
      <w:r w:rsidRPr="00985D3E">
        <w:rPr>
          <w:rFonts w:cs="Times New Roman"/>
          <w:szCs w:val="24"/>
        </w:rPr>
        <w:t>diferentes</w:t>
      </w:r>
      <w:r w:rsidR="00D136BB">
        <w:rPr>
          <w:rFonts w:cs="Times New Roman"/>
          <w:szCs w:val="24"/>
        </w:rPr>
        <w:t xml:space="preserve"> </w:t>
      </w:r>
      <w:r w:rsidRPr="00985D3E">
        <w:rPr>
          <w:rFonts w:cs="Times New Roman"/>
          <w:szCs w:val="24"/>
        </w:rPr>
        <w:t>autoridades</w:t>
      </w:r>
      <w:r w:rsidR="00D136BB">
        <w:rPr>
          <w:rFonts w:cs="Times New Roman"/>
          <w:szCs w:val="24"/>
        </w:rPr>
        <w:t xml:space="preserve"> </w:t>
      </w:r>
      <w:r w:rsidRPr="00985D3E">
        <w:rPr>
          <w:rFonts w:cs="Times New Roman"/>
          <w:szCs w:val="24"/>
        </w:rPr>
        <w:t>involucradas</w:t>
      </w:r>
      <w:r w:rsidR="00D136BB">
        <w:rPr>
          <w:rFonts w:cs="Times New Roman"/>
          <w:szCs w:val="24"/>
        </w:rPr>
        <w:t xml:space="preserve"> </w:t>
      </w:r>
      <w:r w:rsidRPr="00985D3E">
        <w:rPr>
          <w:rFonts w:cs="Times New Roman"/>
          <w:szCs w:val="24"/>
        </w:rPr>
        <w:t>no</w:t>
      </w:r>
      <w:r w:rsidR="00D136BB">
        <w:rPr>
          <w:rFonts w:cs="Times New Roman"/>
          <w:szCs w:val="24"/>
        </w:rPr>
        <w:t xml:space="preserve"> </w:t>
      </w:r>
      <w:r w:rsidRPr="00985D3E">
        <w:rPr>
          <w:rFonts w:cs="Times New Roman"/>
          <w:szCs w:val="24"/>
        </w:rPr>
        <w:t>es</w:t>
      </w:r>
      <w:r w:rsidR="00D136BB">
        <w:rPr>
          <w:rFonts w:cs="Times New Roman"/>
          <w:szCs w:val="24"/>
        </w:rPr>
        <w:t xml:space="preserve"> </w:t>
      </w:r>
      <w:r w:rsidRPr="00985D3E">
        <w:rPr>
          <w:rFonts w:cs="Times New Roman"/>
          <w:szCs w:val="24"/>
        </w:rPr>
        <w:t>clara</w:t>
      </w:r>
      <w:r w:rsidR="00D136BB">
        <w:rPr>
          <w:rFonts w:cs="Times New Roman"/>
          <w:szCs w:val="24"/>
        </w:rPr>
        <w:t xml:space="preserve"> </w:t>
      </w:r>
      <w:r w:rsidRPr="00985D3E">
        <w:rPr>
          <w:rFonts w:cs="Times New Roman"/>
          <w:szCs w:val="24"/>
        </w:rPr>
        <w:t>en</w:t>
      </w:r>
      <w:r w:rsidR="00D136BB">
        <w:rPr>
          <w:rFonts w:cs="Times New Roman"/>
          <w:szCs w:val="24"/>
        </w:rPr>
        <w:t xml:space="preserve"> </w:t>
      </w:r>
      <w:r w:rsidRPr="00985D3E">
        <w:rPr>
          <w:rFonts w:cs="Times New Roman"/>
          <w:szCs w:val="24"/>
        </w:rPr>
        <w:t>la</w:t>
      </w:r>
      <w:r w:rsidR="00D136BB">
        <w:rPr>
          <w:rFonts w:cs="Times New Roman"/>
          <w:szCs w:val="24"/>
        </w:rPr>
        <w:t xml:space="preserve"> </w:t>
      </w:r>
      <w:r w:rsidRPr="00985D3E">
        <w:rPr>
          <w:rFonts w:cs="Times New Roman"/>
          <w:szCs w:val="24"/>
        </w:rPr>
        <w:t>mayoría</w:t>
      </w:r>
      <w:r w:rsidR="00D136BB">
        <w:rPr>
          <w:rFonts w:cs="Times New Roman"/>
          <w:szCs w:val="24"/>
        </w:rPr>
        <w:t xml:space="preserve"> </w:t>
      </w:r>
      <w:r w:rsidRPr="00985D3E">
        <w:rPr>
          <w:rFonts w:cs="Times New Roman"/>
          <w:szCs w:val="24"/>
        </w:rPr>
        <w:t>de</w:t>
      </w:r>
      <w:r w:rsidR="00D136BB">
        <w:rPr>
          <w:rFonts w:cs="Times New Roman"/>
          <w:szCs w:val="24"/>
        </w:rPr>
        <w:t xml:space="preserve"> </w:t>
      </w:r>
      <w:r w:rsidRPr="00985D3E">
        <w:rPr>
          <w:rFonts w:cs="Times New Roman"/>
          <w:szCs w:val="24"/>
        </w:rPr>
        <w:t>los</w:t>
      </w:r>
      <w:r w:rsidR="00D136BB">
        <w:rPr>
          <w:rFonts w:cs="Times New Roman"/>
          <w:szCs w:val="24"/>
        </w:rPr>
        <w:t xml:space="preserve"> </w:t>
      </w:r>
      <w:r w:rsidRPr="00985D3E">
        <w:rPr>
          <w:rFonts w:cs="Times New Roman"/>
          <w:szCs w:val="24"/>
        </w:rPr>
        <w:t>países</w:t>
      </w:r>
      <w:r w:rsidR="00D136BB">
        <w:rPr>
          <w:rFonts w:cs="Times New Roman"/>
          <w:szCs w:val="24"/>
        </w:rPr>
        <w:t xml:space="preserve"> </w:t>
      </w:r>
      <w:r w:rsidRPr="00985D3E">
        <w:rPr>
          <w:rFonts w:cs="Times New Roman"/>
          <w:szCs w:val="24"/>
        </w:rPr>
        <w:t>y</w:t>
      </w:r>
      <w:r w:rsidR="00D136BB">
        <w:rPr>
          <w:rFonts w:cs="Times New Roman"/>
          <w:szCs w:val="24"/>
        </w:rPr>
        <w:t xml:space="preserve"> </w:t>
      </w:r>
      <w:r w:rsidRPr="00985D3E">
        <w:rPr>
          <w:rFonts w:cs="Times New Roman"/>
          <w:szCs w:val="24"/>
        </w:rPr>
        <w:t>presenta</w:t>
      </w:r>
      <w:r w:rsidR="00D136BB">
        <w:rPr>
          <w:rFonts w:cs="Times New Roman"/>
          <w:szCs w:val="24"/>
        </w:rPr>
        <w:t xml:space="preserve"> </w:t>
      </w:r>
      <w:r w:rsidRPr="00985D3E">
        <w:rPr>
          <w:rFonts w:cs="Times New Roman"/>
          <w:szCs w:val="24"/>
        </w:rPr>
        <w:t>vacíos</w:t>
      </w:r>
      <w:r w:rsidR="00D136BB">
        <w:rPr>
          <w:rFonts w:cs="Times New Roman"/>
          <w:szCs w:val="24"/>
        </w:rPr>
        <w:t xml:space="preserve"> </w:t>
      </w:r>
      <w:r w:rsidRPr="00985D3E">
        <w:rPr>
          <w:rFonts w:cs="Times New Roman"/>
          <w:szCs w:val="24"/>
        </w:rPr>
        <w:t>o</w:t>
      </w:r>
      <w:r w:rsidR="00D136BB">
        <w:rPr>
          <w:rFonts w:cs="Times New Roman"/>
          <w:szCs w:val="24"/>
        </w:rPr>
        <w:t xml:space="preserve"> </w:t>
      </w:r>
      <w:r w:rsidRPr="00985D3E">
        <w:rPr>
          <w:rFonts w:cs="Times New Roman"/>
          <w:szCs w:val="24"/>
        </w:rPr>
        <w:t>superposiciones.</w:t>
      </w:r>
      <w:r w:rsidR="00D136BB">
        <w:rPr>
          <w:rFonts w:cs="Times New Roman"/>
          <w:szCs w:val="24"/>
        </w:rPr>
        <w:t xml:space="preserve"> </w:t>
      </w:r>
    </w:p>
    <w:p w14:paraId="2BEF5D4A" w14:textId="1C9471AA" w:rsidR="005D0292" w:rsidRPr="006454E8" w:rsidRDefault="001F7F3E" w:rsidP="001F7F3E">
      <w:pPr>
        <w:pStyle w:val="Ttulo3"/>
        <w:numPr>
          <w:ilvl w:val="0"/>
          <w:numId w:val="0"/>
        </w:numPr>
        <w:tabs>
          <w:tab w:val="clear" w:pos="851"/>
          <w:tab w:val="clear" w:pos="1134"/>
          <w:tab w:val="clear" w:pos="1429"/>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360" w:after="120"/>
        <w:rPr>
          <w:szCs w:val="24"/>
          <w:lang w:val="es-ES_tradnl"/>
        </w:rPr>
      </w:pPr>
      <w:bookmarkStart w:id="56" w:name="_Toc91058973"/>
      <w:r w:rsidRPr="006454E8">
        <w:rPr>
          <w:szCs w:val="24"/>
          <w:lang w:val="es-ES_tradnl"/>
        </w:rPr>
        <w:t>ix)</w:t>
      </w:r>
      <w:r w:rsidR="00D136BB">
        <w:rPr>
          <w:szCs w:val="24"/>
          <w:lang w:val="es-ES_tradnl"/>
        </w:rPr>
        <w:t xml:space="preserve"> </w:t>
      </w:r>
      <w:r w:rsidR="005D0292" w:rsidRPr="006454E8">
        <w:rPr>
          <w:szCs w:val="24"/>
          <w:lang w:val="es-ES_tradnl"/>
        </w:rPr>
        <w:t>Seguridad</w:t>
      </w:r>
      <w:r w:rsidR="00D136BB">
        <w:rPr>
          <w:szCs w:val="24"/>
          <w:lang w:val="es-ES_tradnl"/>
        </w:rPr>
        <w:t xml:space="preserve"> </w:t>
      </w:r>
      <w:r w:rsidR="005D0292" w:rsidRPr="006454E8">
        <w:rPr>
          <w:szCs w:val="24"/>
          <w:lang w:val="es-ES_tradnl"/>
        </w:rPr>
        <w:t>de</w:t>
      </w:r>
      <w:r w:rsidR="00D136BB">
        <w:rPr>
          <w:szCs w:val="24"/>
          <w:lang w:val="es-ES_tradnl"/>
        </w:rPr>
        <w:t xml:space="preserve"> </w:t>
      </w:r>
      <w:r w:rsidR="005D0292" w:rsidRPr="006454E8">
        <w:rPr>
          <w:szCs w:val="24"/>
          <w:lang w:val="es-ES_tradnl"/>
        </w:rPr>
        <w:t>reactores</w:t>
      </w:r>
      <w:r w:rsidR="00D136BB">
        <w:rPr>
          <w:szCs w:val="24"/>
          <w:lang w:val="es-ES_tradnl"/>
        </w:rPr>
        <w:t xml:space="preserve"> </w:t>
      </w:r>
      <w:r w:rsidR="005D0292" w:rsidRPr="006454E8">
        <w:rPr>
          <w:szCs w:val="24"/>
          <w:lang w:val="es-ES_tradnl"/>
        </w:rPr>
        <w:t>nucleares</w:t>
      </w:r>
      <w:bookmarkEnd w:id="56"/>
    </w:p>
    <w:p w14:paraId="18DAA75E" w14:textId="492227AA" w:rsidR="005D0292" w:rsidRPr="00AE1E0D" w:rsidRDefault="005D0292" w:rsidP="005D0292">
      <w:pPr>
        <w:pStyle w:val="Listaconnmeros"/>
        <w:rPr>
          <w:rFonts w:cs="Times New Roman"/>
          <w:szCs w:val="24"/>
          <w:lang w:val="es-ES"/>
        </w:rPr>
      </w:pP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mayoría</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los</w:t>
      </w:r>
      <w:r w:rsidR="00D136BB">
        <w:rPr>
          <w:rFonts w:cs="Times New Roman"/>
          <w:szCs w:val="24"/>
          <w:lang w:val="es-ES"/>
        </w:rPr>
        <w:t xml:space="preserve"> </w:t>
      </w:r>
      <w:r w:rsidRPr="00AE1E0D">
        <w:rPr>
          <w:rFonts w:cs="Times New Roman"/>
          <w:szCs w:val="24"/>
          <w:lang w:val="es-ES"/>
        </w:rPr>
        <w:t>reactores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región</w:t>
      </w:r>
      <w:r w:rsidR="00D136BB">
        <w:rPr>
          <w:rFonts w:cs="Times New Roman"/>
          <w:szCs w:val="24"/>
          <w:lang w:val="es-ES"/>
        </w:rPr>
        <w:t xml:space="preserve"> </w:t>
      </w:r>
      <w:r w:rsidRPr="00AE1E0D">
        <w:rPr>
          <w:rFonts w:cs="Times New Roman"/>
          <w:szCs w:val="24"/>
          <w:lang w:val="es-ES"/>
        </w:rPr>
        <w:t>están</w:t>
      </w:r>
      <w:r w:rsidR="00D136BB">
        <w:rPr>
          <w:rFonts w:cs="Times New Roman"/>
          <w:szCs w:val="24"/>
          <w:lang w:val="es-ES"/>
        </w:rPr>
        <w:t xml:space="preserve"> </w:t>
      </w:r>
      <w:r w:rsidRPr="00AE1E0D">
        <w:rPr>
          <w:rFonts w:cs="Times New Roman"/>
          <w:szCs w:val="24"/>
          <w:lang w:val="es-ES"/>
        </w:rPr>
        <w:t>operando</w:t>
      </w:r>
      <w:r w:rsidR="00D136BB">
        <w:rPr>
          <w:rFonts w:cs="Times New Roman"/>
          <w:szCs w:val="24"/>
          <w:lang w:val="es-ES"/>
        </w:rPr>
        <w:t xml:space="preserve"> </w:t>
      </w:r>
      <w:r w:rsidRPr="00AE1E0D">
        <w:rPr>
          <w:rFonts w:cs="Times New Roman"/>
          <w:szCs w:val="24"/>
          <w:lang w:val="es-ES"/>
        </w:rPr>
        <w:t>desde</w:t>
      </w:r>
      <w:r w:rsidR="00D136BB">
        <w:rPr>
          <w:rFonts w:cs="Times New Roman"/>
          <w:szCs w:val="24"/>
          <w:lang w:val="es-ES"/>
        </w:rPr>
        <w:t xml:space="preserve"> </w:t>
      </w:r>
      <w:r w:rsidRPr="00AE1E0D">
        <w:rPr>
          <w:rFonts w:cs="Times New Roman"/>
          <w:szCs w:val="24"/>
          <w:lang w:val="es-ES"/>
        </w:rPr>
        <w:t>hace</w:t>
      </w:r>
      <w:r w:rsidR="00D136BB">
        <w:rPr>
          <w:rFonts w:cs="Times New Roman"/>
          <w:szCs w:val="24"/>
          <w:lang w:val="es-ES"/>
        </w:rPr>
        <w:t xml:space="preserve"> </w:t>
      </w:r>
      <w:r w:rsidRPr="00AE1E0D">
        <w:rPr>
          <w:rFonts w:cs="Times New Roman"/>
          <w:szCs w:val="24"/>
          <w:lang w:val="es-ES"/>
        </w:rPr>
        <w:t>decenas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años</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se</w:t>
      </w:r>
      <w:r w:rsidR="00D136BB">
        <w:rPr>
          <w:rFonts w:cs="Times New Roman"/>
          <w:szCs w:val="24"/>
          <w:lang w:val="es-ES"/>
        </w:rPr>
        <w:t xml:space="preserve"> </w:t>
      </w:r>
      <w:r w:rsidRPr="00AE1E0D">
        <w:rPr>
          <w:rFonts w:cs="Times New Roman"/>
          <w:szCs w:val="24"/>
          <w:lang w:val="es-ES"/>
        </w:rPr>
        <w:t>enfrentan</w:t>
      </w:r>
      <w:r w:rsidR="00D136BB">
        <w:rPr>
          <w:rFonts w:cs="Times New Roman"/>
          <w:szCs w:val="24"/>
          <w:lang w:val="es-ES"/>
        </w:rPr>
        <w:t xml:space="preserve"> </w:t>
      </w: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desafío</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una</w:t>
      </w:r>
      <w:r w:rsidR="00D136BB">
        <w:rPr>
          <w:rFonts w:cs="Times New Roman"/>
          <w:szCs w:val="24"/>
          <w:lang w:val="es-ES"/>
        </w:rPr>
        <w:t xml:space="preserve"> </w:t>
      </w:r>
      <w:r w:rsidRPr="00AE1E0D">
        <w:rPr>
          <w:rFonts w:cs="Times New Roman"/>
          <w:szCs w:val="24"/>
          <w:lang w:val="es-ES"/>
        </w:rPr>
        <w:t>eficaz</w:t>
      </w:r>
      <w:r w:rsidR="00D136BB">
        <w:rPr>
          <w:rFonts w:cs="Times New Roman"/>
          <w:szCs w:val="24"/>
          <w:lang w:val="es-ES"/>
        </w:rPr>
        <w:t xml:space="preserve"> </w:t>
      </w:r>
      <w:r w:rsidRPr="00AE1E0D">
        <w:rPr>
          <w:rFonts w:cs="Times New Roman"/>
          <w:szCs w:val="24"/>
          <w:lang w:val="es-ES"/>
        </w:rPr>
        <w:t>prolongación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vida</w:t>
      </w:r>
      <w:r w:rsidR="00D136BB">
        <w:rPr>
          <w:rFonts w:cs="Times New Roman"/>
          <w:szCs w:val="24"/>
          <w:lang w:val="es-ES"/>
        </w:rPr>
        <w:t xml:space="preserve"> </w:t>
      </w:r>
      <w:r w:rsidRPr="00AE1E0D">
        <w:rPr>
          <w:rFonts w:cs="Times New Roman"/>
          <w:szCs w:val="24"/>
          <w:lang w:val="es-ES"/>
        </w:rPr>
        <w:t>o</w:t>
      </w:r>
      <w:r w:rsidR="00D136BB">
        <w:rPr>
          <w:rFonts w:cs="Times New Roman"/>
          <w:szCs w:val="24"/>
          <w:lang w:val="es-ES"/>
        </w:rPr>
        <w:t xml:space="preserve"> </w:t>
      </w: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inicio</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su</w:t>
      </w:r>
      <w:r w:rsidR="00D136BB">
        <w:rPr>
          <w:rFonts w:cs="Times New Roman"/>
          <w:szCs w:val="24"/>
          <w:lang w:val="es-ES"/>
        </w:rPr>
        <w:t xml:space="preserve"> </w:t>
      </w:r>
      <w:r w:rsidRPr="00AE1E0D">
        <w:rPr>
          <w:rFonts w:cs="Times New Roman"/>
          <w:szCs w:val="24"/>
          <w:lang w:val="es-ES"/>
        </w:rPr>
        <w:t>desmantelamiento</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clausura.</w:t>
      </w:r>
    </w:p>
    <w:p w14:paraId="17537F91" w14:textId="538C3F2B" w:rsidR="005D0292" w:rsidRPr="00AE1E0D" w:rsidRDefault="005D0292" w:rsidP="005D0292">
      <w:pPr>
        <w:pStyle w:val="Listaconnmeros"/>
        <w:rPr>
          <w:rFonts w:cs="Times New Roman"/>
          <w:szCs w:val="24"/>
          <w:lang w:val="es-ES"/>
        </w:rPr>
      </w:pP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desarrollo</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nuevos</w:t>
      </w:r>
      <w:r w:rsidR="00D136BB">
        <w:rPr>
          <w:rFonts w:cs="Times New Roman"/>
          <w:szCs w:val="24"/>
          <w:lang w:val="es-ES"/>
        </w:rPr>
        <w:t xml:space="preserve"> </w:t>
      </w:r>
      <w:r w:rsidRPr="00AE1E0D">
        <w:rPr>
          <w:rFonts w:cs="Times New Roman"/>
          <w:szCs w:val="24"/>
          <w:lang w:val="es-ES"/>
        </w:rPr>
        <w:t>proyectos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reactores</w:t>
      </w:r>
      <w:r w:rsidR="00D136BB">
        <w:rPr>
          <w:rFonts w:cs="Times New Roman"/>
          <w:szCs w:val="24"/>
          <w:lang w:val="es-ES"/>
        </w:rPr>
        <w:t xml:space="preserve"> </w:t>
      </w:r>
      <w:r w:rsidRPr="00AE1E0D">
        <w:rPr>
          <w:rFonts w:cs="Times New Roman"/>
          <w:szCs w:val="24"/>
          <w:lang w:val="es-ES"/>
        </w:rPr>
        <w:t>requiere,</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algunos</w:t>
      </w:r>
      <w:r w:rsidR="00D136BB">
        <w:rPr>
          <w:rFonts w:cs="Times New Roman"/>
          <w:szCs w:val="24"/>
          <w:lang w:val="es-ES"/>
        </w:rPr>
        <w:t xml:space="preserve"> </w:t>
      </w:r>
      <w:r w:rsidRPr="00AE1E0D">
        <w:rPr>
          <w:rFonts w:cs="Times New Roman"/>
          <w:szCs w:val="24"/>
          <w:lang w:val="es-ES"/>
        </w:rPr>
        <w:t>casos,</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adecuación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una</w:t>
      </w:r>
      <w:r w:rsidR="00D136BB">
        <w:rPr>
          <w:rFonts w:cs="Times New Roman"/>
          <w:szCs w:val="24"/>
          <w:lang w:val="es-ES"/>
        </w:rPr>
        <w:t xml:space="preserve"> </w:t>
      </w:r>
      <w:r w:rsidRPr="00AE1E0D">
        <w:rPr>
          <w:rFonts w:cs="Times New Roman"/>
          <w:szCs w:val="24"/>
          <w:lang w:val="es-ES"/>
        </w:rPr>
        <w:t>parte</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infraestructura</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seguridad</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conformidad</w:t>
      </w:r>
      <w:r w:rsidR="00D136BB">
        <w:rPr>
          <w:rFonts w:cs="Times New Roman"/>
          <w:szCs w:val="24"/>
          <w:lang w:val="es-ES"/>
        </w:rPr>
        <w:t xml:space="preserve"> </w:t>
      </w:r>
      <w:r w:rsidRPr="00AE1E0D">
        <w:rPr>
          <w:rFonts w:cs="Times New Roman"/>
          <w:szCs w:val="24"/>
          <w:lang w:val="es-ES"/>
        </w:rPr>
        <w:t>con</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normas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seguridad</w:t>
      </w:r>
      <w:r w:rsidR="00D136BB">
        <w:rPr>
          <w:rFonts w:cs="Times New Roman"/>
          <w:szCs w:val="24"/>
          <w:lang w:val="es-ES"/>
        </w:rPr>
        <w:t xml:space="preserve"> </w:t>
      </w:r>
      <w:r w:rsidRPr="00AE1E0D">
        <w:rPr>
          <w:rFonts w:cs="Times New Roman"/>
          <w:szCs w:val="24"/>
          <w:lang w:val="es-ES"/>
        </w:rPr>
        <w:t>del</w:t>
      </w:r>
      <w:r w:rsidR="00D136BB">
        <w:rPr>
          <w:rFonts w:cs="Times New Roman"/>
          <w:szCs w:val="24"/>
          <w:lang w:val="es-ES"/>
        </w:rPr>
        <w:t xml:space="preserve"> </w:t>
      </w:r>
      <w:r w:rsidRPr="00AE1E0D">
        <w:rPr>
          <w:rFonts w:cs="Times New Roman"/>
          <w:szCs w:val="24"/>
          <w:lang w:val="es-ES"/>
        </w:rPr>
        <w:t>OIEA.</w:t>
      </w:r>
    </w:p>
    <w:p w14:paraId="79519CE9" w14:textId="11BBBDCB" w:rsidR="005D0292" w:rsidRPr="00AE1E0D" w:rsidRDefault="005D0292" w:rsidP="005D0292">
      <w:pPr>
        <w:pStyle w:val="Listaconnmeros"/>
        <w:rPr>
          <w:rFonts w:cs="Times New Roman"/>
          <w:szCs w:val="24"/>
          <w:lang w:val="es-ES"/>
        </w:rPr>
      </w:pPr>
      <w:r w:rsidRPr="00AE1E0D">
        <w:rPr>
          <w:rFonts w:cs="Times New Roman"/>
          <w:szCs w:val="24"/>
          <w:lang w:val="es-ES"/>
        </w:rPr>
        <w:t>El</w:t>
      </w:r>
      <w:r w:rsidR="00D136BB">
        <w:rPr>
          <w:rFonts w:cs="Times New Roman"/>
          <w:szCs w:val="24"/>
          <w:lang w:val="es-ES"/>
        </w:rPr>
        <w:t xml:space="preserve"> </w:t>
      </w:r>
      <w:r w:rsidRPr="00AE1E0D">
        <w:rPr>
          <w:rFonts w:cs="Times New Roman"/>
          <w:szCs w:val="24"/>
          <w:lang w:val="es-ES"/>
        </w:rPr>
        <w:t>desarrollo</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nuevos</w:t>
      </w:r>
      <w:r w:rsidR="00D136BB">
        <w:rPr>
          <w:rFonts w:cs="Times New Roman"/>
          <w:szCs w:val="24"/>
          <w:lang w:val="es-ES"/>
        </w:rPr>
        <w:t xml:space="preserve"> </w:t>
      </w:r>
      <w:r w:rsidRPr="00AE1E0D">
        <w:rPr>
          <w:rFonts w:cs="Times New Roman"/>
          <w:szCs w:val="24"/>
          <w:lang w:val="es-ES"/>
        </w:rPr>
        <w:t>proyectos</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reactores</w:t>
      </w:r>
      <w:r w:rsidR="00D136BB">
        <w:rPr>
          <w:rFonts w:cs="Times New Roman"/>
          <w:szCs w:val="24"/>
          <w:lang w:val="es-ES"/>
        </w:rPr>
        <w:t xml:space="preserve"> </w:t>
      </w:r>
      <w:r w:rsidRPr="00AE1E0D">
        <w:rPr>
          <w:rFonts w:cs="Times New Roman"/>
          <w:szCs w:val="24"/>
          <w:lang w:val="es-ES"/>
        </w:rPr>
        <w:t>requiere,</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algunos</w:t>
      </w:r>
      <w:r w:rsidR="00D136BB">
        <w:rPr>
          <w:rFonts w:cs="Times New Roman"/>
          <w:szCs w:val="24"/>
          <w:lang w:val="es-ES"/>
        </w:rPr>
        <w:t xml:space="preserve"> </w:t>
      </w:r>
      <w:r w:rsidRPr="00AE1E0D">
        <w:rPr>
          <w:rFonts w:cs="Times New Roman"/>
          <w:szCs w:val="24"/>
          <w:lang w:val="es-ES"/>
        </w:rPr>
        <w:t>casos,</w:t>
      </w:r>
      <w:r w:rsidR="00D136BB">
        <w:rPr>
          <w:rFonts w:cs="Times New Roman"/>
          <w:szCs w:val="24"/>
          <w:lang w:val="es-ES"/>
        </w:rPr>
        <w:t xml:space="preserve"> </w:t>
      </w:r>
      <w:r w:rsidRPr="00AE1E0D">
        <w:rPr>
          <w:rFonts w:cs="Times New Roman"/>
          <w:szCs w:val="24"/>
          <w:lang w:val="es-ES"/>
        </w:rPr>
        <w:t>potenciar</w:t>
      </w:r>
      <w:r w:rsidR="00D136BB">
        <w:rPr>
          <w:rFonts w:cs="Times New Roman"/>
          <w:szCs w:val="24"/>
          <w:lang w:val="es-ES"/>
        </w:rPr>
        <w:t xml:space="preserve"> </w:t>
      </w:r>
      <w:r w:rsidRPr="00AE1E0D">
        <w:rPr>
          <w:rFonts w:cs="Times New Roman"/>
          <w:szCs w:val="24"/>
          <w:lang w:val="es-ES"/>
        </w:rPr>
        <w:t>las</w:t>
      </w:r>
      <w:r w:rsidR="00D136BB">
        <w:rPr>
          <w:rFonts w:cs="Times New Roman"/>
          <w:szCs w:val="24"/>
          <w:lang w:val="es-ES"/>
        </w:rPr>
        <w:t xml:space="preserve"> </w:t>
      </w:r>
      <w:r w:rsidRPr="00AE1E0D">
        <w:rPr>
          <w:rFonts w:cs="Times New Roman"/>
          <w:szCs w:val="24"/>
          <w:lang w:val="es-ES"/>
        </w:rPr>
        <w:t>competencias</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evaluación</w:t>
      </w:r>
      <w:r w:rsidR="00D136BB">
        <w:rPr>
          <w:rFonts w:cs="Times New Roman"/>
          <w:szCs w:val="24"/>
          <w:lang w:val="es-ES"/>
        </w:rPr>
        <w:t xml:space="preserve"> </w:t>
      </w:r>
      <w:r w:rsidRPr="00AE1E0D">
        <w:rPr>
          <w:rFonts w:cs="Times New Roman"/>
          <w:szCs w:val="24"/>
          <w:lang w:val="es-ES"/>
        </w:rPr>
        <w:t>de</w:t>
      </w:r>
      <w:r w:rsidR="00D136BB">
        <w:rPr>
          <w:rFonts w:cs="Times New Roman"/>
          <w:szCs w:val="24"/>
          <w:lang w:val="es-ES"/>
        </w:rPr>
        <w:t xml:space="preserve"> </w:t>
      </w:r>
      <w:r w:rsidRPr="00AE1E0D">
        <w:rPr>
          <w:rFonts w:cs="Times New Roman"/>
          <w:szCs w:val="24"/>
          <w:lang w:val="es-ES"/>
        </w:rPr>
        <w:t>seguridad,</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para</w:t>
      </w:r>
      <w:r w:rsidR="00D136BB">
        <w:rPr>
          <w:rFonts w:cs="Times New Roman"/>
          <w:szCs w:val="24"/>
          <w:lang w:val="es-ES"/>
        </w:rPr>
        <w:t xml:space="preserve"> </w:t>
      </w:r>
      <w:r w:rsidRPr="00AE1E0D">
        <w:rPr>
          <w:rFonts w:cs="Times New Roman"/>
          <w:szCs w:val="24"/>
          <w:lang w:val="es-ES"/>
        </w:rPr>
        <w:t>la</w:t>
      </w:r>
      <w:r w:rsidR="00D136BB">
        <w:rPr>
          <w:rFonts w:cs="Times New Roman"/>
          <w:szCs w:val="24"/>
          <w:lang w:val="es-ES"/>
        </w:rPr>
        <w:t xml:space="preserve"> </w:t>
      </w:r>
      <w:r w:rsidRPr="00AE1E0D">
        <w:rPr>
          <w:rFonts w:cs="Times New Roman"/>
          <w:szCs w:val="24"/>
          <w:lang w:val="es-ES"/>
        </w:rPr>
        <w:t>revisión</w:t>
      </w:r>
      <w:r w:rsidR="00D136BB">
        <w:rPr>
          <w:rFonts w:cs="Times New Roman"/>
          <w:szCs w:val="24"/>
          <w:lang w:val="es-ES"/>
        </w:rPr>
        <w:t xml:space="preserve"> </w:t>
      </w:r>
      <w:r w:rsidRPr="00AE1E0D">
        <w:rPr>
          <w:rFonts w:cs="Times New Roman"/>
          <w:szCs w:val="24"/>
          <w:lang w:val="es-ES"/>
        </w:rPr>
        <w:t>y</w:t>
      </w:r>
      <w:r w:rsidR="00D136BB">
        <w:rPr>
          <w:rFonts w:cs="Times New Roman"/>
          <w:szCs w:val="24"/>
          <w:lang w:val="es-ES"/>
        </w:rPr>
        <w:t xml:space="preserve"> </w:t>
      </w:r>
      <w:r w:rsidRPr="00AE1E0D">
        <w:rPr>
          <w:rFonts w:cs="Times New Roman"/>
          <w:szCs w:val="24"/>
          <w:lang w:val="es-ES"/>
        </w:rPr>
        <w:t>evaluación</w:t>
      </w:r>
      <w:r w:rsidR="00D136BB">
        <w:rPr>
          <w:rFonts w:cs="Times New Roman"/>
          <w:szCs w:val="24"/>
          <w:lang w:val="es-ES"/>
        </w:rPr>
        <w:t xml:space="preserve"> </w:t>
      </w:r>
      <w:r w:rsidRPr="00AE1E0D">
        <w:rPr>
          <w:rFonts w:cs="Times New Roman"/>
          <w:szCs w:val="24"/>
          <w:lang w:val="es-ES"/>
        </w:rPr>
        <w:t>del</w:t>
      </w:r>
      <w:r w:rsidR="00D136BB">
        <w:rPr>
          <w:rFonts w:cs="Times New Roman"/>
          <w:szCs w:val="24"/>
          <w:lang w:val="es-ES"/>
        </w:rPr>
        <w:t xml:space="preserve"> </w:t>
      </w:r>
      <w:r w:rsidRPr="00AE1E0D">
        <w:rPr>
          <w:rFonts w:cs="Times New Roman"/>
          <w:szCs w:val="24"/>
          <w:lang w:val="es-ES"/>
        </w:rPr>
        <w:t>regulador.</w:t>
      </w:r>
    </w:p>
    <w:p w14:paraId="4AFDA289" w14:textId="77777777" w:rsidR="005D0292" w:rsidRPr="00AE1E0D" w:rsidRDefault="005D0292" w:rsidP="005D0292">
      <w:pPr>
        <w:pStyle w:val="Listaconnmeros"/>
        <w:numPr>
          <w:ilvl w:val="0"/>
          <w:numId w:val="0"/>
        </w:numPr>
        <w:ind w:left="567"/>
        <w:rPr>
          <w:rFonts w:cs="Times New Roman"/>
          <w:szCs w:val="24"/>
          <w:lang w:val="es-ES"/>
        </w:rPr>
      </w:pPr>
    </w:p>
    <w:p w14:paraId="7F514067" w14:textId="65278B5E" w:rsidR="005D0292" w:rsidRPr="006454E8" w:rsidRDefault="001F7F3E" w:rsidP="005D0292">
      <w:pPr>
        <w:pStyle w:val="Ttulo3"/>
        <w:numPr>
          <w:ilvl w:val="0"/>
          <w:numId w:val="0"/>
        </w:numPr>
        <w:rPr>
          <w:szCs w:val="24"/>
          <w:lang w:val="es-ES_tradnl" w:eastAsia="es-ES"/>
        </w:rPr>
      </w:pPr>
      <w:bookmarkStart w:id="57" w:name="_Toc91058974"/>
      <w:r w:rsidRPr="006454E8">
        <w:rPr>
          <w:szCs w:val="24"/>
          <w:lang w:val="es-ES_tradnl"/>
        </w:rPr>
        <w:t>x)</w:t>
      </w:r>
      <w:r w:rsidR="00D136BB">
        <w:rPr>
          <w:szCs w:val="24"/>
          <w:lang w:val="es-ES_tradnl"/>
        </w:rPr>
        <w:t xml:space="preserve"> </w:t>
      </w:r>
      <w:r w:rsidR="005D0292" w:rsidRPr="006454E8">
        <w:rPr>
          <w:szCs w:val="24"/>
          <w:lang w:val="es-ES_tradnl"/>
        </w:rPr>
        <w:t>Contribución</w:t>
      </w:r>
      <w:r w:rsidR="00D136BB">
        <w:rPr>
          <w:szCs w:val="24"/>
          <w:lang w:val="es-ES_tradnl" w:eastAsia="es-ES"/>
        </w:rPr>
        <w:t xml:space="preserve"> </w:t>
      </w:r>
      <w:r w:rsidR="005D0292" w:rsidRPr="006454E8">
        <w:rPr>
          <w:szCs w:val="24"/>
          <w:lang w:val="es-ES_tradnl" w:eastAsia="es-ES"/>
        </w:rPr>
        <w:t>de</w:t>
      </w:r>
      <w:r w:rsidR="00D136BB">
        <w:rPr>
          <w:szCs w:val="24"/>
          <w:lang w:val="es-ES_tradnl" w:eastAsia="es-ES"/>
        </w:rPr>
        <w:t xml:space="preserve"> </w:t>
      </w:r>
      <w:r w:rsidR="005D0292" w:rsidRPr="006454E8">
        <w:rPr>
          <w:szCs w:val="24"/>
          <w:lang w:val="es-ES_tradnl" w:eastAsia="es-ES"/>
        </w:rPr>
        <w:t>estos</w:t>
      </w:r>
      <w:r w:rsidR="00D136BB">
        <w:rPr>
          <w:szCs w:val="24"/>
          <w:lang w:val="es-ES_tradnl" w:eastAsia="es-ES"/>
        </w:rPr>
        <w:t xml:space="preserve"> </w:t>
      </w:r>
      <w:r w:rsidR="005D0292" w:rsidRPr="006454E8">
        <w:rPr>
          <w:szCs w:val="24"/>
          <w:lang w:val="es-ES_tradnl" w:eastAsia="es-ES"/>
        </w:rPr>
        <w:t>con</w:t>
      </w:r>
      <w:r w:rsidR="00D136BB">
        <w:rPr>
          <w:szCs w:val="24"/>
          <w:lang w:val="es-ES_tradnl" w:eastAsia="es-ES"/>
        </w:rPr>
        <w:t xml:space="preserve"> </w:t>
      </w:r>
      <w:r w:rsidR="005D0292" w:rsidRPr="006454E8">
        <w:rPr>
          <w:szCs w:val="24"/>
          <w:lang w:val="es-ES_tradnl" w:eastAsia="es-ES"/>
        </w:rPr>
        <w:t>los</w:t>
      </w:r>
      <w:r w:rsidR="00D136BB">
        <w:rPr>
          <w:szCs w:val="24"/>
          <w:lang w:val="es-ES_tradnl" w:eastAsia="es-ES"/>
        </w:rPr>
        <w:t xml:space="preserve"> </w:t>
      </w:r>
      <w:r w:rsidR="005D0292" w:rsidRPr="006454E8">
        <w:rPr>
          <w:szCs w:val="24"/>
          <w:lang w:val="es-ES_tradnl" w:eastAsia="es-ES"/>
        </w:rPr>
        <w:t>Objetivos</w:t>
      </w:r>
      <w:r w:rsidR="00D136BB">
        <w:rPr>
          <w:szCs w:val="24"/>
          <w:lang w:val="es-ES_tradnl" w:eastAsia="es-ES"/>
        </w:rPr>
        <w:t xml:space="preserve"> </w:t>
      </w:r>
      <w:r w:rsidR="005D0292" w:rsidRPr="006454E8">
        <w:rPr>
          <w:szCs w:val="24"/>
          <w:lang w:val="es-ES_tradnl" w:eastAsia="es-ES"/>
        </w:rPr>
        <w:t>de</w:t>
      </w:r>
      <w:r w:rsidR="00D136BB">
        <w:rPr>
          <w:szCs w:val="24"/>
          <w:lang w:val="es-ES_tradnl" w:eastAsia="es-ES"/>
        </w:rPr>
        <w:t xml:space="preserve"> </w:t>
      </w:r>
      <w:r w:rsidR="005D0292" w:rsidRPr="006454E8">
        <w:rPr>
          <w:szCs w:val="24"/>
          <w:lang w:val="es-ES_tradnl" w:eastAsia="es-ES"/>
        </w:rPr>
        <w:t>Desarrollo</w:t>
      </w:r>
      <w:r w:rsidR="00D136BB">
        <w:rPr>
          <w:szCs w:val="24"/>
          <w:lang w:val="es-ES_tradnl" w:eastAsia="es-ES"/>
        </w:rPr>
        <w:t xml:space="preserve"> </w:t>
      </w:r>
      <w:r w:rsidR="005D0292" w:rsidRPr="006454E8">
        <w:rPr>
          <w:szCs w:val="24"/>
          <w:lang w:val="es-ES_tradnl" w:eastAsia="es-ES"/>
        </w:rPr>
        <w:t>Sostenible</w:t>
      </w:r>
      <w:bookmarkEnd w:id="57"/>
    </w:p>
    <w:p w14:paraId="5C9CFF82" w14:textId="2BF3D523" w:rsidR="005D0292" w:rsidRPr="00AE1E0D" w:rsidRDefault="00985D3E" w:rsidP="005D0292">
      <w:pPr>
        <w:pStyle w:val="Textoindependiente"/>
        <w:rPr>
          <w:szCs w:val="24"/>
          <w:lang w:val="es-ES" w:eastAsia="es-ES"/>
        </w:rPr>
      </w:pPr>
      <w:r w:rsidRPr="00985D3E">
        <w:rPr>
          <w:szCs w:val="24"/>
          <w:lang w:val="es-ES" w:eastAsia="es-ES"/>
        </w:rPr>
        <w:t>El</w:t>
      </w:r>
      <w:r w:rsidR="00D136BB">
        <w:rPr>
          <w:szCs w:val="24"/>
          <w:lang w:val="es-ES" w:eastAsia="es-ES"/>
        </w:rPr>
        <w:t xml:space="preserve"> </w:t>
      </w:r>
      <w:r w:rsidRPr="00985D3E">
        <w:rPr>
          <w:szCs w:val="24"/>
          <w:lang w:val="es-ES" w:eastAsia="es-ES"/>
        </w:rPr>
        <w:t>sector</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seguridad</w:t>
      </w:r>
      <w:r w:rsidR="00D136BB">
        <w:rPr>
          <w:szCs w:val="24"/>
          <w:lang w:val="es-ES" w:eastAsia="es-ES"/>
        </w:rPr>
        <w:t xml:space="preserve"> </w:t>
      </w:r>
      <w:r w:rsidRPr="00985D3E">
        <w:rPr>
          <w:szCs w:val="24"/>
          <w:lang w:val="es-ES" w:eastAsia="es-ES"/>
        </w:rPr>
        <w:t>radiológica,</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los</w:t>
      </w:r>
      <w:r w:rsidR="00D136BB">
        <w:rPr>
          <w:szCs w:val="24"/>
          <w:lang w:val="es-ES" w:eastAsia="es-ES"/>
        </w:rPr>
        <w:t xml:space="preserve"> </w:t>
      </w:r>
      <w:r w:rsidRPr="00985D3E">
        <w:rPr>
          <w:szCs w:val="24"/>
          <w:lang w:val="es-ES" w:eastAsia="es-ES"/>
        </w:rPr>
        <w:t>nueve</w:t>
      </w:r>
      <w:r w:rsidR="00D136BB">
        <w:rPr>
          <w:szCs w:val="24"/>
          <w:lang w:val="es-ES" w:eastAsia="es-ES"/>
        </w:rPr>
        <w:t xml:space="preserve"> </w:t>
      </w:r>
      <w:r w:rsidRPr="00985D3E">
        <w:rPr>
          <w:szCs w:val="24"/>
          <w:lang w:val="es-ES" w:eastAsia="es-ES"/>
        </w:rPr>
        <w:t>objetivos</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desarrollo</w:t>
      </w:r>
      <w:r w:rsidR="00D136BB">
        <w:rPr>
          <w:szCs w:val="24"/>
          <w:lang w:val="es-ES" w:eastAsia="es-ES"/>
        </w:rPr>
        <w:t xml:space="preserve"> </w:t>
      </w:r>
      <w:r w:rsidRPr="00985D3E">
        <w:rPr>
          <w:szCs w:val="24"/>
          <w:lang w:val="es-ES" w:eastAsia="es-ES"/>
        </w:rPr>
        <w:t>sostenible</w:t>
      </w:r>
      <w:r w:rsidR="00D136BB">
        <w:rPr>
          <w:szCs w:val="24"/>
          <w:lang w:val="es-ES" w:eastAsia="es-ES"/>
        </w:rPr>
        <w:t xml:space="preserve"> </w:t>
      </w:r>
      <w:r w:rsidRPr="00985D3E">
        <w:rPr>
          <w:szCs w:val="24"/>
          <w:lang w:val="es-ES" w:eastAsia="es-ES"/>
        </w:rPr>
        <w:t>que</w:t>
      </w:r>
      <w:r w:rsidR="00D136BB">
        <w:rPr>
          <w:szCs w:val="24"/>
          <w:lang w:val="es-ES" w:eastAsia="es-ES"/>
        </w:rPr>
        <w:t xml:space="preserve"> </w:t>
      </w:r>
      <w:r w:rsidRPr="00985D3E">
        <w:rPr>
          <w:szCs w:val="24"/>
          <w:lang w:val="es-ES" w:eastAsia="es-ES"/>
        </w:rPr>
        <w:t>están</w:t>
      </w:r>
      <w:r w:rsidR="00D136BB">
        <w:rPr>
          <w:szCs w:val="24"/>
          <w:lang w:val="es-ES" w:eastAsia="es-ES"/>
        </w:rPr>
        <w:t xml:space="preserve"> </w:t>
      </w:r>
      <w:r w:rsidRPr="00985D3E">
        <w:rPr>
          <w:szCs w:val="24"/>
          <w:lang w:val="es-ES" w:eastAsia="es-ES"/>
        </w:rPr>
        <w:t>relacionados</w:t>
      </w:r>
      <w:r w:rsidR="00D136BB">
        <w:rPr>
          <w:szCs w:val="24"/>
          <w:lang w:val="es-ES" w:eastAsia="es-ES"/>
        </w:rPr>
        <w:t xml:space="preserve"> </w:t>
      </w:r>
      <w:r w:rsidRPr="00985D3E">
        <w:rPr>
          <w:szCs w:val="24"/>
          <w:lang w:val="es-ES" w:eastAsia="es-ES"/>
        </w:rPr>
        <w:t>con</w:t>
      </w:r>
      <w:r w:rsidR="00D136BB">
        <w:rPr>
          <w:szCs w:val="24"/>
          <w:lang w:val="es-ES" w:eastAsia="es-ES"/>
        </w:rPr>
        <w:t xml:space="preserve"> </w:t>
      </w:r>
      <w:r w:rsidRPr="00985D3E">
        <w:rPr>
          <w:szCs w:val="24"/>
          <w:lang w:val="es-ES" w:eastAsia="es-ES"/>
        </w:rPr>
        <w:t>las</w:t>
      </w:r>
      <w:r w:rsidR="00D136BB">
        <w:rPr>
          <w:szCs w:val="24"/>
          <w:lang w:val="es-ES" w:eastAsia="es-ES"/>
        </w:rPr>
        <w:t xml:space="preserve"> </w:t>
      </w:r>
      <w:r w:rsidRPr="00985D3E">
        <w:rPr>
          <w:szCs w:val="24"/>
          <w:lang w:val="es-ES" w:eastAsia="es-ES"/>
        </w:rPr>
        <w:t>actividades</w:t>
      </w:r>
      <w:r w:rsidR="00D136BB">
        <w:rPr>
          <w:szCs w:val="24"/>
          <w:lang w:val="es-ES" w:eastAsia="es-ES"/>
        </w:rPr>
        <w:t xml:space="preserve"> </w:t>
      </w:r>
      <w:r w:rsidRPr="00985D3E">
        <w:rPr>
          <w:szCs w:val="24"/>
          <w:lang w:val="es-ES" w:eastAsia="es-ES"/>
        </w:rPr>
        <w:t>del</w:t>
      </w:r>
      <w:r w:rsidR="00D136BB">
        <w:rPr>
          <w:szCs w:val="24"/>
          <w:lang w:val="es-ES" w:eastAsia="es-ES"/>
        </w:rPr>
        <w:t xml:space="preserve"> </w:t>
      </w:r>
      <w:r w:rsidRPr="00985D3E">
        <w:rPr>
          <w:szCs w:val="24"/>
          <w:lang w:val="es-ES" w:eastAsia="es-ES"/>
        </w:rPr>
        <w:t>OIEA</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2,</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3,</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6,</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7,</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9,</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13,</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14,</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15</w:t>
      </w:r>
      <w:r w:rsidR="00D136BB">
        <w:rPr>
          <w:szCs w:val="24"/>
          <w:lang w:val="es-ES" w:eastAsia="es-ES"/>
        </w:rPr>
        <w:t xml:space="preserve"> </w:t>
      </w:r>
      <w:r w:rsidRPr="00985D3E">
        <w:rPr>
          <w:szCs w:val="24"/>
          <w:lang w:val="es-ES" w:eastAsia="es-ES"/>
        </w:rPr>
        <w:t>y</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17),</w:t>
      </w:r>
      <w:r w:rsidR="00D136BB">
        <w:rPr>
          <w:szCs w:val="24"/>
          <w:lang w:val="es-ES" w:eastAsia="es-ES"/>
        </w:rPr>
        <w:t xml:space="preserve"> </w:t>
      </w:r>
      <w:r w:rsidRPr="00985D3E">
        <w:rPr>
          <w:szCs w:val="24"/>
          <w:lang w:val="es-ES" w:eastAsia="es-ES"/>
        </w:rPr>
        <w:t>el</w:t>
      </w:r>
      <w:r w:rsidR="00D136BB">
        <w:rPr>
          <w:szCs w:val="24"/>
          <w:lang w:val="es-ES" w:eastAsia="es-ES"/>
        </w:rPr>
        <w:t xml:space="preserve"> </w:t>
      </w:r>
      <w:r w:rsidRPr="00985D3E">
        <w:rPr>
          <w:szCs w:val="24"/>
          <w:lang w:val="es-ES" w:eastAsia="es-ES"/>
        </w:rPr>
        <w:t>sector</w:t>
      </w:r>
      <w:r w:rsidR="00D136BB">
        <w:rPr>
          <w:szCs w:val="24"/>
          <w:lang w:val="es-ES" w:eastAsia="es-ES"/>
        </w:rPr>
        <w:t xml:space="preserve"> </w:t>
      </w:r>
      <w:r w:rsidRPr="00985D3E">
        <w:rPr>
          <w:szCs w:val="24"/>
          <w:lang w:val="es-ES" w:eastAsia="es-ES"/>
        </w:rPr>
        <w:t>de</w:t>
      </w:r>
      <w:r w:rsidR="00D136BB">
        <w:rPr>
          <w:szCs w:val="24"/>
          <w:lang w:val="es-ES" w:eastAsia="es-ES"/>
        </w:rPr>
        <w:t xml:space="preserve"> </w:t>
      </w:r>
      <w:r w:rsidRPr="00985D3E">
        <w:rPr>
          <w:szCs w:val="24"/>
          <w:lang w:val="es-ES" w:eastAsia="es-ES"/>
        </w:rPr>
        <w:t>seguridad</w:t>
      </w:r>
      <w:r w:rsidR="00D136BB">
        <w:rPr>
          <w:szCs w:val="24"/>
          <w:lang w:val="es-ES" w:eastAsia="es-ES"/>
        </w:rPr>
        <w:t xml:space="preserve"> </w:t>
      </w:r>
      <w:r w:rsidRPr="00985D3E">
        <w:rPr>
          <w:szCs w:val="24"/>
          <w:lang w:val="es-ES" w:eastAsia="es-ES"/>
        </w:rPr>
        <w:t>radiológica</w:t>
      </w:r>
      <w:r w:rsidR="00D136BB">
        <w:rPr>
          <w:szCs w:val="24"/>
          <w:lang w:val="es-ES" w:eastAsia="es-ES"/>
        </w:rPr>
        <w:t xml:space="preserve"> </w:t>
      </w:r>
      <w:r w:rsidRPr="00985D3E">
        <w:rPr>
          <w:szCs w:val="24"/>
          <w:lang w:val="es-ES" w:eastAsia="es-ES"/>
        </w:rPr>
        <w:t>contribuye</w:t>
      </w:r>
      <w:r w:rsidR="00D136BB">
        <w:rPr>
          <w:szCs w:val="24"/>
          <w:lang w:val="es-ES" w:eastAsia="es-ES"/>
        </w:rPr>
        <w:t xml:space="preserve"> </w:t>
      </w:r>
      <w:r w:rsidRPr="00985D3E">
        <w:rPr>
          <w:szCs w:val="24"/>
          <w:lang w:val="es-ES" w:eastAsia="es-ES"/>
        </w:rPr>
        <w:t>directamente</w:t>
      </w:r>
      <w:r w:rsidR="00D136BB">
        <w:rPr>
          <w:szCs w:val="24"/>
          <w:lang w:val="es-ES" w:eastAsia="es-ES"/>
        </w:rPr>
        <w:t xml:space="preserve"> </w:t>
      </w:r>
      <w:r w:rsidRPr="00985D3E">
        <w:rPr>
          <w:szCs w:val="24"/>
          <w:lang w:val="es-ES" w:eastAsia="es-ES"/>
        </w:rPr>
        <w:t>al</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3</w:t>
      </w:r>
      <w:r w:rsidR="00D136BB">
        <w:rPr>
          <w:szCs w:val="24"/>
          <w:lang w:val="es-ES" w:eastAsia="es-ES"/>
        </w:rPr>
        <w:t xml:space="preserve"> </w:t>
      </w:r>
      <w:r w:rsidRPr="00985D3E">
        <w:rPr>
          <w:szCs w:val="24"/>
          <w:lang w:val="es-ES" w:eastAsia="es-ES"/>
        </w:rPr>
        <w:t>y</w:t>
      </w:r>
      <w:r w:rsidR="00D136BB">
        <w:rPr>
          <w:szCs w:val="24"/>
          <w:lang w:val="es-ES" w:eastAsia="es-ES"/>
        </w:rPr>
        <w:t xml:space="preserve"> </w:t>
      </w:r>
      <w:r w:rsidRPr="00985D3E">
        <w:rPr>
          <w:szCs w:val="24"/>
          <w:lang w:val="es-ES" w:eastAsia="es-ES"/>
        </w:rPr>
        <w:t>al</w:t>
      </w:r>
      <w:r w:rsidR="00D136BB">
        <w:rPr>
          <w:szCs w:val="24"/>
          <w:lang w:val="es-ES" w:eastAsia="es-ES"/>
        </w:rPr>
        <w:t xml:space="preserve"> </w:t>
      </w:r>
      <w:r w:rsidRPr="00985D3E">
        <w:rPr>
          <w:szCs w:val="24"/>
          <w:lang w:val="es-ES" w:eastAsia="es-ES"/>
        </w:rPr>
        <w:t>DOS</w:t>
      </w:r>
      <w:r w:rsidR="00D136BB">
        <w:rPr>
          <w:szCs w:val="24"/>
          <w:lang w:val="es-ES" w:eastAsia="es-ES"/>
        </w:rPr>
        <w:t xml:space="preserve"> </w:t>
      </w:r>
      <w:r w:rsidRPr="00985D3E">
        <w:rPr>
          <w:szCs w:val="24"/>
          <w:lang w:val="es-ES" w:eastAsia="es-ES"/>
        </w:rPr>
        <w:t>ODS</w:t>
      </w:r>
      <w:r w:rsidR="00D136BB">
        <w:rPr>
          <w:szCs w:val="24"/>
          <w:lang w:val="es-ES" w:eastAsia="es-ES"/>
        </w:rPr>
        <w:t xml:space="preserve"> </w:t>
      </w:r>
      <w:r w:rsidRPr="00985D3E">
        <w:rPr>
          <w:szCs w:val="24"/>
          <w:lang w:val="es-ES" w:eastAsia="es-ES"/>
        </w:rPr>
        <w:t>17</w:t>
      </w:r>
      <w:r w:rsidR="00D136BB">
        <w:rPr>
          <w:szCs w:val="24"/>
          <w:lang w:val="es-ES" w:eastAsia="es-ES"/>
        </w:rPr>
        <w:t xml:space="preserve"> </w:t>
      </w:r>
      <w:r w:rsidRPr="00985D3E">
        <w:rPr>
          <w:szCs w:val="24"/>
          <w:lang w:val="es-ES" w:eastAsia="es-ES"/>
        </w:rPr>
        <w:t>que</w:t>
      </w:r>
      <w:r w:rsidR="00D136BB">
        <w:rPr>
          <w:szCs w:val="24"/>
          <w:lang w:val="es-ES" w:eastAsia="es-ES"/>
        </w:rPr>
        <w:t xml:space="preserve"> </w:t>
      </w:r>
      <w:r w:rsidRPr="00985D3E">
        <w:rPr>
          <w:szCs w:val="24"/>
          <w:lang w:val="es-ES" w:eastAsia="es-ES"/>
        </w:rPr>
        <w:t>es</w:t>
      </w:r>
      <w:r w:rsidR="00D136BB">
        <w:rPr>
          <w:szCs w:val="24"/>
          <w:lang w:val="es-ES" w:eastAsia="es-ES"/>
        </w:rPr>
        <w:t xml:space="preserve"> </w:t>
      </w:r>
      <w:r w:rsidRPr="00985D3E">
        <w:rPr>
          <w:szCs w:val="24"/>
          <w:lang w:val="es-ES" w:eastAsia="es-ES"/>
        </w:rPr>
        <w:t>transversal,</w:t>
      </w:r>
      <w:r w:rsidR="00D136BB">
        <w:rPr>
          <w:szCs w:val="24"/>
          <w:lang w:val="es-ES" w:eastAsia="es-ES"/>
        </w:rPr>
        <w:t xml:space="preserve"> </w:t>
      </w:r>
      <w:r w:rsidRPr="00985D3E">
        <w:rPr>
          <w:szCs w:val="24"/>
          <w:lang w:val="es-ES" w:eastAsia="es-ES"/>
        </w:rPr>
        <w:t>aunque</w:t>
      </w:r>
      <w:r w:rsidR="00D136BB">
        <w:rPr>
          <w:szCs w:val="24"/>
          <w:lang w:val="es-ES" w:eastAsia="es-ES"/>
        </w:rPr>
        <w:t xml:space="preserve"> </w:t>
      </w:r>
      <w:r w:rsidRPr="00985D3E">
        <w:rPr>
          <w:szCs w:val="24"/>
          <w:lang w:val="es-ES" w:eastAsia="es-ES"/>
        </w:rPr>
        <w:t>realmente</w:t>
      </w:r>
      <w:r w:rsidR="00D136BB">
        <w:rPr>
          <w:szCs w:val="24"/>
          <w:lang w:val="es-ES" w:eastAsia="es-ES"/>
        </w:rPr>
        <w:t xml:space="preserve"> </w:t>
      </w:r>
      <w:r w:rsidRPr="00985D3E">
        <w:rPr>
          <w:szCs w:val="24"/>
          <w:lang w:val="es-ES" w:eastAsia="es-ES"/>
        </w:rPr>
        <w:t>su</w:t>
      </w:r>
      <w:r w:rsidR="00D136BB">
        <w:rPr>
          <w:szCs w:val="24"/>
          <w:lang w:val="es-ES" w:eastAsia="es-ES"/>
        </w:rPr>
        <w:t xml:space="preserve"> </w:t>
      </w:r>
      <w:r w:rsidRPr="00985D3E">
        <w:rPr>
          <w:szCs w:val="24"/>
          <w:lang w:val="es-ES" w:eastAsia="es-ES"/>
        </w:rPr>
        <w:t>contribución</w:t>
      </w:r>
      <w:r w:rsidR="00D136BB">
        <w:rPr>
          <w:szCs w:val="24"/>
          <w:lang w:val="es-ES" w:eastAsia="es-ES"/>
        </w:rPr>
        <w:t xml:space="preserve"> </w:t>
      </w:r>
      <w:r w:rsidRPr="00985D3E">
        <w:rPr>
          <w:szCs w:val="24"/>
          <w:lang w:val="es-ES" w:eastAsia="es-ES"/>
        </w:rPr>
        <w:t>aplicaría</w:t>
      </w:r>
      <w:r w:rsidR="00D136BB">
        <w:rPr>
          <w:szCs w:val="24"/>
          <w:lang w:val="es-ES" w:eastAsia="es-ES"/>
        </w:rPr>
        <w:t xml:space="preserve"> </w:t>
      </w:r>
      <w:r w:rsidRPr="00985D3E">
        <w:rPr>
          <w:szCs w:val="24"/>
          <w:lang w:val="es-ES" w:eastAsia="es-ES"/>
        </w:rPr>
        <w:t>a</w:t>
      </w:r>
      <w:r w:rsidR="00D136BB">
        <w:rPr>
          <w:szCs w:val="24"/>
          <w:lang w:val="es-ES" w:eastAsia="es-ES"/>
        </w:rPr>
        <w:t xml:space="preserve"> </w:t>
      </w:r>
      <w:r w:rsidRPr="00985D3E">
        <w:rPr>
          <w:szCs w:val="24"/>
          <w:lang w:val="es-ES" w:eastAsia="es-ES"/>
        </w:rPr>
        <w:t>todos</w:t>
      </w:r>
      <w:r w:rsidR="00D136BB">
        <w:rPr>
          <w:szCs w:val="24"/>
          <w:lang w:val="es-ES" w:eastAsia="es-ES"/>
        </w:rPr>
        <w:t xml:space="preserve"> </w:t>
      </w:r>
      <w:r w:rsidRPr="00985D3E">
        <w:rPr>
          <w:szCs w:val="24"/>
          <w:lang w:val="es-ES" w:eastAsia="es-ES"/>
        </w:rPr>
        <w:t>los</w:t>
      </w:r>
      <w:r w:rsidR="00D136BB">
        <w:rPr>
          <w:szCs w:val="24"/>
          <w:lang w:val="es-ES" w:eastAsia="es-ES"/>
        </w:rPr>
        <w:t xml:space="preserve"> </w:t>
      </w:r>
      <w:r w:rsidRPr="00985D3E">
        <w:rPr>
          <w:szCs w:val="24"/>
          <w:lang w:val="es-ES" w:eastAsia="es-ES"/>
        </w:rPr>
        <w:t>sectores</w:t>
      </w:r>
      <w:r w:rsidR="00D136BB">
        <w:rPr>
          <w:szCs w:val="24"/>
          <w:lang w:val="es-ES" w:eastAsia="es-ES"/>
        </w:rPr>
        <w:t xml:space="preserve"> </w:t>
      </w:r>
      <w:r w:rsidRPr="00985D3E">
        <w:rPr>
          <w:szCs w:val="24"/>
          <w:lang w:val="es-ES" w:eastAsia="es-ES"/>
        </w:rPr>
        <w:t>dada</w:t>
      </w:r>
      <w:r w:rsidR="00D136BB">
        <w:rPr>
          <w:szCs w:val="24"/>
          <w:lang w:val="es-ES" w:eastAsia="es-ES"/>
        </w:rPr>
        <w:t xml:space="preserve"> </w:t>
      </w:r>
      <w:r w:rsidRPr="00985D3E">
        <w:rPr>
          <w:szCs w:val="24"/>
          <w:lang w:val="es-ES" w:eastAsia="es-ES"/>
        </w:rPr>
        <w:t>la</w:t>
      </w:r>
      <w:r w:rsidR="00D136BB">
        <w:rPr>
          <w:szCs w:val="24"/>
          <w:lang w:val="es-ES" w:eastAsia="es-ES"/>
        </w:rPr>
        <w:t xml:space="preserve"> </w:t>
      </w:r>
      <w:r w:rsidRPr="00985D3E">
        <w:rPr>
          <w:szCs w:val="24"/>
          <w:lang w:val="es-ES" w:eastAsia="es-ES"/>
        </w:rPr>
        <w:t>horizontalidad</w:t>
      </w:r>
      <w:r w:rsidR="00D136BB">
        <w:rPr>
          <w:szCs w:val="24"/>
          <w:lang w:val="es-ES" w:eastAsia="es-ES"/>
        </w:rPr>
        <w:t xml:space="preserve"> </w:t>
      </w:r>
      <w:r w:rsidRPr="00985D3E">
        <w:rPr>
          <w:szCs w:val="24"/>
          <w:lang w:val="es-ES" w:eastAsia="es-ES"/>
        </w:rPr>
        <w:t>del</w:t>
      </w:r>
      <w:r w:rsidR="00D136BB">
        <w:rPr>
          <w:szCs w:val="24"/>
          <w:lang w:val="es-ES" w:eastAsia="es-ES"/>
        </w:rPr>
        <w:t xml:space="preserve"> </w:t>
      </w:r>
      <w:r w:rsidRPr="00985D3E">
        <w:rPr>
          <w:szCs w:val="24"/>
          <w:lang w:val="es-ES" w:eastAsia="es-ES"/>
        </w:rPr>
        <w:t>sector.</w:t>
      </w:r>
      <w:r w:rsidR="00D136BB">
        <w:rPr>
          <w:szCs w:val="24"/>
          <w:lang w:val="es-ES" w:eastAsia="es-ES"/>
        </w:rPr>
        <w:t xml:space="preserve"> </w:t>
      </w:r>
    </w:p>
    <w:p w14:paraId="0E031272" w14:textId="321C96B1" w:rsidR="005D0292" w:rsidRPr="00AE1E0D" w:rsidRDefault="00050AB2" w:rsidP="00050AB2">
      <w:pPr>
        <w:pStyle w:val="Ttulo1"/>
        <w:numPr>
          <w:ilvl w:val="0"/>
          <w:numId w:val="0"/>
        </w:numPr>
        <w:spacing w:before="480" w:after="240" w:line="240" w:lineRule="auto"/>
        <w:rPr>
          <w:rFonts w:ascii="Times New Roman" w:hAnsi="Times New Roman" w:cs="Times New Roman"/>
          <w:b/>
          <w:bCs/>
          <w:color w:val="auto"/>
          <w:sz w:val="24"/>
          <w:szCs w:val="24"/>
        </w:rPr>
      </w:pPr>
      <w:bookmarkStart w:id="58" w:name="_Toc91058975"/>
      <w:r>
        <w:rPr>
          <w:rFonts w:ascii="Times New Roman" w:hAnsi="Times New Roman" w:cs="Times New Roman"/>
          <w:b/>
          <w:bCs/>
          <w:color w:val="auto"/>
          <w:sz w:val="24"/>
          <w:szCs w:val="24"/>
          <w:lang w:val="es-ES"/>
        </w:rPr>
        <w:t>II.</w:t>
      </w:r>
      <w:r w:rsidR="00D136BB">
        <w:rPr>
          <w:rFonts w:ascii="Times New Roman" w:hAnsi="Times New Roman" w:cs="Times New Roman"/>
          <w:b/>
          <w:bCs/>
          <w:color w:val="auto"/>
          <w:sz w:val="24"/>
          <w:szCs w:val="24"/>
          <w:lang w:val="es-ES"/>
        </w:rPr>
        <w:t xml:space="preserve"> </w:t>
      </w:r>
      <w:r w:rsidR="005D0292" w:rsidRPr="00AE1E0D">
        <w:rPr>
          <w:rFonts w:ascii="Times New Roman" w:hAnsi="Times New Roman" w:cs="Times New Roman"/>
          <w:b/>
          <w:bCs/>
          <w:color w:val="auto"/>
          <w:sz w:val="24"/>
          <w:szCs w:val="24"/>
          <w:lang w:val="es-ES"/>
        </w:rPr>
        <w:t>Análisis</w:t>
      </w:r>
      <w:r w:rsidR="00D136BB">
        <w:rPr>
          <w:rFonts w:ascii="Times New Roman" w:hAnsi="Times New Roman" w:cs="Times New Roman"/>
          <w:b/>
          <w:bCs/>
          <w:color w:val="auto"/>
          <w:sz w:val="24"/>
          <w:szCs w:val="24"/>
          <w:lang w:val="es-ES"/>
        </w:rPr>
        <w:t xml:space="preserve"> </w:t>
      </w:r>
      <w:r w:rsidR="005D0292" w:rsidRPr="00AE1E0D">
        <w:rPr>
          <w:rFonts w:ascii="Times New Roman" w:hAnsi="Times New Roman" w:cs="Times New Roman"/>
          <w:b/>
          <w:bCs/>
          <w:color w:val="auto"/>
          <w:sz w:val="24"/>
          <w:szCs w:val="24"/>
        </w:rPr>
        <w:t>DAFO</w:t>
      </w:r>
      <w:bookmarkEnd w:id="58"/>
    </w:p>
    <w:p w14:paraId="26E74854" w14:textId="2DCA1D03" w:rsidR="005D0292" w:rsidRPr="0075034E" w:rsidRDefault="0075034E" w:rsidP="0075034E">
      <w:pPr>
        <w:pStyle w:val="Ttulo2"/>
        <w:numPr>
          <w:ilvl w:val="0"/>
          <w:numId w:val="0"/>
        </w:numPr>
        <w:rPr>
          <w:rFonts w:ascii="Times New Roman" w:hAnsi="Times New Roman"/>
          <w:color w:val="auto"/>
          <w:sz w:val="24"/>
          <w:szCs w:val="24"/>
        </w:rPr>
      </w:pPr>
      <w:bookmarkStart w:id="59" w:name="_Toc91058976"/>
      <w:r>
        <w:rPr>
          <w:rFonts w:ascii="Times New Roman" w:hAnsi="Times New Roman"/>
          <w:color w:val="auto"/>
          <w:sz w:val="24"/>
          <w:szCs w:val="24"/>
        </w:rPr>
        <w:t>1</w:t>
      </w:r>
      <w:r w:rsidR="00050AB2">
        <w:rPr>
          <w:rFonts w:ascii="Times New Roman" w:hAnsi="Times New Roman"/>
          <w:color w:val="auto"/>
          <w:sz w:val="24"/>
          <w:szCs w:val="24"/>
        </w:rPr>
        <w:t>.</w:t>
      </w:r>
      <w:r w:rsidR="00D136BB">
        <w:rPr>
          <w:rFonts w:ascii="Times New Roman" w:hAnsi="Times New Roman"/>
          <w:color w:val="auto"/>
          <w:sz w:val="24"/>
          <w:szCs w:val="24"/>
        </w:rPr>
        <w:t xml:space="preserve"> </w:t>
      </w:r>
      <w:r>
        <w:rPr>
          <w:rFonts w:ascii="Times New Roman" w:hAnsi="Times New Roman"/>
          <w:color w:val="auto"/>
          <w:sz w:val="24"/>
          <w:szCs w:val="24"/>
        </w:rPr>
        <w:t>Fortalezas</w:t>
      </w:r>
      <w:bookmarkEnd w:id="59"/>
    </w:p>
    <w:p w14:paraId="11CE78BD" w14:textId="6A8D88D5"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Presencia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marcos</w:t>
      </w:r>
      <w:r w:rsidR="00D136BB">
        <w:rPr>
          <w:rFonts w:cs="Times New Roman"/>
          <w:szCs w:val="24"/>
        </w:rPr>
        <w:t xml:space="preserve"> </w:t>
      </w:r>
      <w:r w:rsidRPr="00AE1E0D">
        <w:rPr>
          <w:rFonts w:cs="Times New Roman"/>
          <w:szCs w:val="24"/>
        </w:rPr>
        <w:t>legislativos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regulatorios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casi</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Además,</w:t>
      </w:r>
      <w:r w:rsidR="00D136BB">
        <w:rPr>
          <w:rFonts w:cs="Times New Roman"/>
          <w:szCs w:val="24"/>
        </w:rPr>
        <w:t xml:space="preserve"> </w:t>
      </w:r>
      <w:r w:rsidRPr="00AE1E0D">
        <w:rPr>
          <w:rFonts w:cs="Times New Roman"/>
          <w:szCs w:val="24"/>
        </w:rPr>
        <w:t>existen</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autorización</w:t>
      </w:r>
      <w:r w:rsidR="00D136BB">
        <w:rPr>
          <w:rFonts w:cs="Times New Roman"/>
          <w:szCs w:val="24"/>
        </w:rPr>
        <w:t xml:space="preserve"> </w:t>
      </w:r>
      <w:r w:rsidRPr="00AE1E0D">
        <w:rPr>
          <w:rFonts w:cs="Times New Roman"/>
          <w:szCs w:val="24"/>
        </w:rPr>
        <w:t>e</w:t>
      </w:r>
      <w:r w:rsidR="00D136BB">
        <w:rPr>
          <w:rFonts w:cs="Times New Roman"/>
          <w:szCs w:val="24"/>
        </w:rPr>
        <w:t xml:space="preserve"> </w:t>
      </w:r>
      <w:r w:rsidRPr="00AE1E0D">
        <w:rPr>
          <w:rFonts w:cs="Times New Roman"/>
          <w:szCs w:val="24"/>
        </w:rPr>
        <w:t>inspección</w:t>
      </w:r>
      <w:r w:rsidR="00D136BB">
        <w:rPr>
          <w:rFonts w:cs="Times New Roman"/>
          <w:szCs w:val="24"/>
        </w:rPr>
        <w:t xml:space="preserve"> </w:t>
      </w:r>
      <w:r w:rsidRPr="00AE1E0D">
        <w:rPr>
          <w:rFonts w:cs="Times New Roman"/>
          <w:szCs w:val="24"/>
        </w:rPr>
        <w:t>establecidos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operacionales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p>
    <w:p w14:paraId="38FAA34F" w14:textId="395117DD"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Mejoramiento</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calificación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preparación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p>
    <w:p w14:paraId="0257CD78" w14:textId="3E549B38"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Suscripción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Convenciones</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otras</w:t>
      </w:r>
      <w:r w:rsidR="00D136BB">
        <w:rPr>
          <w:rFonts w:cs="Times New Roman"/>
          <w:szCs w:val="24"/>
        </w:rPr>
        <w:t xml:space="preserve"> </w:t>
      </w:r>
      <w:r w:rsidRPr="00AE1E0D">
        <w:rPr>
          <w:rFonts w:cs="Times New Roman"/>
          <w:szCs w:val="24"/>
        </w:rPr>
        <w:t>Convenciones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p>
    <w:p w14:paraId="7D7217CE" w14:textId="2427E68E"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Adhesión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Código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Conducta</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tecnológica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física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radiactivas</w:t>
      </w:r>
      <w:r w:rsidR="00D136BB">
        <w:rPr>
          <w:rFonts w:cs="Times New Roman"/>
          <w:szCs w:val="24"/>
        </w:rPr>
        <w:t xml:space="preserve"> </w:t>
      </w:r>
      <w:r w:rsidR="002B7E7F">
        <w:rPr>
          <w:rFonts w:cs="Times New Roman"/>
          <w:szCs w:val="24"/>
        </w:rPr>
        <w:t>y</w:t>
      </w:r>
      <w:r w:rsidR="00D136BB">
        <w:rPr>
          <w:rFonts w:cs="Times New Roman"/>
          <w:szCs w:val="24"/>
        </w:rPr>
        <w:t xml:space="preserve"> </w:t>
      </w:r>
      <w:r w:rsidR="002B7E7F">
        <w:rPr>
          <w:rFonts w:cs="Times New Roman"/>
          <w:szCs w:val="24"/>
        </w:rPr>
        <w:t>sus</w:t>
      </w:r>
      <w:r w:rsidR="00D136BB">
        <w:rPr>
          <w:rFonts w:cs="Times New Roman"/>
          <w:szCs w:val="24"/>
        </w:rPr>
        <w:t xml:space="preserve"> </w:t>
      </w:r>
      <w:r w:rsidR="002B7E7F">
        <w:rPr>
          <w:rFonts w:cs="Times New Roman"/>
          <w:szCs w:val="24"/>
        </w:rPr>
        <w:t>gu</w:t>
      </w:r>
      <w:r w:rsidR="00435CE5">
        <w:rPr>
          <w:rFonts w:cs="Times New Roman"/>
          <w:szCs w:val="24"/>
        </w:rPr>
        <w:t>í</w:t>
      </w:r>
      <w:r w:rsidR="002B7E7F">
        <w:rPr>
          <w:rFonts w:cs="Times New Roman"/>
          <w:szCs w:val="24"/>
        </w:rPr>
        <w:t>as</w:t>
      </w:r>
      <w:r w:rsidR="00D136BB">
        <w:rPr>
          <w:rFonts w:cs="Times New Roman"/>
          <w:szCs w:val="24"/>
        </w:rPr>
        <w:t xml:space="preserve"> </w:t>
      </w:r>
      <w:r w:rsidR="002B7E7F">
        <w:rPr>
          <w:rFonts w:cs="Times New Roman"/>
          <w:szCs w:val="24"/>
        </w:rPr>
        <w:t>complementarias.</w:t>
      </w:r>
    </w:p>
    <w:p w14:paraId="1D084848" w14:textId="294C4F61"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inventarios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radiactivas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Categoría</w:t>
      </w:r>
      <w:r w:rsidR="00D136BB">
        <w:rPr>
          <w:rFonts w:cs="Times New Roman"/>
          <w:szCs w:val="24"/>
        </w:rPr>
        <w:t xml:space="preserve"> </w:t>
      </w:r>
      <w:r w:rsidRPr="00AE1E0D">
        <w:rPr>
          <w:rFonts w:cs="Times New Roman"/>
          <w:szCs w:val="24"/>
        </w:rPr>
        <w:t>I</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III,</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desechos</w:t>
      </w:r>
      <w:r w:rsidR="00D136BB">
        <w:rPr>
          <w:rFonts w:cs="Times New Roman"/>
          <w:szCs w:val="24"/>
        </w:rPr>
        <w:t xml:space="preserve"> </w:t>
      </w:r>
      <w:r w:rsidRPr="00AE1E0D">
        <w:rPr>
          <w:rFonts w:cs="Times New Roman"/>
          <w:szCs w:val="24"/>
        </w:rPr>
        <w:t>radiactivos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radiactivas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desuso.</w:t>
      </w:r>
    </w:p>
    <w:p w14:paraId="61C9A1BC" w14:textId="3F50B6DD"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Mayor</w:t>
      </w:r>
      <w:r w:rsidR="00D136BB">
        <w:rPr>
          <w:rFonts w:cs="Times New Roman"/>
          <w:szCs w:val="24"/>
        </w:rPr>
        <w:t xml:space="preserve"> </w:t>
      </w:r>
      <w:r w:rsidRPr="00AE1E0D">
        <w:rPr>
          <w:rFonts w:cs="Times New Roman"/>
          <w:szCs w:val="24"/>
        </w:rPr>
        <w:t>conocimiento</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respecto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sus</w:t>
      </w:r>
      <w:r w:rsidR="00D136BB">
        <w:rPr>
          <w:rFonts w:cs="Times New Roman"/>
          <w:szCs w:val="24"/>
        </w:rPr>
        <w:t xml:space="preserve"> </w:t>
      </w:r>
      <w:r w:rsidRPr="00AE1E0D">
        <w:rPr>
          <w:rFonts w:cs="Times New Roman"/>
          <w:szCs w:val="24"/>
        </w:rPr>
        <w:t>necesidades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regulación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control.</w:t>
      </w:r>
    </w:p>
    <w:p w14:paraId="0F4E9040" w14:textId="538288E7"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esenciales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determinación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exposición</w:t>
      </w:r>
      <w:r w:rsidR="00D136BB">
        <w:rPr>
          <w:rFonts w:cs="Times New Roman"/>
          <w:szCs w:val="24"/>
        </w:rPr>
        <w:t xml:space="preserve"> </w:t>
      </w:r>
      <w:r w:rsidRPr="00AE1E0D">
        <w:rPr>
          <w:rFonts w:cs="Times New Roman"/>
          <w:szCs w:val="24"/>
        </w:rPr>
        <w:t>ocupacional</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aspectos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medición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radiaciones</w:t>
      </w:r>
      <w:r w:rsidR="00D136BB">
        <w:rPr>
          <w:rFonts w:cs="Times New Roman"/>
          <w:szCs w:val="24"/>
        </w:rPr>
        <w:t xml:space="preserve"> </w:t>
      </w:r>
      <w:r w:rsidRPr="00AE1E0D">
        <w:rPr>
          <w:rFonts w:cs="Times New Roman"/>
          <w:szCs w:val="24"/>
        </w:rPr>
        <w:t>durante</w:t>
      </w:r>
      <w:r w:rsidR="00D136BB">
        <w:rPr>
          <w:rFonts w:cs="Times New Roman"/>
          <w:szCs w:val="24"/>
        </w:rPr>
        <w:t xml:space="preserve"> </w:t>
      </w:r>
      <w:r w:rsidRPr="00AE1E0D">
        <w:rPr>
          <w:rFonts w:cs="Times New Roman"/>
          <w:szCs w:val="24"/>
        </w:rPr>
        <w:t>descargas</w:t>
      </w:r>
      <w:r w:rsidR="00D136BB">
        <w:rPr>
          <w:rFonts w:cs="Times New Roman"/>
          <w:szCs w:val="24"/>
        </w:rPr>
        <w:t xml:space="preserve"> </w:t>
      </w:r>
      <w:r w:rsidRPr="00AE1E0D">
        <w:rPr>
          <w:rFonts w:cs="Times New Roman"/>
          <w:szCs w:val="24"/>
        </w:rPr>
        <w:t>al</w:t>
      </w:r>
      <w:r w:rsidR="00D136BB">
        <w:rPr>
          <w:rFonts w:cs="Times New Roman"/>
          <w:szCs w:val="24"/>
        </w:rPr>
        <w:t xml:space="preserve"> </w:t>
      </w:r>
      <w:r w:rsidRPr="00AE1E0D">
        <w:rPr>
          <w:rFonts w:cs="Times New Roman"/>
          <w:szCs w:val="24"/>
        </w:rPr>
        <w:t>medioambiente</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respuestas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p>
    <w:p w14:paraId="5400B0C1" w14:textId="15321419"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Identidad</w:t>
      </w:r>
      <w:r w:rsidR="00D136BB">
        <w:rPr>
          <w:rFonts w:cs="Times New Roman"/>
          <w:szCs w:val="24"/>
        </w:rPr>
        <w:t xml:space="preserve"> </w:t>
      </w:r>
      <w:r w:rsidRPr="00AE1E0D">
        <w:rPr>
          <w:rFonts w:cs="Times New Roman"/>
          <w:szCs w:val="24"/>
        </w:rPr>
        <w:t>cultural</w:t>
      </w:r>
      <w:r w:rsidR="00D136BB">
        <w:rPr>
          <w:rFonts w:cs="Times New Roman"/>
          <w:szCs w:val="24"/>
        </w:rPr>
        <w:t xml:space="preserve"> </w:t>
      </w:r>
      <w:r w:rsidR="00435CE5">
        <w:rPr>
          <w:rFonts w:cs="Times New Roman"/>
          <w:szCs w:val="24"/>
        </w:rPr>
        <w:t>e</w:t>
      </w:r>
      <w:r w:rsidR="00D136BB">
        <w:rPr>
          <w:rFonts w:cs="Times New Roman"/>
          <w:szCs w:val="24"/>
        </w:rPr>
        <w:t xml:space="preserve"> </w:t>
      </w:r>
      <w:r w:rsidR="00435CE5">
        <w:rPr>
          <w:rFonts w:cs="Times New Roman"/>
          <w:szCs w:val="24"/>
        </w:rPr>
        <w:t>idiomática</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permiten</w:t>
      </w:r>
      <w:r w:rsidR="00D136BB">
        <w:rPr>
          <w:rFonts w:cs="Times New Roman"/>
          <w:szCs w:val="24"/>
        </w:rPr>
        <w:t xml:space="preserve"> </w:t>
      </w:r>
      <w:r w:rsidRPr="00AE1E0D">
        <w:rPr>
          <w:rFonts w:cs="Times New Roman"/>
          <w:szCs w:val="24"/>
        </w:rPr>
        <w:t>intercambiar</w:t>
      </w:r>
      <w:r w:rsidR="00D136BB">
        <w:rPr>
          <w:rFonts w:cs="Times New Roman"/>
          <w:szCs w:val="24"/>
        </w:rPr>
        <w:t xml:space="preserve"> </w:t>
      </w:r>
      <w:r w:rsidRPr="00AE1E0D">
        <w:rPr>
          <w:rFonts w:cs="Times New Roman"/>
          <w:szCs w:val="24"/>
        </w:rPr>
        <w:t>experiencias,</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soporte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profesionales</w:t>
      </w:r>
      <w:r w:rsidR="00D136BB">
        <w:rPr>
          <w:rFonts w:cs="Times New Roman"/>
          <w:szCs w:val="24"/>
        </w:rPr>
        <w:t xml:space="preserve"> </w:t>
      </w:r>
      <w:r w:rsidRPr="00AE1E0D">
        <w:rPr>
          <w:rFonts w:cs="Times New Roman"/>
          <w:szCs w:val="24"/>
        </w:rPr>
        <w:t>facilitando</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nivelación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distintas</w:t>
      </w:r>
      <w:r w:rsidR="00D136BB">
        <w:rPr>
          <w:rFonts w:cs="Times New Roman"/>
          <w:szCs w:val="24"/>
        </w:rPr>
        <w:t xml:space="preserve"> </w:t>
      </w:r>
      <w:r w:rsidRPr="00AE1E0D">
        <w:rPr>
          <w:rFonts w:cs="Times New Roman"/>
          <w:szCs w:val="24"/>
        </w:rPr>
        <w:t>áreas</w:t>
      </w:r>
      <w:r w:rsidR="00D136BB">
        <w:rPr>
          <w:rFonts w:cs="Times New Roman"/>
          <w:szCs w:val="24"/>
        </w:rPr>
        <w:t xml:space="preserve"> </w:t>
      </w:r>
      <w:r w:rsidRPr="00AE1E0D">
        <w:rPr>
          <w:rFonts w:cs="Times New Roman"/>
          <w:szCs w:val="24"/>
        </w:rPr>
        <w:t>temáticas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p>
    <w:p w14:paraId="3989BD39" w14:textId="6E01CEF7"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visión</w:t>
      </w:r>
      <w:r w:rsidR="00D136BB">
        <w:rPr>
          <w:rFonts w:cs="Times New Roman"/>
          <w:szCs w:val="24"/>
        </w:rPr>
        <w:t xml:space="preserve"> </w:t>
      </w:r>
      <w:r w:rsidRPr="00AE1E0D">
        <w:rPr>
          <w:rFonts w:cs="Times New Roman"/>
          <w:szCs w:val="24"/>
        </w:rPr>
        <w:t>común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resolver</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problemas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p>
    <w:p w14:paraId="742CF6C4" w14:textId="68CA707C"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cuentan</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diagnóstico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sus</w:t>
      </w:r>
      <w:r w:rsidR="00D136BB">
        <w:rPr>
          <w:rFonts w:cs="Times New Roman"/>
          <w:szCs w:val="24"/>
        </w:rPr>
        <w:t xml:space="preserve"> </w:t>
      </w:r>
      <w:r w:rsidRPr="00AE1E0D">
        <w:rPr>
          <w:rFonts w:cs="Times New Roman"/>
          <w:szCs w:val="24"/>
        </w:rPr>
        <w:t>principales</w:t>
      </w:r>
      <w:r w:rsidR="00D136BB">
        <w:rPr>
          <w:rFonts w:cs="Times New Roman"/>
          <w:szCs w:val="24"/>
        </w:rPr>
        <w:t xml:space="preserve"> </w:t>
      </w:r>
      <w:r w:rsidRPr="00AE1E0D">
        <w:rPr>
          <w:rFonts w:cs="Times New Roman"/>
          <w:szCs w:val="24"/>
        </w:rPr>
        <w:t>problemas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materia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7C03ACD8" w14:textId="19C8AE11"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Incorporación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sector</w:t>
      </w:r>
      <w:r w:rsidR="00D136BB">
        <w:rPr>
          <w:rFonts w:cs="Times New Roman"/>
          <w:szCs w:val="24"/>
        </w:rPr>
        <w:t xml:space="preserve"> </w:t>
      </w:r>
      <w:r w:rsidRPr="00AE1E0D">
        <w:rPr>
          <w:rFonts w:cs="Times New Roman"/>
          <w:szCs w:val="24"/>
        </w:rPr>
        <w:t>privado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aspectos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p>
    <w:p w14:paraId="340ACD2F" w14:textId="7FFBBDE2"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Conciencia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necesidad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almacenes</w:t>
      </w:r>
      <w:r w:rsidR="00D136BB">
        <w:rPr>
          <w:rFonts w:cs="Times New Roman"/>
          <w:szCs w:val="24"/>
        </w:rPr>
        <w:t xml:space="preserve"> </w:t>
      </w:r>
      <w:r w:rsidRPr="00AE1E0D">
        <w:rPr>
          <w:rFonts w:cs="Times New Roman"/>
          <w:szCs w:val="24"/>
        </w:rPr>
        <w:t>centralizados</w:t>
      </w:r>
      <w:r w:rsidR="00D136BB">
        <w:rPr>
          <w:rFonts w:cs="Times New Roman"/>
          <w:szCs w:val="24"/>
        </w:rPr>
        <w:t xml:space="preserve"> </w:t>
      </w:r>
      <w:r w:rsidRPr="00AE1E0D">
        <w:rPr>
          <w:rFonts w:cs="Times New Roman"/>
          <w:szCs w:val="24"/>
        </w:rPr>
        <w:t>autorizados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desechos</w:t>
      </w:r>
      <w:r w:rsidR="00D136BB">
        <w:rPr>
          <w:rFonts w:cs="Times New Roman"/>
          <w:szCs w:val="24"/>
        </w:rPr>
        <w:t xml:space="preserve"> </w:t>
      </w:r>
      <w:r w:rsidRPr="00AE1E0D">
        <w:rPr>
          <w:rFonts w:cs="Times New Roman"/>
          <w:szCs w:val="24"/>
        </w:rPr>
        <w:t>radiactivos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radiactivas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desuso.</w:t>
      </w:r>
    </w:p>
    <w:p w14:paraId="1D6E6183" w14:textId="643E57E8"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convencionales</w:t>
      </w:r>
      <w:r w:rsidR="00D136BB">
        <w:rPr>
          <w:rFonts w:cs="Times New Roman"/>
          <w:szCs w:val="24"/>
        </w:rPr>
        <w:t xml:space="preserve"> </w:t>
      </w:r>
      <w:r w:rsidRPr="00AE1E0D">
        <w:rPr>
          <w:rFonts w:cs="Times New Roman"/>
          <w:szCs w:val="24"/>
        </w:rPr>
        <w:t>capacitadas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colaborar</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situaciones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w:t>
      </w:r>
      <w:r w:rsidR="00D136BB">
        <w:rPr>
          <w:rFonts w:cs="Times New Roman"/>
          <w:szCs w:val="24"/>
        </w:rPr>
        <w:t xml:space="preserve"> </w:t>
      </w:r>
      <w:r w:rsidR="00435CE5">
        <w:rPr>
          <w:rFonts w:cs="Times New Roman"/>
          <w:szCs w:val="24"/>
        </w:rPr>
        <w:t>radiológicas</w:t>
      </w:r>
      <w:r w:rsidRPr="00AE1E0D">
        <w:rPr>
          <w:rFonts w:cs="Times New Roman"/>
          <w:szCs w:val="24"/>
        </w:rPr>
        <w:t>.</w:t>
      </w:r>
      <w:r w:rsidR="00D136BB">
        <w:rPr>
          <w:rFonts w:cs="Times New Roman"/>
          <w:szCs w:val="24"/>
        </w:rPr>
        <w:t xml:space="preserve"> </w:t>
      </w:r>
    </w:p>
    <w:p w14:paraId="2E9FA579" w14:textId="4BFC0256"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tienen</w:t>
      </w:r>
      <w:r w:rsidR="00D136BB">
        <w:rPr>
          <w:rFonts w:cs="Times New Roman"/>
          <w:szCs w:val="24"/>
        </w:rPr>
        <w:t xml:space="preserve"> </w:t>
      </w:r>
      <w:r w:rsidRPr="00AE1E0D">
        <w:rPr>
          <w:rFonts w:cs="Times New Roman"/>
          <w:szCs w:val="24"/>
        </w:rPr>
        <w:t>definidos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su</w:t>
      </w:r>
      <w:r w:rsidR="00D136BB">
        <w:rPr>
          <w:rFonts w:cs="Times New Roman"/>
          <w:szCs w:val="24"/>
        </w:rPr>
        <w:t xml:space="preserve"> </w:t>
      </w:r>
      <w:r w:rsidRPr="00AE1E0D">
        <w:rPr>
          <w:rFonts w:cs="Times New Roman"/>
          <w:szCs w:val="24"/>
        </w:rPr>
        <w:t>legislación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responsabilidades</w:t>
      </w:r>
      <w:r w:rsidR="00D136BB">
        <w:rPr>
          <w:rFonts w:cs="Times New Roman"/>
          <w:szCs w:val="24"/>
        </w:rPr>
        <w:t xml:space="preserve"> </w:t>
      </w:r>
      <w:r w:rsidRPr="00AE1E0D">
        <w:rPr>
          <w:rFonts w:cs="Times New Roman"/>
          <w:szCs w:val="24"/>
        </w:rPr>
        <w:t>básicas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planificación,</w:t>
      </w:r>
      <w:r w:rsidR="00D136BB">
        <w:rPr>
          <w:rFonts w:cs="Times New Roman"/>
          <w:szCs w:val="24"/>
        </w:rPr>
        <w:t xml:space="preserve"> </w:t>
      </w:r>
      <w:r w:rsidRPr="00AE1E0D">
        <w:rPr>
          <w:rFonts w:cs="Times New Roman"/>
          <w:szCs w:val="24"/>
        </w:rPr>
        <w:t>preparación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radiológicas.</w:t>
      </w:r>
    </w:p>
    <w:p w14:paraId="3D9BE65A" w14:textId="36E7ECE2" w:rsidR="005D0292" w:rsidRPr="00AE1E0D" w:rsidRDefault="005D0292" w:rsidP="00BE3BCB">
      <w:pPr>
        <w:pStyle w:val="Listaconnmeros"/>
        <w:numPr>
          <w:ilvl w:val="3"/>
          <w:numId w:val="40"/>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profesionales</w:t>
      </w:r>
      <w:r w:rsidR="00D136BB">
        <w:rPr>
          <w:rFonts w:cs="Times New Roman"/>
          <w:szCs w:val="24"/>
        </w:rPr>
        <w:t xml:space="preserve"> </w:t>
      </w:r>
      <w:r w:rsidRPr="00AE1E0D">
        <w:rPr>
          <w:rFonts w:cs="Times New Roman"/>
          <w:szCs w:val="24"/>
        </w:rPr>
        <w:t>formados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casi</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áreas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experiencia</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pueden</w:t>
      </w:r>
      <w:r w:rsidR="00D136BB">
        <w:rPr>
          <w:rFonts w:cs="Times New Roman"/>
          <w:szCs w:val="24"/>
        </w:rPr>
        <w:t xml:space="preserve"> </w:t>
      </w:r>
      <w:r w:rsidRPr="00AE1E0D">
        <w:rPr>
          <w:rFonts w:cs="Times New Roman"/>
          <w:szCs w:val="24"/>
        </w:rPr>
        <w:t>colaborar</w:t>
      </w:r>
      <w:r w:rsidR="00D136BB">
        <w:rPr>
          <w:rFonts w:cs="Times New Roman"/>
          <w:szCs w:val="24"/>
        </w:rPr>
        <w:t xml:space="preserve"> </w:t>
      </w:r>
      <w:r w:rsidRPr="00AE1E0D">
        <w:rPr>
          <w:rFonts w:cs="Times New Roman"/>
          <w:szCs w:val="24"/>
        </w:rPr>
        <w:t>dentro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marco</w:t>
      </w:r>
      <w:r w:rsidR="00D136BB">
        <w:rPr>
          <w:rFonts w:cs="Times New Roman"/>
          <w:szCs w:val="24"/>
        </w:rPr>
        <w:t xml:space="preserve"> </w:t>
      </w:r>
      <w:r w:rsidRPr="00AE1E0D">
        <w:rPr>
          <w:rFonts w:cs="Times New Roman"/>
          <w:szCs w:val="24"/>
        </w:rPr>
        <w:t>bilateral.</w:t>
      </w:r>
    </w:p>
    <w:p w14:paraId="20E0EAE8" w14:textId="77777777" w:rsidR="001F7F3E" w:rsidRPr="00AE1E0D" w:rsidRDefault="001F7F3E" w:rsidP="001F7F3E">
      <w:pPr>
        <w:pStyle w:val="Listaconnmeros"/>
        <w:numPr>
          <w:ilvl w:val="0"/>
          <w:numId w:val="0"/>
        </w:numPr>
        <w:ind w:left="567"/>
        <w:rPr>
          <w:rFonts w:cs="Times New Roman"/>
          <w:szCs w:val="24"/>
        </w:rPr>
      </w:pPr>
    </w:p>
    <w:p w14:paraId="6FA08272" w14:textId="5390B742" w:rsidR="005D0292" w:rsidRPr="0075034E" w:rsidRDefault="0075034E" w:rsidP="0075034E">
      <w:pPr>
        <w:pStyle w:val="Ttulo2"/>
        <w:numPr>
          <w:ilvl w:val="0"/>
          <w:numId w:val="0"/>
        </w:numPr>
        <w:rPr>
          <w:rFonts w:ascii="Times New Roman" w:hAnsi="Times New Roman"/>
          <w:color w:val="auto"/>
          <w:sz w:val="24"/>
          <w:szCs w:val="24"/>
        </w:rPr>
      </w:pPr>
      <w:bookmarkStart w:id="60" w:name="_Toc91058977"/>
      <w:r>
        <w:rPr>
          <w:rFonts w:ascii="Times New Roman" w:hAnsi="Times New Roman"/>
          <w:color w:val="auto"/>
          <w:sz w:val="24"/>
          <w:szCs w:val="24"/>
        </w:rPr>
        <w:t>2.</w:t>
      </w:r>
      <w:r w:rsidR="00D136BB">
        <w:rPr>
          <w:rFonts w:ascii="Times New Roman" w:hAnsi="Times New Roman"/>
          <w:color w:val="auto"/>
          <w:sz w:val="24"/>
          <w:szCs w:val="24"/>
        </w:rPr>
        <w:t xml:space="preserve"> </w:t>
      </w:r>
      <w:r>
        <w:rPr>
          <w:rFonts w:ascii="Times New Roman" w:hAnsi="Times New Roman"/>
          <w:color w:val="auto"/>
          <w:sz w:val="24"/>
          <w:szCs w:val="24"/>
        </w:rPr>
        <w:t>Debilidades</w:t>
      </w:r>
      <w:bookmarkEnd w:id="60"/>
    </w:p>
    <w:p w14:paraId="7BB94A25" w14:textId="7E501BDE" w:rsidR="005D0292" w:rsidRPr="00AE1E0D" w:rsidRDefault="005D0292" w:rsidP="00435CE5">
      <w:pPr>
        <w:pStyle w:val="Listaconnmeros"/>
        <w:numPr>
          <w:ilvl w:val="0"/>
          <w:numId w:val="41"/>
        </w:numPr>
        <w:ind w:left="567" w:hanging="425"/>
        <w:rPr>
          <w:rFonts w:cs="Times New Roman"/>
          <w:szCs w:val="24"/>
        </w:rPr>
      </w:pPr>
      <w:r w:rsidRPr="00AE1E0D">
        <w:rPr>
          <w:rFonts w:cs="Times New Roman"/>
          <w:szCs w:val="24"/>
        </w:rPr>
        <w:t>Importante</w:t>
      </w:r>
      <w:r w:rsidR="00D136BB">
        <w:rPr>
          <w:rFonts w:cs="Times New Roman"/>
          <w:szCs w:val="24"/>
        </w:rPr>
        <w:t xml:space="preserve"> </w:t>
      </w:r>
      <w:r w:rsidRPr="00AE1E0D">
        <w:rPr>
          <w:rFonts w:cs="Times New Roman"/>
          <w:szCs w:val="24"/>
        </w:rPr>
        <w:t>tasa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rotación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profesionales</w:t>
      </w:r>
      <w:r w:rsidR="00D136BB">
        <w:rPr>
          <w:rFonts w:cs="Times New Roman"/>
          <w:szCs w:val="24"/>
        </w:rPr>
        <w:t xml:space="preserve"> </w:t>
      </w:r>
      <w:r w:rsidRPr="00AE1E0D">
        <w:rPr>
          <w:rFonts w:cs="Times New Roman"/>
          <w:szCs w:val="24"/>
        </w:rPr>
        <w:t>capacitados,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particular,</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p>
    <w:p w14:paraId="1F75C743" w14:textId="6DA6486C" w:rsidR="00435CE5" w:rsidRDefault="00435CE5" w:rsidP="00435CE5">
      <w:pPr>
        <w:pStyle w:val="Prrafodelista"/>
        <w:numPr>
          <w:ilvl w:val="0"/>
          <w:numId w:val="41"/>
        </w:numPr>
        <w:ind w:left="567" w:hanging="425"/>
        <w:jc w:val="both"/>
        <w:rPr>
          <w:rFonts w:ascii="Times New Roman" w:hAnsi="Times New Roman" w:cs="Times New Roman"/>
          <w:sz w:val="24"/>
          <w:szCs w:val="24"/>
          <w:lang w:val="es-CL"/>
        </w:rPr>
      </w:pPr>
      <w:r w:rsidRPr="00435CE5">
        <w:rPr>
          <w:rFonts w:ascii="Times New Roman" w:hAnsi="Times New Roman" w:cs="Times New Roman"/>
          <w:sz w:val="24"/>
          <w:szCs w:val="24"/>
          <w:lang w:val="es-CL"/>
        </w:rPr>
        <w:t>Algunos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órganos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reguladores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cuentan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con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limitados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recursos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humanos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capacitados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infraestructura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para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satisfacer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sus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responsabilidades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establecidas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legislación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nacional.</w:t>
      </w:r>
    </w:p>
    <w:p w14:paraId="02E1E5C0" w14:textId="77777777" w:rsidR="00435CE5" w:rsidRDefault="00435CE5" w:rsidP="00435CE5">
      <w:pPr>
        <w:pStyle w:val="Prrafodelista"/>
        <w:ind w:left="567"/>
        <w:jc w:val="both"/>
        <w:rPr>
          <w:rFonts w:ascii="Times New Roman" w:hAnsi="Times New Roman" w:cs="Times New Roman"/>
          <w:sz w:val="24"/>
          <w:szCs w:val="24"/>
          <w:lang w:val="es-CL"/>
        </w:rPr>
      </w:pPr>
    </w:p>
    <w:p w14:paraId="5C68C022" w14:textId="0B1FCF47" w:rsidR="00435CE5" w:rsidRPr="00435CE5" w:rsidRDefault="00435CE5" w:rsidP="00435CE5">
      <w:pPr>
        <w:pStyle w:val="Prrafodelista"/>
        <w:numPr>
          <w:ilvl w:val="0"/>
          <w:numId w:val="41"/>
        </w:numPr>
        <w:ind w:left="567" w:hanging="425"/>
        <w:rPr>
          <w:rFonts w:ascii="Times New Roman" w:hAnsi="Times New Roman" w:cs="Times New Roman"/>
          <w:sz w:val="24"/>
          <w:szCs w:val="24"/>
          <w:lang w:val="es-CL"/>
        </w:rPr>
      </w:pPr>
      <w:r w:rsidRPr="00435CE5">
        <w:rPr>
          <w:rFonts w:ascii="Times New Roman" w:hAnsi="Times New Roman" w:cs="Times New Roman"/>
          <w:sz w:val="24"/>
          <w:szCs w:val="24"/>
          <w:lang w:val="es-CL"/>
        </w:rPr>
        <w:t>Muchos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países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cuentan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con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una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ley</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seguridad</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nuclear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actualizada</w:t>
      </w:r>
      <w:r w:rsidR="00D136BB">
        <w:rPr>
          <w:rFonts w:ascii="Times New Roman" w:hAnsi="Times New Roman" w:cs="Times New Roman"/>
          <w:sz w:val="24"/>
          <w:szCs w:val="24"/>
          <w:lang w:val="es-CL"/>
        </w:rPr>
        <w:t xml:space="preserve"> </w:t>
      </w:r>
    </w:p>
    <w:p w14:paraId="54EF43BA" w14:textId="722977E0"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coordinación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cooperación</w:t>
      </w:r>
      <w:r w:rsidR="00D136BB">
        <w:rPr>
          <w:rFonts w:cs="Times New Roman"/>
          <w:szCs w:val="24"/>
        </w:rPr>
        <w:t xml:space="preserve"> </w:t>
      </w:r>
      <w:r w:rsidRPr="00AE1E0D">
        <w:rPr>
          <w:rFonts w:cs="Times New Roman"/>
          <w:szCs w:val="24"/>
        </w:rPr>
        <w:t>oficialmente</w:t>
      </w:r>
      <w:r w:rsidR="00D136BB">
        <w:rPr>
          <w:rFonts w:cs="Times New Roman"/>
          <w:szCs w:val="24"/>
        </w:rPr>
        <w:t xml:space="preserve"> </w:t>
      </w:r>
      <w:r w:rsidRPr="00AE1E0D">
        <w:rPr>
          <w:rFonts w:cs="Times New Roman"/>
          <w:szCs w:val="24"/>
        </w:rPr>
        <w:t>establecida</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diferentes</w:t>
      </w:r>
      <w:r w:rsidR="00D136BB">
        <w:rPr>
          <w:rFonts w:cs="Times New Roman"/>
          <w:szCs w:val="24"/>
        </w:rPr>
        <w:t xml:space="preserve"> </w:t>
      </w:r>
      <w:r w:rsidRPr="00AE1E0D">
        <w:rPr>
          <w:rFonts w:cs="Times New Roman"/>
          <w:szCs w:val="24"/>
        </w:rPr>
        <w:t>autoridades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rPr>
        <w:t>cuando</w:t>
      </w:r>
      <w:r w:rsidR="00D136BB">
        <w:rPr>
          <w:rFonts w:cs="Times New Roman"/>
          <w:szCs w:val="24"/>
        </w:rPr>
        <w:t xml:space="preserve"> </w:t>
      </w:r>
      <w:r w:rsidRPr="00AE1E0D">
        <w:rPr>
          <w:rFonts w:cs="Times New Roman"/>
          <w:szCs w:val="24"/>
        </w:rPr>
        <w:t>existe</w:t>
      </w:r>
      <w:r w:rsidR="00D136BB">
        <w:rPr>
          <w:rFonts w:cs="Times New Roman"/>
          <w:szCs w:val="24"/>
        </w:rPr>
        <w:t xml:space="preserve"> </w:t>
      </w:r>
      <w:r w:rsidRPr="00AE1E0D">
        <w:rPr>
          <w:rFonts w:cs="Times New Roman"/>
          <w:szCs w:val="24"/>
        </w:rPr>
        <w:t>más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una.</w:t>
      </w:r>
    </w:p>
    <w:p w14:paraId="37FBDCE0" w14:textId="4D647BC1" w:rsidR="00435CE5" w:rsidRPr="00435CE5" w:rsidRDefault="00435CE5" w:rsidP="00435CE5">
      <w:pPr>
        <w:pStyle w:val="Prrafodelista"/>
        <w:numPr>
          <w:ilvl w:val="0"/>
          <w:numId w:val="41"/>
        </w:numPr>
        <w:ind w:left="567"/>
        <w:rPr>
          <w:rFonts w:ascii="Times New Roman" w:hAnsi="Times New Roman" w:cs="Times New Roman"/>
          <w:sz w:val="24"/>
          <w:szCs w:val="24"/>
          <w:lang w:val="es-CL"/>
        </w:rPr>
      </w:pPr>
      <w:r w:rsidRPr="00435CE5">
        <w:rPr>
          <w:rFonts w:ascii="Times New Roman" w:hAnsi="Times New Roman" w:cs="Times New Roman"/>
          <w:sz w:val="24"/>
          <w:szCs w:val="24"/>
          <w:lang w:val="es-CL"/>
        </w:rPr>
        <w:t>Falta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independencia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efectiva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del</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órgano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regulador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algunos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países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donde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reguladores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dependen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del</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mismo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organismo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que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promueve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prácticas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que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requieren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ser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reguladas.</w:t>
      </w:r>
    </w:p>
    <w:p w14:paraId="5568810C" w14:textId="590AB259"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regulaciones</w:t>
      </w:r>
      <w:r w:rsidR="00D136BB">
        <w:rPr>
          <w:rFonts w:cs="Times New Roman"/>
          <w:szCs w:val="24"/>
        </w:rPr>
        <w:t xml:space="preserve"> </w:t>
      </w:r>
      <w:r w:rsidRPr="00AE1E0D">
        <w:rPr>
          <w:rFonts w:cs="Times New Roman"/>
          <w:szCs w:val="24"/>
        </w:rPr>
        <w:t>faltantes</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actualizadas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materia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particular,</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1</w:t>
      </w:r>
      <w:r w:rsidR="00D136BB">
        <w:rPr>
          <w:rFonts w:cs="Times New Roman"/>
          <w:szCs w:val="24"/>
        </w:rPr>
        <w:t xml:space="preserve"> </w:t>
      </w:r>
      <w:r w:rsidRPr="00AE1E0D">
        <w:rPr>
          <w:rFonts w:cs="Times New Roman"/>
          <w:szCs w:val="24"/>
        </w:rPr>
        <w:t>Rev.</w:t>
      </w:r>
      <w:r w:rsidR="00D136BB">
        <w:rPr>
          <w:rFonts w:cs="Times New Roman"/>
          <w:szCs w:val="24"/>
        </w:rPr>
        <w:t xml:space="preserve"> </w:t>
      </w:r>
      <w:r w:rsidRPr="00AE1E0D">
        <w:rPr>
          <w:rFonts w:cs="Times New Roman"/>
          <w:szCs w:val="24"/>
        </w:rPr>
        <w:t>1,</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2,</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3,</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4</w:t>
      </w:r>
      <w:r w:rsidR="00D136BB">
        <w:rPr>
          <w:rFonts w:cs="Times New Roman"/>
          <w:szCs w:val="24"/>
        </w:rPr>
        <w:t xml:space="preserve"> </w:t>
      </w:r>
      <w:r w:rsidRPr="00AE1E0D">
        <w:rPr>
          <w:rFonts w:cs="Times New Roman"/>
          <w:szCs w:val="24"/>
        </w:rPr>
        <w:t>Rev.</w:t>
      </w:r>
      <w:r w:rsidR="00D136BB">
        <w:rPr>
          <w:rFonts w:cs="Times New Roman"/>
          <w:szCs w:val="24"/>
        </w:rPr>
        <w:t xml:space="preserve"> </w:t>
      </w:r>
      <w:r w:rsidRPr="00AE1E0D">
        <w:rPr>
          <w:rFonts w:cs="Times New Roman"/>
          <w:szCs w:val="24"/>
        </w:rPr>
        <w:t>1,</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6</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GSR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7.</w:t>
      </w:r>
    </w:p>
    <w:p w14:paraId="6AE8EDEC" w14:textId="6909C370" w:rsidR="00435CE5" w:rsidRPr="00435CE5" w:rsidRDefault="00435CE5" w:rsidP="00435CE5">
      <w:pPr>
        <w:pStyle w:val="Prrafodelista"/>
        <w:numPr>
          <w:ilvl w:val="0"/>
          <w:numId w:val="41"/>
        </w:numPr>
        <w:ind w:left="567" w:hanging="425"/>
        <w:rPr>
          <w:rFonts w:ascii="Times New Roman" w:hAnsi="Times New Roman" w:cs="Times New Roman"/>
          <w:sz w:val="24"/>
          <w:szCs w:val="24"/>
          <w:lang w:val="es-CL"/>
        </w:rPr>
      </w:pPr>
      <w:r w:rsidRPr="00435CE5">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muchos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países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acciones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regulatorias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aplican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un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enfoque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gradual</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para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optimizar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sus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recursos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y</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así</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cubrir</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todas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actividades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y</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prácticas,.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mayoría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regulaciones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no</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establecen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claramente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aplicación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requisitos</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evaluación</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435CE5">
        <w:rPr>
          <w:rFonts w:ascii="Times New Roman" w:hAnsi="Times New Roman" w:cs="Times New Roman"/>
          <w:sz w:val="24"/>
          <w:szCs w:val="24"/>
          <w:lang w:val="es-CL"/>
        </w:rPr>
        <w:t>seguridad.</w:t>
      </w:r>
    </w:p>
    <w:p w14:paraId="1537A075" w14:textId="29F5A922"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cobertura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regulatorio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radiología</w:t>
      </w:r>
      <w:r w:rsidR="00D136BB">
        <w:rPr>
          <w:rFonts w:cs="Times New Roman"/>
          <w:szCs w:val="24"/>
        </w:rPr>
        <w:t xml:space="preserve"> </w:t>
      </w:r>
      <w:r w:rsidRPr="00AE1E0D">
        <w:rPr>
          <w:rFonts w:cs="Times New Roman"/>
          <w:szCs w:val="24"/>
        </w:rPr>
        <w:t>diagnóstica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prácticas</w:t>
      </w:r>
      <w:r w:rsidR="00D136BB">
        <w:rPr>
          <w:rFonts w:cs="Times New Roman"/>
          <w:szCs w:val="24"/>
        </w:rPr>
        <w:t xml:space="preserve"> </w:t>
      </w:r>
      <w:r w:rsidRPr="00AE1E0D">
        <w:rPr>
          <w:rFonts w:cs="Times New Roman"/>
          <w:szCs w:val="24"/>
        </w:rPr>
        <w:t>intervencionistas.</w:t>
      </w:r>
    </w:p>
    <w:p w14:paraId="12135517" w14:textId="7929D401"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Escasez</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registros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radiación</w:t>
      </w:r>
      <w:r w:rsidR="00D136BB">
        <w:rPr>
          <w:rFonts w:cs="Times New Roman"/>
          <w:szCs w:val="24"/>
        </w:rPr>
        <w:t xml:space="preserve"> </w:t>
      </w:r>
      <w:r w:rsidRPr="00AE1E0D">
        <w:rPr>
          <w:rFonts w:cs="Times New Roman"/>
          <w:szCs w:val="24"/>
        </w:rPr>
        <w:t>actualizados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limitada</w:t>
      </w:r>
      <w:r w:rsidR="00D136BB">
        <w:rPr>
          <w:rFonts w:cs="Times New Roman"/>
          <w:szCs w:val="24"/>
        </w:rPr>
        <w:t xml:space="preserve"> </w:t>
      </w:r>
      <w:r w:rsidRPr="00AE1E0D">
        <w:rPr>
          <w:rFonts w:cs="Times New Roman"/>
          <w:szCs w:val="24"/>
        </w:rPr>
        <w:t>utilización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organizar</w:t>
      </w:r>
      <w:r w:rsidR="00D136BB">
        <w:rPr>
          <w:rFonts w:cs="Times New Roman"/>
          <w:szCs w:val="24"/>
        </w:rPr>
        <w:t xml:space="preserve"> </w:t>
      </w:r>
      <w:r w:rsidRPr="00AE1E0D">
        <w:rPr>
          <w:rFonts w:cs="Times New Roman"/>
          <w:szCs w:val="24"/>
        </w:rPr>
        <w:t>adecuadamente</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p>
    <w:p w14:paraId="0AB409C2" w14:textId="2A0FE686"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Ausentes</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débiles</w:t>
      </w:r>
      <w:r w:rsidR="00D136BB">
        <w:rPr>
          <w:rFonts w:cs="Times New Roman"/>
          <w:szCs w:val="24"/>
        </w:rPr>
        <w:t xml:space="preserve"> </w:t>
      </w:r>
      <w:r w:rsidRPr="00AE1E0D">
        <w:rPr>
          <w:rFonts w:cs="Times New Roman"/>
          <w:szCs w:val="24"/>
        </w:rPr>
        <w:t>medidas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coerción</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limitada</w:t>
      </w:r>
      <w:r w:rsidR="00D136BB">
        <w:rPr>
          <w:rFonts w:cs="Times New Roman"/>
          <w:szCs w:val="24"/>
        </w:rPr>
        <w:t xml:space="preserve"> </w:t>
      </w:r>
      <w:r w:rsidRPr="00AE1E0D">
        <w:rPr>
          <w:rFonts w:cs="Times New Roman"/>
          <w:szCs w:val="24"/>
        </w:rPr>
        <w:t>aplicación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dichas</w:t>
      </w:r>
      <w:r w:rsidR="00D136BB">
        <w:rPr>
          <w:rFonts w:cs="Times New Roman"/>
          <w:szCs w:val="24"/>
        </w:rPr>
        <w:t xml:space="preserve"> </w:t>
      </w:r>
      <w:r w:rsidRPr="00AE1E0D">
        <w:rPr>
          <w:rFonts w:cs="Times New Roman"/>
          <w:szCs w:val="24"/>
        </w:rPr>
        <w:t>medidas.</w:t>
      </w:r>
    </w:p>
    <w:p w14:paraId="37E70602" w14:textId="6AD664C8"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En</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gran</w:t>
      </w:r>
      <w:r w:rsidR="00D136BB">
        <w:rPr>
          <w:rFonts w:cs="Times New Roman"/>
          <w:szCs w:val="24"/>
        </w:rPr>
        <w:t xml:space="preserve"> </w:t>
      </w:r>
      <w:r w:rsidRPr="00AE1E0D">
        <w:rPr>
          <w:rFonts w:cs="Times New Roman"/>
          <w:szCs w:val="24"/>
        </w:rPr>
        <w:t>número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establecen,</w:t>
      </w:r>
      <w:r w:rsidR="00D136BB">
        <w:rPr>
          <w:rFonts w:cs="Times New Roman"/>
          <w:szCs w:val="24"/>
        </w:rPr>
        <w:t xml:space="preserve"> </w:t>
      </w:r>
      <w:r w:rsidRPr="00AE1E0D">
        <w:rPr>
          <w:rFonts w:cs="Times New Roman"/>
          <w:szCs w:val="24"/>
        </w:rPr>
        <w:t>implementan,</w:t>
      </w:r>
      <w:r w:rsidR="00D136BB">
        <w:rPr>
          <w:rFonts w:cs="Times New Roman"/>
          <w:szCs w:val="24"/>
        </w:rPr>
        <w:t xml:space="preserve"> </w:t>
      </w:r>
      <w:r w:rsidRPr="00AE1E0D">
        <w:rPr>
          <w:rFonts w:cs="Times New Roman"/>
          <w:szCs w:val="24"/>
        </w:rPr>
        <w:t>evalúan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mejoran</w:t>
      </w:r>
      <w:r w:rsidR="00D136BB">
        <w:rPr>
          <w:rFonts w:cs="Times New Roman"/>
          <w:szCs w:val="24"/>
        </w:rPr>
        <w:t xml:space="preserve"> </w:t>
      </w:r>
      <w:r w:rsidRPr="00AE1E0D">
        <w:rPr>
          <w:rFonts w:cs="Times New Roman"/>
          <w:szCs w:val="24"/>
        </w:rPr>
        <w:t>continuamente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cuales</w:t>
      </w:r>
      <w:r w:rsidR="00D136BB">
        <w:rPr>
          <w:rFonts w:cs="Times New Roman"/>
          <w:szCs w:val="24"/>
        </w:rPr>
        <w:t xml:space="preserve"> </w:t>
      </w:r>
      <w:r w:rsidRPr="00AE1E0D">
        <w:rPr>
          <w:rFonts w:cs="Times New Roman"/>
          <w:szCs w:val="24"/>
        </w:rPr>
        <w:t>incluyen:</w:t>
      </w:r>
      <w:r w:rsidR="00D136BB">
        <w:rPr>
          <w:rFonts w:cs="Times New Roman"/>
          <w:szCs w:val="24"/>
        </w:rPr>
        <w:t xml:space="preserve"> </w:t>
      </w:r>
      <w:r w:rsidRPr="00AE1E0D">
        <w:rPr>
          <w:rFonts w:cs="Times New Roman"/>
          <w:szCs w:val="24"/>
        </w:rPr>
        <w:t>registros,</w:t>
      </w:r>
      <w:r w:rsidR="00D136BB">
        <w:rPr>
          <w:rFonts w:cs="Times New Roman"/>
          <w:szCs w:val="24"/>
        </w:rPr>
        <w:t xml:space="preserve"> </w:t>
      </w:r>
      <w:r w:rsidRPr="00AE1E0D">
        <w:rPr>
          <w:rFonts w:cs="Times New Roman"/>
          <w:szCs w:val="24"/>
        </w:rPr>
        <w:t>autorización,</w:t>
      </w:r>
      <w:r w:rsidR="00D136BB">
        <w:rPr>
          <w:rFonts w:cs="Times New Roman"/>
          <w:szCs w:val="24"/>
        </w:rPr>
        <w:t xml:space="preserve"> </w:t>
      </w:r>
      <w:r w:rsidRPr="00AE1E0D">
        <w:rPr>
          <w:rFonts w:cs="Times New Roman"/>
          <w:szCs w:val="24"/>
        </w:rPr>
        <w:t>realización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normas,</w:t>
      </w:r>
      <w:r w:rsidR="00D136BB">
        <w:rPr>
          <w:rFonts w:cs="Times New Roman"/>
          <w:szCs w:val="24"/>
        </w:rPr>
        <w:t xml:space="preserve"> </w:t>
      </w:r>
      <w:r w:rsidRPr="00AE1E0D">
        <w:rPr>
          <w:rFonts w:cs="Times New Roman"/>
          <w:szCs w:val="24"/>
        </w:rPr>
        <w:t>inspecciones,</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cooperación,</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otros.</w:t>
      </w:r>
    </w:p>
    <w:p w14:paraId="34DE4CD9" w14:textId="06033A53"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exigencia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instalaciones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reguladas,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muchos</w:t>
      </w:r>
      <w:r w:rsidR="00D136BB">
        <w:rPr>
          <w:rFonts w:cs="Times New Roman"/>
          <w:szCs w:val="24"/>
        </w:rPr>
        <w:t xml:space="preserve"> </w:t>
      </w:r>
      <w:r w:rsidRPr="00AE1E0D">
        <w:rPr>
          <w:rFonts w:cs="Times New Roman"/>
          <w:szCs w:val="24"/>
        </w:rPr>
        <w:t>países.</w:t>
      </w:r>
    </w:p>
    <w:p w14:paraId="4F36FDAB" w14:textId="4E5BBCBC"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exigencia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interna</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autoridades.</w:t>
      </w:r>
    </w:p>
    <w:p w14:paraId="0BAE64FD" w14:textId="322228B7"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armonización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procesos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criterios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autorización/</w:t>
      </w:r>
      <w:r w:rsidR="00D136BB">
        <w:rPr>
          <w:rFonts w:cs="Times New Roman"/>
          <w:szCs w:val="24"/>
        </w:rPr>
        <w:t xml:space="preserve"> </w:t>
      </w:r>
      <w:r w:rsidRPr="00AE1E0D">
        <w:rPr>
          <w:rFonts w:cs="Times New Roman"/>
          <w:szCs w:val="24"/>
        </w:rPr>
        <w:t>aprobación/verificación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competencia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p>
    <w:p w14:paraId="3C64E58C" w14:textId="2C0E1ECF" w:rsidR="005D0292" w:rsidRPr="00AE1E0D" w:rsidRDefault="00DA332B" w:rsidP="00BE3BCB">
      <w:pPr>
        <w:pStyle w:val="Listaconnmeros"/>
        <w:numPr>
          <w:ilvl w:val="0"/>
          <w:numId w:val="41"/>
        </w:numPr>
        <w:ind w:left="567" w:hanging="425"/>
        <w:rPr>
          <w:rFonts w:cs="Times New Roman"/>
          <w:szCs w:val="24"/>
        </w:rPr>
      </w:pPr>
      <w:r>
        <w:rPr>
          <w:rFonts w:cs="Times New Roman"/>
          <w:szCs w:val="24"/>
        </w:rPr>
        <w:t>Limitada</w:t>
      </w:r>
      <w:r w:rsidR="00D136BB">
        <w:rPr>
          <w:rFonts w:cs="Times New Roman"/>
          <w:szCs w:val="24"/>
        </w:rPr>
        <w:t xml:space="preserve"> </w:t>
      </w:r>
      <w:r w:rsidR="005D0292" w:rsidRPr="00AE1E0D">
        <w:rPr>
          <w:rFonts w:cs="Times New Roman"/>
          <w:szCs w:val="24"/>
        </w:rPr>
        <w:t>implementación</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registros</w:t>
      </w:r>
      <w:r w:rsidR="00D136BB">
        <w:rPr>
          <w:rFonts w:cs="Times New Roman"/>
          <w:szCs w:val="24"/>
        </w:rPr>
        <w:t xml:space="preserve"> </w:t>
      </w:r>
      <w:r w:rsidR="005D0292" w:rsidRPr="00AE1E0D">
        <w:rPr>
          <w:rFonts w:cs="Times New Roman"/>
          <w:szCs w:val="24"/>
        </w:rPr>
        <w:t>nacionales</w:t>
      </w:r>
      <w:r w:rsidR="00D136BB">
        <w:rPr>
          <w:rFonts w:cs="Times New Roman"/>
          <w:szCs w:val="24"/>
        </w:rPr>
        <w:t xml:space="preserve"> </w:t>
      </w:r>
      <w:r w:rsidR="005D0292" w:rsidRPr="00AE1E0D">
        <w:rPr>
          <w:rFonts w:cs="Times New Roman"/>
          <w:szCs w:val="24"/>
        </w:rPr>
        <w:t>unificados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dosis</w:t>
      </w:r>
      <w:r w:rsidR="00D136BB">
        <w:rPr>
          <w:rFonts w:cs="Times New Roman"/>
          <w:szCs w:val="24"/>
        </w:rPr>
        <w:t xml:space="preserve"> </w:t>
      </w:r>
      <w:r w:rsidR="005D0292" w:rsidRPr="00AE1E0D">
        <w:rPr>
          <w:rFonts w:cs="Times New Roman"/>
          <w:szCs w:val="24"/>
        </w:rPr>
        <w:t>ocupacionales</w:t>
      </w:r>
      <w:r w:rsidR="00D136BB">
        <w:rPr>
          <w:rFonts w:cs="Times New Roman"/>
          <w:szCs w:val="24"/>
        </w:rPr>
        <w:t xml:space="preserve"> </w:t>
      </w:r>
      <w:r>
        <w:rPr>
          <w:rFonts w:cs="Times New Roman"/>
          <w:szCs w:val="24"/>
        </w:rPr>
        <w:t>(actualmente 16 países cuentan con un registro nacional de dosis).</w:t>
      </w:r>
    </w:p>
    <w:p w14:paraId="05C70913" w14:textId="30D22B4D"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Deficiente</w:t>
      </w:r>
      <w:r w:rsidR="00D136BB">
        <w:rPr>
          <w:rFonts w:cs="Times New Roman"/>
          <w:szCs w:val="24"/>
        </w:rPr>
        <w:t xml:space="preserve"> </w:t>
      </w:r>
      <w:r w:rsidRPr="00AE1E0D">
        <w:rPr>
          <w:rFonts w:cs="Times New Roman"/>
          <w:szCs w:val="24"/>
        </w:rPr>
        <w:t>regulación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aplicación</w:t>
      </w:r>
      <w:r w:rsidR="00D136BB">
        <w:rPr>
          <w:rFonts w:cs="Times New Roman"/>
          <w:szCs w:val="24"/>
        </w:rPr>
        <w:t xml:space="preserve"> </w:t>
      </w:r>
      <w:r w:rsidRPr="00AE1E0D">
        <w:rPr>
          <w:rFonts w:cs="Times New Roman"/>
          <w:szCs w:val="24"/>
        </w:rPr>
        <w:t>práctica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conceptos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exención,</w:t>
      </w:r>
      <w:r w:rsidR="00D136BB">
        <w:rPr>
          <w:rFonts w:cs="Times New Roman"/>
          <w:szCs w:val="24"/>
        </w:rPr>
        <w:t xml:space="preserve"> </w:t>
      </w:r>
      <w:r w:rsidRPr="00AE1E0D">
        <w:rPr>
          <w:rFonts w:cs="Times New Roman"/>
          <w:szCs w:val="24"/>
        </w:rPr>
        <w:t>desclasificación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dispensa.</w:t>
      </w:r>
      <w:r w:rsidR="00D136BB">
        <w:rPr>
          <w:rFonts w:cs="Times New Roman"/>
          <w:szCs w:val="24"/>
        </w:rPr>
        <w:t xml:space="preserve"> </w:t>
      </w:r>
    </w:p>
    <w:p w14:paraId="3FB3CFE1" w14:textId="349BC359"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cobertura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externa</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suficiente</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abarcar</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trabajadores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tipos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radiaciones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medir.</w:t>
      </w:r>
    </w:p>
    <w:p w14:paraId="703ACA7E" w14:textId="273997EA"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número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laboratorios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brindan</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dosimetría</w:t>
      </w:r>
      <w:r w:rsidR="00D136BB">
        <w:rPr>
          <w:rFonts w:cs="Times New Roman"/>
          <w:szCs w:val="24"/>
        </w:rPr>
        <w:t xml:space="preserve"> </w:t>
      </w:r>
      <w:r w:rsidRPr="00AE1E0D">
        <w:rPr>
          <w:rFonts w:cs="Times New Roman"/>
          <w:szCs w:val="24"/>
        </w:rPr>
        <w:t>interna</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insuficiente</w:t>
      </w:r>
      <w:r w:rsidR="00D136BB">
        <w:rPr>
          <w:rFonts w:cs="Times New Roman"/>
          <w:szCs w:val="24"/>
        </w:rPr>
        <w:t xml:space="preserve"> </w:t>
      </w:r>
      <w:r w:rsidR="00435CE5" w:rsidRPr="00435CE5">
        <w:rPr>
          <w:rFonts w:cs="Times New Roman"/>
          <w:szCs w:val="24"/>
        </w:rPr>
        <w:t>a</w:t>
      </w:r>
      <w:r w:rsidR="00D136BB">
        <w:rPr>
          <w:rFonts w:cs="Times New Roman"/>
          <w:szCs w:val="24"/>
        </w:rPr>
        <w:t xml:space="preserve"> </w:t>
      </w:r>
      <w:r w:rsidR="00435CE5" w:rsidRPr="00435CE5">
        <w:rPr>
          <w:rFonts w:cs="Times New Roman"/>
          <w:szCs w:val="24"/>
        </w:rPr>
        <w:t>pesar</w:t>
      </w:r>
      <w:r w:rsidR="00D136BB">
        <w:rPr>
          <w:rFonts w:cs="Times New Roman"/>
          <w:szCs w:val="24"/>
        </w:rPr>
        <w:t xml:space="preserve"> </w:t>
      </w:r>
      <w:r w:rsidR="00435CE5" w:rsidRPr="00435CE5">
        <w:rPr>
          <w:rFonts w:cs="Times New Roman"/>
          <w:szCs w:val="24"/>
        </w:rPr>
        <w:t>de</w:t>
      </w:r>
      <w:r w:rsidR="00D136BB">
        <w:rPr>
          <w:rFonts w:cs="Times New Roman"/>
          <w:szCs w:val="24"/>
        </w:rPr>
        <w:t xml:space="preserve"> </w:t>
      </w:r>
      <w:r w:rsidR="00435CE5" w:rsidRPr="00435CE5">
        <w:rPr>
          <w:rFonts w:cs="Times New Roman"/>
          <w:szCs w:val="24"/>
        </w:rPr>
        <w:t>contar</w:t>
      </w:r>
      <w:r w:rsidR="00D136BB">
        <w:rPr>
          <w:rFonts w:cs="Times New Roman"/>
          <w:szCs w:val="24"/>
        </w:rPr>
        <w:t xml:space="preserve"> </w:t>
      </w:r>
      <w:r w:rsidR="00435CE5" w:rsidRPr="00435CE5">
        <w:rPr>
          <w:rFonts w:cs="Times New Roman"/>
          <w:szCs w:val="24"/>
        </w:rPr>
        <w:t>con</w:t>
      </w:r>
      <w:r w:rsidR="00D136BB">
        <w:rPr>
          <w:rFonts w:cs="Times New Roman"/>
          <w:szCs w:val="24"/>
        </w:rPr>
        <w:t xml:space="preserve"> </w:t>
      </w:r>
      <w:r w:rsidR="00435CE5" w:rsidRPr="00435CE5">
        <w:rPr>
          <w:rFonts w:cs="Times New Roman"/>
          <w:szCs w:val="24"/>
        </w:rPr>
        <w:t>los</w:t>
      </w:r>
      <w:r w:rsidR="00D136BB">
        <w:rPr>
          <w:rFonts w:cs="Times New Roman"/>
          <w:szCs w:val="24"/>
        </w:rPr>
        <w:t xml:space="preserve"> </w:t>
      </w:r>
      <w:r w:rsidR="00435CE5" w:rsidRPr="00435CE5">
        <w:rPr>
          <w:rFonts w:cs="Times New Roman"/>
          <w:szCs w:val="24"/>
        </w:rPr>
        <w:t>métodos</w:t>
      </w:r>
      <w:r w:rsidR="00D136BB">
        <w:rPr>
          <w:rFonts w:cs="Times New Roman"/>
          <w:szCs w:val="24"/>
        </w:rPr>
        <w:t xml:space="preserve"> </w:t>
      </w:r>
      <w:r w:rsidR="00435CE5" w:rsidRPr="00435CE5">
        <w:rPr>
          <w:rFonts w:cs="Times New Roman"/>
          <w:szCs w:val="24"/>
        </w:rPr>
        <w:t>y</w:t>
      </w:r>
      <w:r w:rsidR="00D136BB">
        <w:rPr>
          <w:rFonts w:cs="Times New Roman"/>
          <w:szCs w:val="24"/>
        </w:rPr>
        <w:t xml:space="preserve"> </w:t>
      </w:r>
      <w:r w:rsidR="00435CE5" w:rsidRPr="00435CE5">
        <w:rPr>
          <w:rFonts w:cs="Times New Roman"/>
          <w:szCs w:val="24"/>
        </w:rPr>
        <w:t>el</w:t>
      </w:r>
      <w:r w:rsidR="00D136BB">
        <w:rPr>
          <w:rFonts w:cs="Times New Roman"/>
          <w:szCs w:val="24"/>
        </w:rPr>
        <w:t xml:space="preserve"> </w:t>
      </w:r>
      <w:r w:rsidR="00435CE5" w:rsidRPr="00435CE5">
        <w:rPr>
          <w:rFonts w:cs="Times New Roman"/>
          <w:szCs w:val="24"/>
        </w:rPr>
        <w:t>personal</w:t>
      </w:r>
      <w:r w:rsidR="00D136BB">
        <w:rPr>
          <w:rFonts w:cs="Times New Roman"/>
          <w:szCs w:val="24"/>
        </w:rPr>
        <w:t xml:space="preserve"> </w:t>
      </w:r>
      <w:r w:rsidR="00435CE5" w:rsidRPr="00435CE5">
        <w:rPr>
          <w:rFonts w:cs="Times New Roman"/>
          <w:szCs w:val="24"/>
        </w:rPr>
        <w:t>entrenado</w:t>
      </w:r>
      <w:r w:rsidR="00D136BB">
        <w:rPr>
          <w:rFonts w:cs="Times New Roman"/>
          <w:szCs w:val="24"/>
        </w:rPr>
        <w:t xml:space="preserve"> </w:t>
      </w:r>
      <w:r w:rsidR="00435CE5" w:rsidRPr="00435CE5">
        <w:rPr>
          <w:rFonts w:cs="Times New Roman"/>
          <w:szCs w:val="24"/>
        </w:rPr>
        <w:t>para</w:t>
      </w:r>
      <w:r w:rsidR="00D136BB">
        <w:rPr>
          <w:rFonts w:cs="Times New Roman"/>
          <w:szCs w:val="24"/>
        </w:rPr>
        <w:t xml:space="preserve"> </w:t>
      </w:r>
      <w:r w:rsidR="00435CE5" w:rsidRPr="00435CE5">
        <w:rPr>
          <w:rFonts w:cs="Times New Roman"/>
          <w:szCs w:val="24"/>
        </w:rPr>
        <w:t>ello</w:t>
      </w:r>
      <w:r w:rsidRPr="00AE1E0D">
        <w:rPr>
          <w:rFonts w:cs="Times New Roman"/>
          <w:szCs w:val="24"/>
        </w:rPr>
        <w:t>.</w:t>
      </w:r>
    </w:p>
    <w:p w14:paraId="1A774939" w14:textId="096DC2E3"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El</w:t>
      </w:r>
      <w:r w:rsidR="00D136BB">
        <w:rPr>
          <w:rFonts w:cs="Times New Roman"/>
          <w:szCs w:val="24"/>
        </w:rPr>
        <w:t xml:space="preserve"> </w:t>
      </w:r>
      <w:r w:rsidRPr="00AE1E0D">
        <w:rPr>
          <w:rFonts w:cs="Times New Roman"/>
          <w:szCs w:val="24"/>
        </w:rPr>
        <w:t>número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equipamiento</w:t>
      </w:r>
      <w:r w:rsidR="00D136BB">
        <w:rPr>
          <w:rFonts w:cs="Times New Roman"/>
          <w:szCs w:val="24"/>
        </w:rPr>
        <w:t xml:space="preserve"> </w:t>
      </w:r>
      <w:r w:rsidRPr="00AE1E0D">
        <w:rPr>
          <w:rFonts w:cs="Times New Roman"/>
          <w:szCs w:val="24"/>
        </w:rPr>
        <w:t>disponibles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00435CE5" w:rsidRPr="00AE1E0D">
        <w:rPr>
          <w:rFonts w:cs="Times New Roman"/>
          <w:szCs w:val="24"/>
        </w:rPr>
        <w:t>la</w:t>
      </w:r>
      <w:r w:rsidR="00D136BB">
        <w:rPr>
          <w:rFonts w:cs="Times New Roman"/>
          <w:szCs w:val="24"/>
        </w:rPr>
        <w:t xml:space="preserve"> </w:t>
      </w:r>
      <w:r w:rsidR="00435CE5" w:rsidRPr="00AE1E0D">
        <w:rPr>
          <w:rFonts w:cs="Times New Roman"/>
          <w:szCs w:val="24"/>
        </w:rPr>
        <w:t>monitorización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puesto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Pr="00AE1E0D">
        <w:rPr>
          <w:rFonts w:cs="Times New Roman"/>
          <w:szCs w:val="24"/>
        </w:rPr>
        <w:t>(medición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haces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radiaciones,</w:t>
      </w:r>
      <w:r w:rsidR="00D136BB">
        <w:rPr>
          <w:rFonts w:cs="Times New Roman"/>
          <w:szCs w:val="24"/>
        </w:rPr>
        <w:t xml:space="preserve"> </w:t>
      </w:r>
      <w:r w:rsidRPr="00AE1E0D">
        <w:rPr>
          <w:rFonts w:cs="Times New Roman"/>
          <w:szCs w:val="24"/>
        </w:rPr>
        <w:t>contaminación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superficies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ventilación)</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limitado.</w:t>
      </w:r>
      <w:r w:rsidR="00D136BB">
        <w:rPr>
          <w:rFonts w:cs="Times New Roman"/>
          <w:szCs w:val="24"/>
        </w:rPr>
        <w:t xml:space="preserve"> </w:t>
      </w:r>
    </w:p>
    <w:p w14:paraId="6D40D683" w14:textId="2F9AE7E8"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000211C4">
        <w:rPr>
          <w:rFonts w:cs="Times New Roman"/>
          <w:szCs w:val="24"/>
        </w:rPr>
        <w:t>l</w:t>
      </w:r>
      <w:r w:rsidRPr="00AE1E0D">
        <w:rPr>
          <w:rFonts w:cs="Times New Roman"/>
          <w:szCs w:val="24"/>
        </w:rPr>
        <w:t>aboratorios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000211C4">
        <w:rPr>
          <w:rFonts w:cs="Times New Roman"/>
          <w:szCs w:val="24"/>
        </w:rPr>
        <w:t>c</w:t>
      </w:r>
      <w:r w:rsidRPr="00AE1E0D">
        <w:rPr>
          <w:rFonts w:cs="Times New Roman"/>
          <w:szCs w:val="24"/>
        </w:rPr>
        <w:t>alibración</w:t>
      </w:r>
      <w:r w:rsidR="00D136BB">
        <w:rPr>
          <w:rFonts w:cs="Times New Roman"/>
          <w:szCs w:val="24"/>
        </w:rPr>
        <w:t xml:space="preserve"> </w:t>
      </w:r>
      <w:r w:rsidR="000211C4">
        <w:rPr>
          <w:rFonts w:cs="Times New Roman"/>
          <w:szCs w:val="24"/>
        </w:rPr>
        <w:t>d</w:t>
      </w:r>
      <w:r w:rsidRPr="00AE1E0D">
        <w:rPr>
          <w:rFonts w:cs="Times New Roman"/>
          <w:szCs w:val="24"/>
        </w:rPr>
        <w:t>osimétrica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son</w:t>
      </w:r>
      <w:r w:rsidR="00D136BB">
        <w:rPr>
          <w:rFonts w:cs="Times New Roman"/>
          <w:szCs w:val="24"/>
        </w:rPr>
        <w:t xml:space="preserve"> </w:t>
      </w:r>
      <w:r w:rsidRPr="00AE1E0D">
        <w:rPr>
          <w:rFonts w:cs="Times New Roman"/>
          <w:szCs w:val="24"/>
        </w:rPr>
        <w:t>limitados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alcance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niveles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necesidad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calibración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equipamiento</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monitorización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puesto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p>
    <w:p w14:paraId="6B725261" w14:textId="713BD4DD"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apoyo</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están</w:t>
      </w:r>
      <w:r w:rsidR="00D136BB">
        <w:rPr>
          <w:rFonts w:cs="Times New Roman"/>
          <w:szCs w:val="24"/>
        </w:rPr>
        <w:t xml:space="preserve"> </w:t>
      </w:r>
      <w:r w:rsidRPr="00AE1E0D">
        <w:rPr>
          <w:rFonts w:cs="Times New Roman"/>
          <w:szCs w:val="24"/>
        </w:rPr>
        <w:t>totalmente</w:t>
      </w:r>
      <w:r w:rsidR="00D136BB">
        <w:rPr>
          <w:rFonts w:cs="Times New Roman"/>
          <w:szCs w:val="24"/>
        </w:rPr>
        <w:t xml:space="preserve"> </w:t>
      </w:r>
      <w:r w:rsidRPr="00AE1E0D">
        <w:rPr>
          <w:rFonts w:cs="Times New Roman"/>
          <w:szCs w:val="24"/>
        </w:rPr>
        <w:t>implementados.</w:t>
      </w:r>
    </w:p>
    <w:p w14:paraId="1BCF3792" w14:textId="24869CB9"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Escasa</w:t>
      </w:r>
      <w:r w:rsidR="00D136BB">
        <w:rPr>
          <w:rFonts w:cs="Times New Roman"/>
          <w:szCs w:val="24"/>
        </w:rPr>
        <w:t xml:space="preserve"> </w:t>
      </w:r>
      <w:r w:rsidRPr="00AE1E0D">
        <w:rPr>
          <w:rFonts w:cs="Times New Roman"/>
          <w:szCs w:val="24"/>
        </w:rPr>
        <w:t>implementación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000211C4">
        <w:rPr>
          <w:rFonts w:cs="Times New Roman"/>
          <w:szCs w:val="24"/>
        </w:rPr>
        <w:t>de</w:t>
      </w:r>
      <w:r w:rsidR="00D136BB">
        <w:rPr>
          <w:rFonts w:cs="Times New Roman"/>
          <w:szCs w:val="24"/>
        </w:rPr>
        <w:t xml:space="preserve"> </w:t>
      </w:r>
      <w:r w:rsidR="000211C4">
        <w:rPr>
          <w:rFonts w:cs="Times New Roman"/>
          <w:szCs w:val="24"/>
        </w:rPr>
        <w:t>evaluación</w:t>
      </w:r>
      <w:r w:rsidR="00D136BB">
        <w:rPr>
          <w:rFonts w:cs="Times New Roman"/>
          <w:szCs w:val="24"/>
        </w:rPr>
        <w:t xml:space="preserve"> </w:t>
      </w:r>
      <w:r w:rsidR="000211C4">
        <w:rPr>
          <w:rFonts w:cs="Times New Roman"/>
          <w:szCs w:val="24"/>
        </w:rPr>
        <w:t>de</w:t>
      </w:r>
      <w:r w:rsidR="00D136BB">
        <w:rPr>
          <w:rFonts w:cs="Times New Roman"/>
          <w:szCs w:val="24"/>
        </w:rPr>
        <w:t xml:space="preserve"> </w:t>
      </w:r>
      <w:r w:rsidR="000211C4">
        <w:rPr>
          <w:rFonts w:cs="Times New Roman"/>
          <w:szCs w:val="24"/>
        </w:rPr>
        <w:t>seguridad,</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optimización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misma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instalaciones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p>
    <w:p w14:paraId="779397E7" w14:textId="30B64CAF"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gestión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conocimiento</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permita</w:t>
      </w:r>
      <w:r w:rsidR="00D136BB">
        <w:rPr>
          <w:rFonts w:cs="Times New Roman"/>
          <w:szCs w:val="24"/>
        </w:rPr>
        <w:t xml:space="preserve"> </w:t>
      </w:r>
      <w:r w:rsidRPr="00AE1E0D">
        <w:rPr>
          <w:rFonts w:cs="Times New Roman"/>
          <w:szCs w:val="24"/>
        </w:rPr>
        <w:t>mantener</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memoria</w:t>
      </w:r>
      <w:r w:rsidR="00D136BB">
        <w:rPr>
          <w:rFonts w:cs="Times New Roman"/>
          <w:szCs w:val="24"/>
        </w:rPr>
        <w:t xml:space="preserve"> </w:t>
      </w:r>
      <w:r w:rsidRPr="00AE1E0D">
        <w:rPr>
          <w:rFonts w:cs="Times New Roman"/>
          <w:szCs w:val="24"/>
        </w:rPr>
        <w:t>corporativa</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74377E23" w14:textId="7313928A"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Envejecimiento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humanos</w:t>
      </w:r>
      <w:r w:rsidR="00D136BB">
        <w:rPr>
          <w:rFonts w:cs="Times New Roman"/>
          <w:szCs w:val="24"/>
        </w:rPr>
        <w:t xml:space="preserve"> </w:t>
      </w:r>
      <w:r w:rsidRPr="00AE1E0D">
        <w:rPr>
          <w:rFonts w:cs="Times New Roman"/>
          <w:szCs w:val="24"/>
        </w:rPr>
        <w:t>especialistas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renovación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mismos.</w:t>
      </w:r>
    </w:p>
    <w:p w14:paraId="0FEF036C" w14:textId="476FED79"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conocimientos</w:t>
      </w:r>
      <w:r w:rsidR="00D136BB">
        <w:rPr>
          <w:rFonts w:cs="Times New Roman"/>
          <w:szCs w:val="24"/>
        </w:rPr>
        <w:t xml:space="preserve"> </w:t>
      </w:r>
      <w:r w:rsidRPr="00AE1E0D">
        <w:rPr>
          <w:rFonts w:cs="Times New Roman"/>
          <w:szCs w:val="24"/>
        </w:rPr>
        <w:t>adquiridos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cursos</w:t>
      </w:r>
      <w:r w:rsidR="00D136BB">
        <w:rPr>
          <w:rFonts w:cs="Times New Roman"/>
          <w:szCs w:val="24"/>
        </w:rPr>
        <w:t xml:space="preserve"> </w:t>
      </w:r>
      <w:r w:rsidRPr="00AE1E0D">
        <w:rPr>
          <w:rFonts w:cs="Times New Roman"/>
          <w:szCs w:val="24"/>
        </w:rPr>
        <w:t>específicos</w:t>
      </w:r>
      <w:r w:rsidR="00D136BB">
        <w:rPr>
          <w:rFonts w:cs="Times New Roman"/>
          <w:szCs w:val="24"/>
        </w:rPr>
        <w:t xml:space="preserve"> </w:t>
      </w:r>
      <w:r w:rsidRPr="00AE1E0D">
        <w:rPr>
          <w:rFonts w:cs="Times New Roman"/>
          <w:szCs w:val="24"/>
        </w:rPr>
        <w:t>impartidos</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organizaciones</w:t>
      </w:r>
      <w:r w:rsidR="00D136BB">
        <w:rPr>
          <w:rFonts w:cs="Times New Roman"/>
          <w:szCs w:val="24"/>
          <w:lang w:val="es-ES"/>
        </w:rPr>
        <w:t xml:space="preserve"> </w:t>
      </w:r>
      <w:r w:rsidRPr="00AE1E0D">
        <w:rPr>
          <w:rFonts w:cs="Times New Roman"/>
          <w:szCs w:val="24"/>
          <w:lang w:val="es-ES"/>
        </w:rPr>
        <w:t>internacionales,</w:t>
      </w:r>
      <w:r w:rsidR="00D136BB">
        <w:rPr>
          <w:rFonts w:cs="Times New Roman"/>
          <w:szCs w:val="24"/>
          <w:lang w:val="es-ES"/>
        </w:rPr>
        <w:t xml:space="preserve"> </w:t>
      </w:r>
      <w:r w:rsidRPr="00AE1E0D">
        <w:rPr>
          <w:rFonts w:cs="Times New Roman"/>
          <w:szCs w:val="24"/>
          <w:lang w:val="es-ES"/>
        </w:rPr>
        <w:t>en</w:t>
      </w:r>
      <w:r w:rsidR="00D136BB">
        <w:rPr>
          <w:rFonts w:cs="Times New Roman"/>
          <w:szCs w:val="24"/>
          <w:lang w:val="es-ES"/>
        </w:rPr>
        <w:t xml:space="preserve"> </w:t>
      </w:r>
      <w:r w:rsidRPr="00AE1E0D">
        <w:rPr>
          <w:rFonts w:cs="Times New Roman"/>
          <w:szCs w:val="24"/>
          <w:lang w:val="es-ES"/>
        </w:rPr>
        <w:t>algunos</w:t>
      </w:r>
      <w:r w:rsidR="00D136BB">
        <w:rPr>
          <w:rFonts w:cs="Times New Roman"/>
          <w:szCs w:val="24"/>
          <w:lang w:val="es-ES"/>
        </w:rPr>
        <w:t xml:space="preserve"> </w:t>
      </w:r>
      <w:r w:rsidRPr="00AE1E0D">
        <w:rPr>
          <w:rFonts w:cs="Times New Roman"/>
          <w:szCs w:val="24"/>
          <w:lang w:val="es-ES"/>
        </w:rPr>
        <w:t>casos,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difunden</w:t>
      </w:r>
      <w:r w:rsidR="00D136BB">
        <w:rPr>
          <w:rFonts w:cs="Times New Roman"/>
          <w:szCs w:val="24"/>
        </w:rPr>
        <w:t xml:space="preserve"> </w:t>
      </w:r>
      <w:r w:rsidRPr="00AE1E0D">
        <w:rPr>
          <w:rFonts w:cs="Times New Roman"/>
          <w:szCs w:val="24"/>
        </w:rPr>
        <w:t>internamente</w:t>
      </w:r>
      <w:r w:rsidR="00D136BB">
        <w:rPr>
          <w:rFonts w:cs="Times New Roman"/>
          <w:szCs w:val="24"/>
        </w:rPr>
        <w:t xml:space="preserve"> </w:t>
      </w:r>
      <w:r w:rsidRPr="00AE1E0D">
        <w:rPr>
          <w:rFonts w:cs="Times New Roman"/>
          <w:szCs w:val="24"/>
        </w:rPr>
        <w:t>ni</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utilizan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nacional</w:t>
      </w:r>
      <w:r w:rsidRPr="00AE1E0D">
        <w:rPr>
          <w:rFonts w:cs="Times New Roman"/>
          <w:szCs w:val="24"/>
          <w:lang w:val="es-ES"/>
        </w:rPr>
        <w:t>.</w:t>
      </w:r>
    </w:p>
    <w:p w14:paraId="5F62FFB4" w14:textId="36BE33AF" w:rsidR="005D0292" w:rsidRPr="00AE1E0D" w:rsidRDefault="00E96B3A" w:rsidP="00BE3BCB">
      <w:pPr>
        <w:pStyle w:val="Listaconnmeros"/>
        <w:numPr>
          <w:ilvl w:val="0"/>
          <w:numId w:val="41"/>
        </w:numPr>
        <w:ind w:left="567" w:hanging="425"/>
        <w:rPr>
          <w:rFonts w:cs="Times New Roman"/>
          <w:szCs w:val="24"/>
        </w:rPr>
      </w:pPr>
      <w:r>
        <w:rPr>
          <w:rFonts w:cs="Times New Roman"/>
          <w:szCs w:val="24"/>
        </w:rPr>
        <w:t>Insuficiente</w:t>
      </w:r>
      <w:r w:rsidR="00D136BB">
        <w:rPr>
          <w:rFonts w:cs="Times New Roman"/>
          <w:szCs w:val="24"/>
        </w:rPr>
        <w:t xml:space="preserve"> </w:t>
      </w:r>
      <w:r w:rsidR="005D0292" w:rsidRPr="00AE1E0D">
        <w:rPr>
          <w:rFonts w:cs="Times New Roman"/>
          <w:szCs w:val="24"/>
        </w:rPr>
        <w:t>concientización</w:t>
      </w:r>
      <w:r w:rsidR="00D136BB">
        <w:rPr>
          <w:rFonts w:cs="Times New Roman"/>
          <w:szCs w:val="24"/>
        </w:rPr>
        <w:t xml:space="preserve"> </w:t>
      </w:r>
      <w:r w:rsidR="005D0292" w:rsidRPr="00AE1E0D">
        <w:rPr>
          <w:rFonts w:cs="Times New Roman"/>
          <w:szCs w:val="24"/>
        </w:rPr>
        <w:t>para</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temas</w:t>
      </w:r>
      <w:r w:rsidR="00D136BB">
        <w:rPr>
          <w:rFonts w:cs="Times New Roman"/>
          <w:szCs w:val="24"/>
        </w:rPr>
        <w:t xml:space="preserve"> </w:t>
      </w:r>
      <w:r w:rsidR="005D0292" w:rsidRPr="00AE1E0D">
        <w:rPr>
          <w:rFonts w:cs="Times New Roman"/>
          <w:szCs w:val="24"/>
        </w:rPr>
        <w:t>de</w:t>
      </w:r>
      <w:r w:rsidR="00D136BB">
        <w:rPr>
          <w:rFonts w:cs="Times New Roman"/>
          <w:szCs w:val="24"/>
        </w:rPr>
        <w:t xml:space="preserve"> </w:t>
      </w:r>
      <w:r w:rsidR="005D0292" w:rsidRPr="00AE1E0D">
        <w:rPr>
          <w:rFonts w:cs="Times New Roman"/>
          <w:szCs w:val="24"/>
        </w:rPr>
        <w:t>la</w:t>
      </w:r>
      <w:r w:rsidR="00D136BB">
        <w:rPr>
          <w:rFonts w:cs="Times New Roman"/>
          <w:szCs w:val="24"/>
        </w:rPr>
        <w:t xml:space="preserve"> </w:t>
      </w:r>
      <w:r w:rsidR="005D0292" w:rsidRPr="00AE1E0D">
        <w:rPr>
          <w:rFonts w:cs="Times New Roman"/>
          <w:szCs w:val="24"/>
        </w:rPr>
        <w:t>protección</w:t>
      </w:r>
      <w:r w:rsidR="00D136BB">
        <w:rPr>
          <w:rFonts w:cs="Times New Roman"/>
          <w:szCs w:val="24"/>
        </w:rPr>
        <w:t xml:space="preserve"> </w:t>
      </w:r>
      <w:r w:rsidR="005D0292" w:rsidRPr="00AE1E0D">
        <w:rPr>
          <w:rFonts w:cs="Times New Roman"/>
          <w:szCs w:val="24"/>
        </w:rPr>
        <w:t>radiológica</w:t>
      </w:r>
      <w:r w:rsidR="00D136BB">
        <w:rPr>
          <w:rFonts w:cs="Times New Roman"/>
          <w:szCs w:val="24"/>
        </w:rPr>
        <w:t xml:space="preserve"> </w:t>
      </w:r>
      <w:r w:rsidR="005D0292" w:rsidRPr="00AE1E0D">
        <w:rPr>
          <w:rFonts w:cs="Times New Roman"/>
          <w:szCs w:val="24"/>
        </w:rPr>
        <w:t>entre</w:t>
      </w:r>
      <w:r w:rsidR="00D136BB">
        <w:rPr>
          <w:rFonts w:cs="Times New Roman"/>
          <w:szCs w:val="24"/>
        </w:rPr>
        <w:t xml:space="preserve"> </w:t>
      </w:r>
      <w:r w:rsidR="005D0292" w:rsidRPr="00AE1E0D">
        <w:rPr>
          <w:rFonts w:cs="Times New Roman"/>
          <w:szCs w:val="24"/>
        </w:rPr>
        <w:t>los</w:t>
      </w:r>
      <w:r w:rsidR="00D136BB">
        <w:rPr>
          <w:rFonts w:cs="Times New Roman"/>
          <w:szCs w:val="24"/>
        </w:rPr>
        <w:t xml:space="preserve"> </w:t>
      </w:r>
      <w:r w:rsidR="005D0292" w:rsidRPr="00AE1E0D">
        <w:rPr>
          <w:rFonts w:cs="Times New Roman"/>
          <w:szCs w:val="24"/>
        </w:rPr>
        <w:t>profesionales</w:t>
      </w:r>
      <w:r w:rsidR="00D136BB">
        <w:rPr>
          <w:rFonts w:cs="Times New Roman"/>
          <w:szCs w:val="24"/>
        </w:rPr>
        <w:t xml:space="preserve"> </w:t>
      </w:r>
      <w:r w:rsidR="005D0292" w:rsidRPr="00AE1E0D">
        <w:rPr>
          <w:rFonts w:cs="Times New Roman"/>
          <w:szCs w:val="24"/>
        </w:rPr>
        <w:t>que</w:t>
      </w:r>
      <w:r w:rsidR="00D136BB">
        <w:rPr>
          <w:rFonts w:cs="Times New Roman"/>
          <w:szCs w:val="24"/>
        </w:rPr>
        <w:t xml:space="preserve"> </w:t>
      </w:r>
      <w:r w:rsidR="005D0292" w:rsidRPr="00AE1E0D">
        <w:rPr>
          <w:rFonts w:cs="Times New Roman"/>
          <w:szCs w:val="24"/>
        </w:rPr>
        <w:t>trabajan</w:t>
      </w:r>
      <w:r w:rsidR="00D136BB">
        <w:rPr>
          <w:rFonts w:cs="Times New Roman"/>
          <w:szCs w:val="24"/>
        </w:rPr>
        <w:t xml:space="preserve"> </w:t>
      </w:r>
      <w:r w:rsidR="005D0292" w:rsidRPr="00AE1E0D">
        <w:rPr>
          <w:rFonts w:cs="Times New Roman"/>
          <w:szCs w:val="24"/>
        </w:rPr>
        <w:t>con</w:t>
      </w:r>
      <w:r w:rsidR="00D136BB">
        <w:rPr>
          <w:rFonts w:cs="Times New Roman"/>
          <w:szCs w:val="24"/>
        </w:rPr>
        <w:t xml:space="preserve"> </w:t>
      </w:r>
      <w:r w:rsidR="005D0292" w:rsidRPr="00AE1E0D">
        <w:rPr>
          <w:rFonts w:cs="Times New Roman"/>
          <w:szCs w:val="24"/>
        </w:rPr>
        <w:t>radiaciones</w:t>
      </w:r>
      <w:r w:rsidR="00D136BB">
        <w:rPr>
          <w:rFonts w:cs="Times New Roman"/>
          <w:szCs w:val="24"/>
        </w:rPr>
        <w:t xml:space="preserve"> </w:t>
      </w:r>
      <w:r w:rsidR="005D0292" w:rsidRPr="00AE1E0D">
        <w:rPr>
          <w:rFonts w:cs="Times New Roman"/>
          <w:szCs w:val="24"/>
        </w:rPr>
        <w:t>ionizantes</w:t>
      </w:r>
      <w:r w:rsidR="00D136BB">
        <w:rPr>
          <w:rFonts w:cs="Times New Roman"/>
          <w:szCs w:val="24"/>
        </w:rPr>
        <w:t xml:space="preserve"> </w:t>
      </w:r>
      <w:r w:rsidR="005D0292" w:rsidRPr="00AE1E0D">
        <w:rPr>
          <w:rFonts w:cs="Times New Roman"/>
          <w:szCs w:val="24"/>
        </w:rPr>
        <w:t>y</w:t>
      </w:r>
      <w:r w:rsidR="00D136BB">
        <w:rPr>
          <w:rFonts w:cs="Times New Roman"/>
          <w:szCs w:val="24"/>
        </w:rPr>
        <w:t xml:space="preserve"> </w:t>
      </w:r>
      <w:r>
        <w:rPr>
          <w:rFonts w:cs="Times New Roman"/>
          <w:szCs w:val="24"/>
        </w:rPr>
        <w:t>falta</w:t>
      </w:r>
      <w:r w:rsidR="00D136BB">
        <w:rPr>
          <w:rFonts w:cs="Times New Roman"/>
          <w:szCs w:val="24"/>
        </w:rPr>
        <w:t xml:space="preserve"> </w:t>
      </w:r>
      <w:r>
        <w:rPr>
          <w:rFonts w:cs="Times New Roman"/>
          <w:szCs w:val="24"/>
        </w:rPr>
        <w:t>de</w:t>
      </w:r>
      <w:r w:rsidR="00D136BB">
        <w:rPr>
          <w:rFonts w:cs="Times New Roman"/>
          <w:szCs w:val="24"/>
        </w:rPr>
        <w:t xml:space="preserve"> </w:t>
      </w:r>
      <w:r>
        <w:rPr>
          <w:rFonts w:cs="Times New Roman"/>
          <w:szCs w:val="24"/>
        </w:rPr>
        <w:t>información</w:t>
      </w:r>
      <w:r w:rsidR="00D136BB">
        <w:rPr>
          <w:rFonts w:cs="Times New Roman"/>
          <w:szCs w:val="24"/>
        </w:rPr>
        <w:t xml:space="preserve"> </w:t>
      </w:r>
      <w:r>
        <w:rPr>
          <w:rFonts w:cs="Times New Roman"/>
          <w:szCs w:val="24"/>
        </w:rPr>
        <w:t>al</w:t>
      </w:r>
      <w:r w:rsidR="00D136BB">
        <w:rPr>
          <w:rFonts w:cs="Times New Roman"/>
          <w:szCs w:val="24"/>
        </w:rPr>
        <w:t xml:space="preserve"> </w:t>
      </w:r>
      <w:r w:rsidR="005D0292" w:rsidRPr="00AE1E0D">
        <w:rPr>
          <w:rFonts w:cs="Times New Roman"/>
          <w:szCs w:val="24"/>
        </w:rPr>
        <w:t>público</w:t>
      </w:r>
      <w:r w:rsidR="00D136BB">
        <w:rPr>
          <w:rFonts w:cs="Times New Roman"/>
          <w:szCs w:val="24"/>
        </w:rPr>
        <w:t xml:space="preserve"> </w:t>
      </w:r>
      <w:r w:rsidR="005D0292" w:rsidRPr="00AE1E0D">
        <w:rPr>
          <w:rFonts w:cs="Times New Roman"/>
          <w:szCs w:val="24"/>
        </w:rPr>
        <w:t>en</w:t>
      </w:r>
      <w:r w:rsidR="00D136BB">
        <w:rPr>
          <w:rFonts w:cs="Times New Roman"/>
          <w:szCs w:val="24"/>
        </w:rPr>
        <w:t xml:space="preserve"> </w:t>
      </w:r>
      <w:r w:rsidR="005D0292" w:rsidRPr="00AE1E0D">
        <w:rPr>
          <w:rFonts w:cs="Times New Roman"/>
          <w:szCs w:val="24"/>
        </w:rPr>
        <w:t>general.</w:t>
      </w:r>
    </w:p>
    <w:p w14:paraId="73F88271" w14:textId="5F803E3B"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Inexistencia</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poca</w:t>
      </w:r>
      <w:r w:rsidR="00D136BB">
        <w:rPr>
          <w:rFonts w:cs="Times New Roman"/>
          <w:szCs w:val="24"/>
        </w:rPr>
        <w:t xml:space="preserve"> </w:t>
      </w:r>
      <w:r w:rsidRPr="00AE1E0D">
        <w:rPr>
          <w:rFonts w:cs="Times New Roman"/>
          <w:szCs w:val="24"/>
        </w:rPr>
        <w:t>difusión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formales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fomento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cultura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parte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usuarios</w:t>
      </w:r>
      <w:r w:rsidR="00E96B3A">
        <w:rPr>
          <w:rFonts w:cs="Times New Roman"/>
          <w:szCs w:val="24"/>
        </w:rPr>
        <w:t>,</w:t>
      </w:r>
      <w:r w:rsidR="00D136BB">
        <w:rPr>
          <w:rFonts w:cs="Times New Roman"/>
          <w:szCs w:val="24"/>
        </w:rPr>
        <w:t xml:space="preserve"> </w:t>
      </w:r>
      <w:r w:rsidR="00E96B3A">
        <w:rPr>
          <w:rFonts w:cs="Times New Roman"/>
          <w:szCs w:val="24"/>
        </w:rPr>
        <w:t>servicios</w:t>
      </w:r>
      <w:r w:rsidR="00D136BB">
        <w:rPr>
          <w:rFonts w:cs="Times New Roman"/>
          <w:szCs w:val="24"/>
        </w:rPr>
        <w:t xml:space="preserve"> </w:t>
      </w:r>
      <w:r w:rsidR="00E96B3A">
        <w:rPr>
          <w:rFonts w:cs="Times New Roman"/>
          <w:szCs w:val="24"/>
        </w:rPr>
        <w:t>de</w:t>
      </w:r>
      <w:r w:rsidR="00D136BB">
        <w:rPr>
          <w:rFonts w:cs="Times New Roman"/>
          <w:szCs w:val="24"/>
        </w:rPr>
        <w:t xml:space="preserve"> </w:t>
      </w:r>
      <w:r w:rsidR="00E96B3A">
        <w:rPr>
          <w:rFonts w:cs="Times New Roman"/>
          <w:szCs w:val="24"/>
        </w:rPr>
        <w:t>apoyo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reguladores.</w:t>
      </w:r>
    </w:p>
    <w:p w14:paraId="1FB11207" w14:textId="378032FD"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Dependencia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apoyo,</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especialmente</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OIEA,</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formación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adquisición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equipamiento.</w:t>
      </w:r>
    </w:p>
    <w:p w14:paraId="5ED1330E" w14:textId="26DA33F6" w:rsidR="00E96B3A" w:rsidRPr="00E96B3A" w:rsidRDefault="00D136BB" w:rsidP="00E96B3A">
      <w:pPr>
        <w:pStyle w:val="Prrafodelista"/>
        <w:numPr>
          <w:ilvl w:val="0"/>
          <w:numId w:val="41"/>
        </w:numPr>
        <w:ind w:left="567" w:hanging="425"/>
        <w:rPr>
          <w:rFonts w:ascii="Times New Roman" w:hAnsi="Times New Roman" w:cs="Times New Roman"/>
          <w:sz w:val="24"/>
          <w:szCs w:val="24"/>
          <w:lang w:val="es-CL"/>
        </w:rPr>
      </w:pP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Limitado</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uso</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herramientas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desarrolladas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por</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OIEA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para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evaluación</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efectividad</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los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programas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regulatorios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sistemas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monitorización.</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Escasa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claridad</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nivel</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gubernamental</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respecto</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del</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significado,</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necesidad</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alcance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políticas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estrategias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nacionales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para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gestión</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los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desechos</w:t>
      </w:r>
      <w:r>
        <w:rPr>
          <w:rFonts w:ascii="Times New Roman" w:hAnsi="Times New Roman" w:cs="Times New Roman"/>
          <w:sz w:val="24"/>
          <w:szCs w:val="24"/>
          <w:lang w:val="es-CL"/>
        </w:rPr>
        <w:t xml:space="preserve"> </w:t>
      </w:r>
      <w:r w:rsidR="00E96B3A" w:rsidRPr="00E96B3A">
        <w:rPr>
          <w:rFonts w:ascii="Times New Roman" w:hAnsi="Times New Roman" w:cs="Times New Roman"/>
          <w:sz w:val="24"/>
          <w:szCs w:val="24"/>
          <w:lang w:val="es-CL"/>
        </w:rPr>
        <w:t>radiactivos.</w:t>
      </w:r>
    </w:p>
    <w:p w14:paraId="06A093AE" w14:textId="1993BE0A"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consulta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partes</w:t>
      </w:r>
      <w:r w:rsidR="00D136BB">
        <w:rPr>
          <w:rFonts w:cs="Times New Roman"/>
          <w:szCs w:val="24"/>
        </w:rPr>
        <w:t xml:space="preserve"> </w:t>
      </w:r>
      <w:r w:rsidRPr="00AE1E0D">
        <w:rPr>
          <w:rFonts w:cs="Times New Roman"/>
          <w:szCs w:val="24"/>
        </w:rPr>
        <w:t>interesadas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al</w:t>
      </w:r>
      <w:r w:rsidR="00D136BB">
        <w:rPr>
          <w:rFonts w:cs="Times New Roman"/>
          <w:szCs w:val="24"/>
        </w:rPr>
        <w:t xml:space="preserve"> </w:t>
      </w:r>
      <w:r w:rsidRPr="00AE1E0D">
        <w:rPr>
          <w:rFonts w:cs="Times New Roman"/>
          <w:szCs w:val="24"/>
        </w:rPr>
        <w:t>público</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posibles</w:t>
      </w:r>
      <w:r w:rsidR="00D136BB">
        <w:rPr>
          <w:rFonts w:cs="Times New Roman"/>
          <w:szCs w:val="24"/>
        </w:rPr>
        <w:t xml:space="preserve"> </w:t>
      </w:r>
      <w:r w:rsidRPr="00AE1E0D">
        <w:rPr>
          <w:rFonts w:cs="Times New Roman"/>
          <w:szCs w:val="24"/>
        </w:rPr>
        <w:t>riesgos</w:t>
      </w:r>
      <w:r w:rsidR="00D136BB">
        <w:rPr>
          <w:rFonts w:cs="Times New Roman"/>
          <w:szCs w:val="24"/>
        </w:rPr>
        <w:t xml:space="preserve"> </w:t>
      </w:r>
      <w:r w:rsidRPr="00AE1E0D">
        <w:rPr>
          <w:rFonts w:cs="Times New Roman"/>
          <w:szCs w:val="24"/>
        </w:rPr>
        <w:t>radiológicos</w:t>
      </w:r>
      <w:r w:rsidR="00D136BB">
        <w:rPr>
          <w:rFonts w:cs="Times New Roman"/>
          <w:szCs w:val="24"/>
        </w:rPr>
        <w:t xml:space="preserve"> </w:t>
      </w:r>
      <w:r w:rsidRPr="00AE1E0D">
        <w:rPr>
          <w:rFonts w:cs="Times New Roman"/>
          <w:szCs w:val="24"/>
        </w:rPr>
        <w:t>asociados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instalaciones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procesos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decisiones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órgano</w:t>
      </w:r>
      <w:r w:rsidR="00D136BB">
        <w:rPr>
          <w:rFonts w:cs="Times New Roman"/>
          <w:szCs w:val="24"/>
        </w:rPr>
        <w:t xml:space="preserve"> </w:t>
      </w:r>
      <w:r w:rsidRPr="00AE1E0D">
        <w:rPr>
          <w:rFonts w:cs="Times New Roman"/>
          <w:szCs w:val="24"/>
        </w:rPr>
        <w:t>regulador.</w:t>
      </w:r>
    </w:p>
    <w:p w14:paraId="594E1CE7" w14:textId="2B8F2658"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Insuficiente</w:t>
      </w:r>
      <w:r w:rsidR="00D136BB">
        <w:rPr>
          <w:rFonts w:cs="Times New Roman"/>
          <w:szCs w:val="24"/>
        </w:rPr>
        <w:t xml:space="preserve"> </w:t>
      </w:r>
      <w:r w:rsidRPr="00AE1E0D">
        <w:rPr>
          <w:rFonts w:cs="Times New Roman"/>
          <w:szCs w:val="24"/>
        </w:rPr>
        <w:t>cobertura</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regulatorio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material</w:t>
      </w:r>
      <w:r w:rsidR="00D136BB">
        <w:rPr>
          <w:rFonts w:cs="Times New Roman"/>
          <w:szCs w:val="24"/>
        </w:rPr>
        <w:t xml:space="preserve"> </w:t>
      </w:r>
      <w:r w:rsidRPr="00AE1E0D">
        <w:rPr>
          <w:rFonts w:cs="Times New Roman"/>
          <w:szCs w:val="24"/>
        </w:rPr>
        <w:t>radiactivo,</w:t>
      </w:r>
      <w:r w:rsidR="00D136BB">
        <w:rPr>
          <w:rFonts w:cs="Times New Roman"/>
          <w:szCs w:val="24"/>
        </w:rPr>
        <w:t xml:space="preserve"> </w:t>
      </w:r>
      <w:r w:rsidRPr="00AE1E0D">
        <w:rPr>
          <w:rFonts w:cs="Times New Roman"/>
          <w:szCs w:val="24"/>
        </w:rPr>
        <w:t>cuando</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material</w:t>
      </w:r>
      <w:r w:rsidR="00D136BB">
        <w:rPr>
          <w:rFonts w:cs="Times New Roman"/>
          <w:szCs w:val="24"/>
        </w:rPr>
        <w:t xml:space="preserve"> </w:t>
      </w:r>
      <w:r w:rsidRPr="00AE1E0D">
        <w:rPr>
          <w:rFonts w:cs="Times New Roman"/>
          <w:szCs w:val="24"/>
        </w:rPr>
        <w:t>radiactivo</w:t>
      </w:r>
      <w:r w:rsidR="00D136BB">
        <w:rPr>
          <w:rFonts w:cs="Times New Roman"/>
          <w:szCs w:val="24"/>
        </w:rPr>
        <w:t xml:space="preserve"> </w:t>
      </w:r>
      <w:r w:rsidRPr="00AE1E0D">
        <w:rPr>
          <w:rFonts w:cs="Times New Roman"/>
          <w:szCs w:val="24"/>
        </w:rPr>
        <w:t>es</w:t>
      </w:r>
      <w:r w:rsidR="00D136BB">
        <w:rPr>
          <w:rFonts w:cs="Times New Roman"/>
          <w:szCs w:val="24"/>
        </w:rPr>
        <w:t xml:space="preserve"> </w:t>
      </w:r>
      <w:r w:rsidRPr="00AE1E0D">
        <w:rPr>
          <w:rFonts w:cs="Times New Roman"/>
          <w:szCs w:val="24"/>
        </w:rPr>
        <w:t>más</w:t>
      </w:r>
      <w:r w:rsidR="00D136BB">
        <w:rPr>
          <w:rFonts w:cs="Times New Roman"/>
          <w:szCs w:val="24"/>
        </w:rPr>
        <w:t xml:space="preserve"> </w:t>
      </w:r>
      <w:r w:rsidRPr="00AE1E0D">
        <w:rPr>
          <w:rFonts w:cs="Times New Roman"/>
          <w:szCs w:val="24"/>
        </w:rPr>
        <w:t>vulnerable</w:t>
      </w:r>
      <w:r w:rsidR="00D136BB">
        <w:rPr>
          <w:rFonts w:cs="Times New Roman"/>
          <w:szCs w:val="24"/>
        </w:rPr>
        <w:t xml:space="preserve"> </w:t>
      </w:r>
      <w:r w:rsidRPr="00AE1E0D">
        <w:rPr>
          <w:rFonts w:cs="Times New Roman"/>
          <w:szCs w:val="24"/>
        </w:rPr>
        <w:t>porque</w:t>
      </w:r>
      <w:r w:rsidR="00D136BB">
        <w:rPr>
          <w:rFonts w:cs="Times New Roman"/>
          <w:szCs w:val="24"/>
        </w:rPr>
        <w:t xml:space="preserve"> </w:t>
      </w:r>
      <w:r w:rsidRPr="00AE1E0D">
        <w:rPr>
          <w:rFonts w:cs="Times New Roman"/>
          <w:szCs w:val="24"/>
        </w:rPr>
        <w:t>se</w:t>
      </w:r>
      <w:r w:rsidR="00D136BB">
        <w:rPr>
          <w:rFonts w:cs="Times New Roman"/>
          <w:szCs w:val="24"/>
        </w:rPr>
        <w:t xml:space="preserve"> </w:t>
      </w:r>
      <w:r w:rsidRPr="00AE1E0D">
        <w:rPr>
          <w:rFonts w:cs="Times New Roman"/>
          <w:szCs w:val="24"/>
        </w:rPr>
        <w:t>encuentra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dominio</w:t>
      </w:r>
      <w:r w:rsidR="00D136BB">
        <w:rPr>
          <w:rFonts w:cs="Times New Roman"/>
          <w:szCs w:val="24"/>
        </w:rPr>
        <w:t xml:space="preserve"> </w:t>
      </w:r>
      <w:r w:rsidRPr="00AE1E0D">
        <w:rPr>
          <w:rFonts w:cs="Times New Roman"/>
          <w:szCs w:val="24"/>
        </w:rPr>
        <w:t>público,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incumplimiento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requisitos</w:t>
      </w:r>
      <w:r w:rsidR="00D136BB">
        <w:rPr>
          <w:rFonts w:cs="Times New Roman"/>
          <w:szCs w:val="24"/>
        </w:rPr>
        <w:t xml:space="preserve"> </w:t>
      </w:r>
      <w:r w:rsidRPr="00AE1E0D">
        <w:rPr>
          <w:rFonts w:cs="Times New Roman"/>
          <w:szCs w:val="24"/>
        </w:rPr>
        <w:t>afectaría</w:t>
      </w:r>
      <w:r w:rsidR="00D136BB">
        <w:rPr>
          <w:rFonts w:cs="Times New Roman"/>
          <w:szCs w:val="24"/>
        </w:rPr>
        <w:t xml:space="preserve"> </w:t>
      </w:r>
      <w:r w:rsidRPr="00AE1E0D">
        <w:rPr>
          <w:rFonts w:cs="Times New Roman"/>
          <w:szCs w:val="24"/>
        </w:rPr>
        <w:t>tanto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trabajadores</w:t>
      </w:r>
      <w:r w:rsidR="00D136BB">
        <w:rPr>
          <w:rFonts w:cs="Times New Roman"/>
          <w:szCs w:val="24"/>
        </w:rPr>
        <w:t xml:space="preserve"> </w:t>
      </w:r>
      <w:r w:rsidRPr="00AE1E0D">
        <w:rPr>
          <w:rFonts w:cs="Times New Roman"/>
          <w:szCs w:val="24"/>
        </w:rPr>
        <w:t>como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público.</w:t>
      </w:r>
    </w:p>
    <w:p w14:paraId="24B7A795" w14:textId="224C8F94"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Deficiente</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NORM</w:t>
      </w:r>
      <w:r w:rsidR="00D136BB">
        <w:rPr>
          <w:rFonts w:cs="Times New Roman"/>
          <w:szCs w:val="24"/>
        </w:rPr>
        <w:t xml:space="preserve"> </w:t>
      </w:r>
      <w:r w:rsidRPr="00AE1E0D">
        <w:rPr>
          <w:rFonts w:cs="Times New Roman"/>
          <w:szCs w:val="24"/>
        </w:rPr>
        <w:t>e</w:t>
      </w:r>
      <w:r w:rsidR="00D136BB">
        <w:rPr>
          <w:rFonts w:cs="Times New Roman"/>
          <w:szCs w:val="24"/>
        </w:rPr>
        <w:t xml:space="preserve"> </w:t>
      </w:r>
      <w:r w:rsidRPr="00AE1E0D">
        <w:rPr>
          <w:rFonts w:cs="Times New Roman"/>
          <w:szCs w:val="24"/>
        </w:rPr>
        <w:t>identificación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situaciones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exposición</w:t>
      </w:r>
      <w:r w:rsidR="00D136BB">
        <w:rPr>
          <w:rFonts w:cs="Times New Roman"/>
          <w:szCs w:val="24"/>
        </w:rPr>
        <w:t xml:space="preserve"> </w:t>
      </w:r>
      <w:r w:rsidRPr="00AE1E0D">
        <w:rPr>
          <w:rFonts w:cs="Times New Roman"/>
          <w:szCs w:val="24"/>
        </w:rPr>
        <w:t>existentes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p>
    <w:p w14:paraId="34A4B48E" w14:textId="3F687128"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Insuficientes</w:t>
      </w:r>
      <w:r w:rsidR="00D136BB">
        <w:rPr>
          <w:rFonts w:cs="Times New Roman"/>
          <w:szCs w:val="24"/>
        </w:rPr>
        <w:t xml:space="preserve"> </w:t>
      </w:r>
      <w:r w:rsidRPr="00AE1E0D">
        <w:rPr>
          <w:rFonts w:cs="Times New Roman"/>
          <w:szCs w:val="24"/>
        </w:rPr>
        <w:t>medios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detección</w:t>
      </w:r>
      <w:r w:rsidR="00D136BB">
        <w:rPr>
          <w:rFonts w:cs="Times New Roman"/>
          <w:szCs w:val="24"/>
        </w:rPr>
        <w:t xml:space="preserve"> </w:t>
      </w:r>
      <w:r w:rsidRPr="00AE1E0D">
        <w:rPr>
          <w:rFonts w:cs="Times New Roman"/>
          <w:szCs w:val="24"/>
        </w:rPr>
        <w:t>oportuna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control</w:t>
      </w:r>
      <w:r w:rsidR="00D136BB">
        <w:rPr>
          <w:rFonts w:cs="Times New Roman"/>
          <w:szCs w:val="24"/>
        </w:rPr>
        <w:t xml:space="preserve"> </w:t>
      </w:r>
      <w:r w:rsidRPr="00AE1E0D">
        <w:rPr>
          <w:rFonts w:cs="Times New Roman"/>
          <w:szCs w:val="24"/>
        </w:rPr>
        <w:t>sobre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materiales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ser</w:t>
      </w:r>
      <w:r w:rsidR="00D136BB">
        <w:rPr>
          <w:rFonts w:cs="Times New Roman"/>
          <w:szCs w:val="24"/>
        </w:rPr>
        <w:t xml:space="preserve"> </w:t>
      </w:r>
      <w:r w:rsidRPr="00AE1E0D">
        <w:rPr>
          <w:rFonts w:cs="Times New Roman"/>
          <w:szCs w:val="24"/>
        </w:rPr>
        <w:t>reciclados</w:t>
      </w:r>
      <w:r w:rsidR="00D136BB">
        <w:rPr>
          <w:rFonts w:cs="Times New Roman"/>
          <w:szCs w:val="24"/>
        </w:rPr>
        <w:t xml:space="preserve"> </w:t>
      </w:r>
      <w:r w:rsidRPr="00AE1E0D">
        <w:rPr>
          <w:rFonts w:cs="Times New Roman"/>
          <w:szCs w:val="24"/>
        </w:rPr>
        <w:t>(fuentes</w:t>
      </w:r>
      <w:r w:rsidR="00D136BB">
        <w:rPr>
          <w:rFonts w:cs="Times New Roman"/>
          <w:szCs w:val="24"/>
        </w:rPr>
        <w:t xml:space="preserve"> </w:t>
      </w:r>
      <w:r w:rsidRPr="00AE1E0D">
        <w:rPr>
          <w:rFonts w:cs="Times New Roman"/>
          <w:szCs w:val="24"/>
        </w:rPr>
        <w:t>huérfanas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chatarra)</w:t>
      </w:r>
    </w:p>
    <w:p w14:paraId="2DAF729F" w14:textId="587BCFB6"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Limitado</w:t>
      </w:r>
      <w:r w:rsidR="00D136BB">
        <w:rPr>
          <w:rFonts w:cs="Times New Roman"/>
          <w:szCs w:val="24"/>
        </w:rPr>
        <w:t xml:space="preserve"> </w:t>
      </w:r>
      <w:r w:rsidRPr="00AE1E0D">
        <w:rPr>
          <w:rFonts w:cs="Times New Roman"/>
          <w:szCs w:val="24"/>
        </w:rPr>
        <w:t>uso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reporte</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incidentes.</w:t>
      </w:r>
    </w:p>
    <w:p w14:paraId="3ECCF8BB" w14:textId="0AD8A7CF"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Escasos</w:t>
      </w:r>
      <w:r w:rsidR="00D136BB">
        <w:rPr>
          <w:rFonts w:cs="Times New Roman"/>
          <w:szCs w:val="24"/>
        </w:rPr>
        <w:t xml:space="preserve"> </w:t>
      </w:r>
      <w:r w:rsidRPr="00AE1E0D">
        <w:rPr>
          <w:rFonts w:cs="Times New Roman"/>
          <w:szCs w:val="24"/>
        </w:rPr>
        <w:t>sistemas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notificación</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coordinación</w:t>
      </w:r>
      <w:r w:rsidR="00D136BB">
        <w:rPr>
          <w:rFonts w:cs="Times New Roman"/>
          <w:szCs w:val="24"/>
        </w:rPr>
        <w:t xml:space="preserve"> </w:t>
      </w:r>
      <w:r w:rsidRPr="00AE1E0D">
        <w:rPr>
          <w:rFonts w:cs="Times New Roman"/>
          <w:szCs w:val="24"/>
        </w:rPr>
        <w:t>protocolizada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organizaciones</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deben</w:t>
      </w:r>
      <w:r w:rsidR="00D136BB">
        <w:rPr>
          <w:rFonts w:cs="Times New Roman"/>
          <w:szCs w:val="24"/>
        </w:rPr>
        <w:t xml:space="preserve"> </w:t>
      </w:r>
      <w:r w:rsidRPr="00AE1E0D">
        <w:rPr>
          <w:rFonts w:cs="Times New Roman"/>
          <w:szCs w:val="24"/>
        </w:rPr>
        <w:t>estar</w:t>
      </w:r>
      <w:r w:rsidR="00D136BB">
        <w:rPr>
          <w:rFonts w:cs="Times New Roman"/>
          <w:szCs w:val="24"/>
        </w:rPr>
        <w:t xml:space="preserve"> </w:t>
      </w:r>
      <w:r w:rsidRPr="00AE1E0D">
        <w:rPr>
          <w:rFonts w:cs="Times New Roman"/>
          <w:szCs w:val="24"/>
        </w:rPr>
        <w:t>involucradas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emergencia.</w:t>
      </w:r>
    </w:p>
    <w:p w14:paraId="586EF5E6" w14:textId="633BE13F"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Carencia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evaluación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amenazas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mayoría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planificación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radiológicas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nucleares.</w:t>
      </w:r>
    </w:p>
    <w:p w14:paraId="2A9422ED" w14:textId="5F40A388" w:rsidR="00F9332F" w:rsidRPr="00F9332F" w:rsidRDefault="00D136BB" w:rsidP="00F9332F">
      <w:pPr>
        <w:pStyle w:val="Prrafodelista"/>
        <w:numPr>
          <w:ilvl w:val="0"/>
          <w:numId w:val="41"/>
        </w:numPr>
        <w:ind w:left="567" w:hanging="425"/>
        <w:rPr>
          <w:rFonts w:ascii="Times New Roman" w:hAnsi="Times New Roman" w:cs="Times New Roman"/>
          <w:sz w:val="24"/>
          <w:szCs w:val="24"/>
          <w:lang w:val="es-CL"/>
        </w:rPr>
      </w:pP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No</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existe,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en</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mayoría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los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países,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una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estrategia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nacional</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educación</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capacitación</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en</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seguridad</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radiológica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aprobada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implementada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que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cubra</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las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diferentes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categorías</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personal</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y</w:t>
      </w:r>
      <w:r>
        <w:rPr>
          <w:rFonts w:ascii="Times New Roman" w:hAnsi="Times New Roman" w:cs="Times New Roman"/>
          <w:sz w:val="24"/>
          <w:szCs w:val="24"/>
          <w:lang w:val="es-CL"/>
        </w:rPr>
        <w:t xml:space="preserve"> </w:t>
      </w:r>
      <w:r w:rsidR="00F9332F" w:rsidRPr="00F9332F">
        <w:rPr>
          <w:rFonts w:ascii="Times New Roman" w:hAnsi="Times New Roman" w:cs="Times New Roman"/>
          <w:sz w:val="24"/>
          <w:szCs w:val="24"/>
          <w:lang w:val="es-CL"/>
        </w:rPr>
        <w:t>prácticas.</w:t>
      </w:r>
    </w:p>
    <w:p w14:paraId="27BBEE12" w14:textId="428C5028" w:rsidR="005D0292" w:rsidRPr="00AE1E0D" w:rsidRDefault="005D0292" w:rsidP="00BE3BCB">
      <w:pPr>
        <w:pStyle w:val="Listaconnmeros"/>
        <w:numPr>
          <w:ilvl w:val="0"/>
          <w:numId w:val="41"/>
        </w:numPr>
        <w:ind w:left="567" w:hanging="425"/>
        <w:rPr>
          <w:rFonts w:cs="Times New Roman"/>
          <w:szCs w:val="24"/>
        </w:rPr>
      </w:pPr>
      <w:r w:rsidRPr="00AE1E0D">
        <w:rPr>
          <w:rFonts w:cs="Times New Roman"/>
          <w:szCs w:val="24"/>
        </w:rPr>
        <w:t>Falta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coordinación</w:t>
      </w:r>
      <w:r w:rsidR="00D136BB">
        <w:rPr>
          <w:rFonts w:cs="Times New Roman"/>
          <w:szCs w:val="24"/>
        </w:rPr>
        <w:t xml:space="preserve"> </w:t>
      </w:r>
      <w:r w:rsidRPr="00AE1E0D">
        <w:rPr>
          <w:rFonts w:cs="Times New Roman"/>
          <w:szCs w:val="24"/>
        </w:rPr>
        <w:t>entre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envíos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material</w:t>
      </w:r>
      <w:r w:rsidR="00D136BB">
        <w:rPr>
          <w:rFonts w:cs="Times New Roman"/>
          <w:szCs w:val="24"/>
        </w:rPr>
        <w:t xml:space="preserve"> </w:t>
      </w:r>
      <w:r w:rsidRPr="00AE1E0D">
        <w:rPr>
          <w:rFonts w:cs="Times New Roman"/>
          <w:szCs w:val="24"/>
        </w:rPr>
        <w:t>radiactivo.</w:t>
      </w:r>
    </w:p>
    <w:p w14:paraId="6FA8ED65" w14:textId="43F9594A" w:rsidR="005D0292" w:rsidRPr="0075034E" w:rsidRDefault="0075034E" w:rsidP="0075034E">
      <w:pPr>
        <w:pStyle w:val="Ttulo2"/>
        <w:numPr>
          <w:ilvl w:val="0"/>
          <w:numId w:val="0"/>
        </w:numPr>
        <w:rPr>
          <w:rFonts w:ascii="Times New Roman" w:hAnsi="Times New Roman"/>
          <w:color w:val="auto"/>
          <w:sz w:val="24"/>
          <w:szCs w:val="24"/>
        </w:rPr>
      </w:pPr>
      <w:bookmarkStart w:id="61" w:name="_Toc91058978"/>
      <w:r>
        <w:rPr>
          <w:rFonts w:ascii="Times New Roman" w:hAnsi="Times New Roman"/>
          <w:color w:val="auto"/>
          <w:sz w:val="24"/>
          <w:szCs w:val="24"/>
        </w:rPr>
        <w:t>3</w:t>
      </w:r>
      <w:r w:rsidR="00050AB2">
        <w:rPr>
          <w:rFonts w:ascii="Times New Roman" w:hAnsi="Times New Roman"/>
          <w:color w:val="auto"/>
          <w:sz w:val="24"/>
          <w:szCs w:val="24"/>
        </w:rPr>
        <w:t>.</w:t>
      </w:r>
      <w:r w:rsidR="00D136BB">
        <w:rPr>
          <w:rFonts w:ascii="Times New Roman" w:hAnsi="Times New Roman"/>
          <w:color w:val="auto"/>
          <w:sz w:val="24"/>
          <w:szCs w:val="24"/>
        </w:rPr>
        <w:t xml:space="preserve"> </w:t>
      </w:r>
      <w:r>
        <w:rPr>
          <w:rFonts w:ascii="Times New Roman" w:hAnsi="Times New Roman"/>
          <w:color w:val="auto"/>
          <w:sz w:val="24"/>
          <w:szCs w:val="24"/>
        </w:rPr>
        <w:t>Amenazas</w:t>
      </w:r>
      <w:bookmarkEnd w:id="61"/>
    </w:p>
    <w:p w14:paraId="3EA8391F" w14:textId="5F8D6BBB" w:rsidR="005D0292" w:rsidRPr="00AE1E0D" w:rsidRDefault="005D0292" w:rsidP="00BE3BCB">
      <w:pPr>
        <w:pStyle w:val="Listaconnmeros"/>
        <w:numPr>
          <w:ilvl w:val="0"/>
          <w:numId w:val="42"/>
        </w:numPr>
        <w:ind w:left="567" w:hanging="425"/>
        <w:rPr>
          <w:rFonts w:cs="Times New Roman"/>
          <w:szCs w:val="24"/>
        </w:rPr>
      </w:pPr>
      <w:r w:rsidRPr="00AE1E0D">
        <w:rPr>
          <w:rFonts w:cs="Times New Roman"/>
          <w:szCs w:val="24"/>
        </w:rPr>
        <w:t>Débil</w:t>
      </w:r>
      <w:r w:rsidR="00D136BB">
        <w:rPr>
          <w:rFonts w:cs="Times New Roman"/>
          <w:szCs w:val="24"/>
        </w:rPr>
        <w:t xml:space="preserve"> </w:t>
      </w:r>
      <w:r w:rsidR="00F9332F">
        <w:rPr>
          <w:rFonts w:cs="Times New Roman"/>
          <w:szCs w:val="24"/>
        </w:rPr>
        <w:t>concientización</w:t>
      </w:r>
      <w:r w:rsidR="00D136BB">
        <w:rPr>
          <w:rFonts w:cs="Times New Roman"/>
          <w:szCs w:val="24"/>
        </w:rPr>
        <w:t xml:space="preserve"> </w:t>
      </w:r>
      <w:r w:rsidR="00F9332F">
        <w:rPr>
          <w:rFonts w:cs="Times New Roman"/>
          <w:szCs w:val="24"/>
        </w:rPr>
        <w:t>y</w:t>
      </w:r>
      <w:r w:rsidR="00D136BB">
        <w:rPr>
          <w:rFonts w:cs="Times New Roman"/>
          <w:szCs w:val="24"/>
        </w:rPr>
        <w:t xml:space="preserve"> </w:t>
      </w:r>
      <w:r w:rsidRPr="00AE1E0D">
        <w:rPr>
          <w:rFonts w:cs="Times New Roman"/>
          <w:szCs w:val="24"/>
        </w:rPr>
        <w:t>compromiso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gobiernos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apoyar,</w:t>
      </w:r>
      <w:r w:rsidR="00D136BB">
        <w:rPr>
          <w:rFonts w:cs="Times New Roman"/>
          <w:szCs w:val="24"/>
        </w:rPr>
        <w:t xml:space="preserve"> </w:t>
      </w:r>
      <w:r w:rsidRPr="00AE1E0D">
        <w:rPr>
          <w:rFonts w:cs="Times New Roman"/>
          <w:szCs w:val="24"/>
        </w:rPr>
        <w:t>fortalecer</w:t>
      </w:r>
      <w:r w:rsidR="00D136BB">
        <w:rPr>
          <w:rFonts w:cs="Times New Roman"/>
          <w:szCs w:val="24"/>
        </w:rPr>
        <w:t xml:space="preserve"> </w:t>
      </w:r>
      <w:r w:rsidRPr="00AE1E0D">
        <w:rPr>
          <w:rFonts w:cs="Times New Roman"/>
          <w:szCs w:val="24"/>
        </w:rPr>
        <w:t>e</w:t>
      </w:r>
      <w:r w:rsidR="00D136BB">
        <w:rPr>
          <w:rFonts w:cs="Times New Roman"/>
          <w:szCs w:val="24"/>
        </w:rPr>
        <w:t xml:space="preserve"> </w:t>
      </w:r>
      <w:r w:rsidRPr="00AE1E0D">
        <w:rPr>
          <w:rFonts w:cs="Times New Roman"/>
          <w:szCs w:val="24"/>
        </w:rPr>
        <w:t>implementar</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infraestructuras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regulatorios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p>
    <w:p w14:paraId="3D0EFD14" w14:textId="137F0213" w:rsidR="00F9332F" w:rsidRPr="00F9332F" w:rsidRDefault="00F9332F" w:rsidP="00F9332F">
      <w:pPr>
        <w:pStyle w:val="Prrafodelista"/>
        <w:numPr>
          <w:ilvl w:val="0"/>
          <w:numId w:val="42"/>
        </w:numPr>
        <w:ind w:left="567" w:hanging="425"/>
        <w:rPr>
          <w:rFonts w:ascii="Times New Roman" w:hAnsi="Times New Roman" w:cs="Times New Roman"/>
          <w:sz w:val="24"/>
          <w:szCs w:val="24"/>
          <w:lang w:val="es-CL"/>
        </w:rPr>
      </w:pPr>
      <w:r w:rsidRPr="00F9332F">
        <w:rPr>
          <w:rFonts w:ascii="Times New Roman" w:hAnsi="Times New Roman" w:cs="Times New Roman"/>
          <w:sz w:val="24"/>
          <w:szCs w:val="24"/>
          <w:lang w:val="es-CL"/>
        </w:rPr>
        <w:t>Poca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atención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por</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parte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gobiernos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para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fortalecimiento</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órganos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reguladores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materia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control</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algunas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las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áreas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práctica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médica,</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especialmente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con</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Rayos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X</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diagnóstico</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médico</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y</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equipos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emisores</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F9332F">
        <w:rPr>
          <w:rFonts w:ascii="Times New Roman" w:hAnsi="Times New Roman" w:cs="Times New Roman"/>
          <w:sz w:val="24"/>
          <w:szCs w:val="24"/>
          <w:lang w:val="es-CL"/>
        </w:rPr>
        <w:t>radiación.</w:t>
      </w:r>
    </w:p>
    <w:p w14:paraId="74D71675" w14:textId="20A124AA" w:rsidR="005D0292" w:rsidRPr="00AE1E0D" w:rsidRDefault="005D0292" w:rsidP="00BE3BCB">
      <w:pPr>
        <w:pStyle w:val="Listaconnmeros"/>
        <w:numPr>
          <w:ilvl w:val="0"/>
          <w:numId w:val="42"/>
        </w:numPr>
        <w:ind w:left="567" w:hanging="425"/>
        <w:rPr>
          <w:rFonts w:cs="Times New Roman"/>
          <w:szCs w:val="24"/>
        </w:rPr>
      </w:pPr>
      <w:r w:rsidRPr="00AE1E0D">
        <w:rPr>
          <w:rFonts w:cs="Times New Roman"/>
          <w:szCs w:val="24"/>
        </w:rPr>
        <w:t>Cambios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autoridades</w:t>
      </w:r>
      <w:r w:rsidR="00D136BB">
        <w:rPr>
          <w:rFonts w:cs="Times New Roman"/>
          <w:szCs w:val="24"/>
        </w:rPr>
        <w:t xml:space="preserve"> </w:t>
      </w:r>
      <w:r w:rsidRPr="00AE1E0D">
        <w:rPr>
          <w:rFonts w:cs="Times New Roman"/>
          <w:szCs w:val="24"/>
        </w:rPr>
        <w:t>nacionales</w:t>
      </w:r>
      <w:r w:rsidR="00D136BB">
        <w:rPr>
          <w:rFonts w:cs="Times New Roman"/>
          <w:szCs w:val="24"/>
        </w:rPr>
        <w:t xml:space="preserve"> </w:t>
      </w:r>
      <w:r w:rsidRPr="00AE1E0D">
        <w:rPr>
          <w:rFonts w:cs="Times New Roman"/>
          <w:szCs w:val="24"/>
        </w:rPr>
        <w:t>(cambios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gobiernos)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cuales,</w:t>
      </w:r>
      <w:r w:rsidR="00D136BB">
        <w:rPr>
          <w:rFonts w:cs="Times New Roman"/>
          <w:szCs w:val="24"/>
        </w:rPr>
        <w:t xml:space="preserve"> </w:t>
      </w:r>
      <w:r w:rsidRPr="00AE1E0D">
        <w:rPr>
          <w:rFonts w:cs="Times New Roman"/>
          <w:szCs w:val="24"/>
        </w:rPr>
        <w:t>al</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disponer</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adecuada</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formación,</w:t>
      </w:r>
      <w:r w:rsidR="00D136BB">
        <w:rPr>
          <w:rFonts w:cs="Times New Roman"/>
          <w:szCs w:val="24"/>
        </w:rPr>
        <w:t xml:space="preserve"> </w:t>
      </w:r>
      <w:r w:rsidRPr="00AE1E0D">
        <w:rPr>
          <w:rFonts w:cs="Times New Roman"/>
          <w:szCs w:val="24"/>
        </w:rPr>
        <w:t>comprometen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instalada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continuidad</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capacitado,</w:t>
      </w:r>
      <w:r w:rsidR="00D136BB">
        <w:rPr>
          <w:rFonts w:cs="Times New Roman"/>
          <w:szCs w:val="24"/>
        </w:rPr>
        <w:t xml:space="preserve"> </w:t>
      </w:r>
      <w:r w:rsidRPr="00AE1E0D">
        <w:rPr>
          <w:rFonts w:cs="Times New Roman"/>
          <w:szCs w:val="24"/>
        </w:rPr>
        <w:t>proyectos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programas</w:t>
      </w:r>
      <w:r w:rsidR="00D136BB">
        <w:rPr>
          <w:rFonts w:cs="Times New Roman"/>
          <w:szCs w:val="24"/>
        </w:rPr>
        <w:t xml:space="preserve"> </w:t>
      </w:r>
      <w:r w:rsidRPr="00AE1E0D">
        <w:rPr>
          <w:rFonts w:cs="Times New Roman"/>
          <w:szCs w:val="24"/>
        </w:rPr>
        <w:t>regulatorios</w:t>
      </w:r>
      <w:r w:rsidR="00D136BB">
        <w:rPr>
          <w:rFonts w:cs="Times New Roman"/>
          <w:szCs w:val="24"/>
        </w:rPr>
        <w:t xml:space="preserve"> </w:t>
      </w:r>
      <w:r w:rsidRPr="00AE1E0D">
        <w:rPr>
          <w:rFonts w:cs="Times New Roman"/>
          <w:szCs w:val="24"/>
        </w:rPr>
        <w:t>nacionales.</w:t>
      </w:r>
    </w:p>
    <w:p w14:paraId="6AB30A2C" w14:textId="304223C2" w:rsidR="00926E19" w:rsidRPr="00926E19" w:rsidRDefault="00926E19" w:rsidP="00926E19">
      <w:pPr>
        <w:pStyle w:val="Prrafodelista"/>
        <w:numPr>
          <w:ilvl w:val="0"/>
          <w:numId w:val="42"/>
        </w:numPr>
        <w:ind w:left="567" w:hanging="425"/>
        <w:rPr>
          <w:rFonts w:ascii="Times New Roman" w:hAnsi="Times New Roman" w:cs="Times New Roman"/>
          <w:sz w:val="24"/>
          <w:szCs w:val="24"/>
          <w:lang w:val="es-CL"/>
        </w:rPr>
      </w:pPr>
      <w:r w:rsidRPr="00926E19">
        <w:rPr>
          <w:rFonts w:ascii="Times New Roman" w:hAnsi="Times New Roman" w:cs="Times New Roman"/>
          <w:sz w:val="24"/>
          <w:szCs w:val="24"/>
          <w:lang w:val="es-CL"/>
        </w:rPr>
        <w:t>Dificultades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económicas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países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para</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priorizar</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la</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seguridad</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radiológica</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en</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función</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otros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riesgos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y</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planes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desarrollo</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de</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los</w:t>
      </w:r>
      <w:r w:rsidR="00D136BB">
        <w:rPr>
          <w:rFonts w:ascii="Times New Roman" w:hAnsi="Times New Roman" w:cs="Times New Roman"/>
          <w:sz w:val="24"/>
          <w:szCs w:val="24"/>
          <w:lang w:val="es-CL"/>
        </w:rPr>
        <w:t xml:space="preserve"> </w:t>
      </w:r>
      <w:r w:rsidRPr="00926E19">
        <w:rPr>
          <w:rFonts w:ascii="Times New Roman" w:hAnsi="Times New Roman" w:cs="Times New Roman"/>
          <w:sz w:val="24"/>
          <w:szCs w:val="24"/>
          <w:lang w:val="es-CL"/>
        </w:rPr>
        <w:t>gobiernos</w:t>
      </w:r>
      <w:r>
        <w:rPr>
          <w:rFonts w:ascii="Times New Roman" w:hAnsi="Times New Roman" w:cs="Times New Roman"/>
          <w:sz w:val="24"/>
          <w:szCs w:val="24"/>
          <w:lang w:val="es-CL"/>
        </w:rPr>
        <w:t>.</w:t>
      </w:r>
    </w:p>
    <w:p w14:paraId="703FD77B" w14:textId="1A051E56" w:rsidR="005D0292" w:rsidRPr="00AE1E0D" w:rsidRDefault="005D0292" w:rsidP="00BE3BCB">
      <w:pPr>
        <w:pStyle w:val="Listaconnmeros"/>
        <w:numPr>
          <w:ilvl w:val="0"/>
          <w:numId w:val="42"/>
        </w:numPr>
        <w:ind w:left="567" w:hanging="425"/>
        <w:rPr>
          <w:rFonts w:cs="Times New Roman"/>
          <w:szCs w:val="24"/>
        </w:rPr>
      </w:pPr>
      <w:r w:rsidRPr="00AE1E0D">
        <w:rPr>
          <w:rFonts w:cs="Times New Roman"/>
          <w:szCs w:val="24"/>
        </w:rPr>
        <w:t>Reducción</w:t>
      </w:r>
      <w:r w:rsidR="00D136BB">
        <w:rPr>
          <w:rFonts w:cs="Times New Roman"/>
          <w:szCs w:val="24"/>
        </w:rPr>
        <w:t xml:space="preserve"> </w:t>
      </w:r>
      <w:r w:rsidRPr="00AE1E0D">
        <w:rPr>
          <w:rFonts w:cs="Times New Roman"/>
          <w:szCs w:val="24"/>
        </w:rPr>
        <w:t>o</w:t>
      </w:r>
      <w:r w:rsidR="00D136BB">
        <w:rPr>
          <w:rFonts w:cs="Times New Roman"/>
          <w:szCs w:val="24"/>
        </w:rPr>
        <w:t xml:space="preserve"> </w:t>
      </w:r>
      <w:r w:rsidRPr="00AE1E0D">
        <w:rPr>
          <w:rFonts w:cs="Times New Roman"/>
          <w:szCs w:val="24"/>
        </w:rPr>
        <w:t>término</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financiamiento</w:t>
      </w:r>
      <w:r w:rsidR="00D136BB">
        <w:rPr>
          <w:rFonts w:cs="Times New Roman"/>
          <w:szCs w:val="24"/>
        </w:rPr>
        <w:t xml:space="preserve"> </w:t>
      </w:r>
      <w:r w:rsidRPr="00AE1E0D">
        <w:rPr>
          <w:rFonts w:cs="Times New Roman"/>
          <w:szCs w:val="24"/>
        </w:rPr>
        <w:t>externo</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tales</w:t>
      </w:r>
      <w:r w:rsidR="00D136BB">
        <w:rPr>
          <w:rFonts w:cs="Times New Roman"/>
          <w:szCs w:val="24"/>
        </w:rPr>
        <w:t xml:space="preserve"> </w:t>
      </w:r>
      <w:r w:rsidRPr="00AE1E0D">
        <w:rPr>
          <w:rFonts w:cs="Times New Roman"/>
          <w:szCs w:val="24"/>
        </w:rPr>
        <w:t>como</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radiológicas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nucleares.</w:t>
      </w:r>
    </w:p>
    <w:p w14:paraId="5C3A7727" w14:textId="2A8803BD" w:rsidR="005D0292" w:rsidRPr="00AE1E0D" w:rsidRDefault="005D0292" w:rsidP="00BE3BCB">
      <w:pPr>
        <w:pStyle w:val="Listaconnmeros"/>
        <w:numPr>
          <w:ilvl w:val="0"/>
          <w:numId w:val="42"/>
        </w:numPr>
        <w:ind w:left="567" w:hanging="425"/>
        <w:rPr>
          <w:rFonts w:cs="Times New Roman"/>
          <w:szCs w:val="24"/>
        </w:rPr>
      </w:pPr>
      <w:r w:rsidRPr="00AE1E0D">
        <w:rPr>
          <w:rFonts w:cs="Times New Roman"/>
          <w:szCs w:val="24"/>
        </w:rPr>
        <w:t>Limitada</w:t>
      </w:r>
      <w:r w:rsidR="00D136BB">
        <w:rPr>
          <w:rFonts w:cs="Times New Roman"/>
          <w:szCs w:val="24"/>
        </w:rPr>
        <w:t xml:space="preserve"> </w:t>
      </w:r>
      <w:r w:rsidRPr="00AE1E0D">
        <w:rPr>
          <w:rFonts w:cs="Times New Roman"/>
          <w:szCs w:val="24"/>
        </w:rPr>
        <w:t>posibilidad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comunicación</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idioma</w:t>
      </w:r>
      <w:r w:rsidR="00D136BB">
        <w:rPr>
          <w:rFonts w:cs="Times New Roman"/>
          <w:szCs w:val="24"/>
        </w:rPr>
        <w:t xml:space="preserve"> </w:t>
      </w:r>
      <w:r w:rsidRPr="00AE1E0D">
        <w:rPr>
          <w:rFonts w:cs="Times New Roman"/>
          <w:szCs w:val="24"/>
        </w:rPr>
        <w:t>inglés,</w:t>
      </w:r>
      <w:r w:rsidR="00D136BB">
        <w:rPr>
          <w:rFonts w:cs="Times New Roman"/>
          <w:szCs w:val="24"/>
        </w:rPr>
        <w:t xml:space="preserve"> </w:t>
      </w:r>
      <w:r w:rsidRPr="00AE1E0D">
        <w:rPr>
          <w:rFonts w:cs="Times New Roman"/>
          <w:szCs w:val="24"/>
        </w:rPr>
        <w:t>lo</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disminuye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oportunidades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intercambio</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asistencia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global,</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refuerza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necesidad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formación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expertos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nivel</w:t>
      </w:r>
      <w:r w:rsidR="00D136BB">
        <w:rPr>
          <w:rFonts w:cs="Times New Roman"/>
          <w:szCs w:val="24"/>
        </w:rPr>
        <w:t xml:space="preserve"> </w:t>
      </w:r>
      <w:r w:rsidRPr="00AE1E0D">
        <w:rPr>
          <w:rFonts w:cs="Times New Roman"/>
          <w:szCs w:val="24"/>
        </w:rPr>
        <w:t>regional</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todas</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áreas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p>
    <w:p w14:paraId="49F9FB8B" w14:textId="686AB8E8" w:rsidR="005D0292" w:rsidRPr="00AE1E0D" w:rsidRDefault="005D0292" w:rsidP="00BE3BCB">
      <w:pPr>
        <w:pStyle w:val="Listaconnmeros"/>
        <w:numPr>
          <w:ilvl w:val="0"/>
          <w:numId w:val="42"/>
        </w:numPr>
        <w:ind w:left="567" w:hanging="425"/>
        <w:rPr>
          <w:rFonts w:cs="Times New Roman"/>
          <w:szCs w:val="24"/>
        </w:rPr>
      </w:pPr>
      <w:r w:rsidRPr="00AE1E0D">
        <w:rPr>
          <w:rFonts w:cs="Times New Roman"/>
          <w:szCs w:val="24"/>
        </w:rPr>
        <w:t>Los</w:t>
      </w:r>
      <w:r w:rsidR="00D136BB">
        <w:rPr>
          <w:rFonts w:cs="Times New Roman"/>
          <w:szCs w:val="24"/>
        </w:rPr>
        <w:t xml:space="preserve"> </w:t>
      </w:r>
      <w:r w:rsidRPr="00AE1E0D">
        <w:rPr>
          <w:rFonts w:cs="Times New Roman"/>
          <w:szCs w:val="24"/>
        </w:rPr>
        <w:t>recursos</w:t>
      </w:r>
      <w:r w:rsidR="00D136BB">
        <w:rPr>
          <w:rFonts w:cs="Times New Roman"/>
          <w:szCs w:val="24"/>
        </w:rPr>
        <w:t xml:space="preserve"> </w:t>
      </w:r>
      <w:r w:rsidRPr="00AE1E0D">
        <w:rPr>
          <w:rFonts w:cs="Times New Roman"/>
          <w:szCs w:val="24"/>
        </w:rPr>
        <w:t>asistenciales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atención</w:t>
      </w:r>
      <w:r w:rsidR="00D136BB">
        <w:rPr>
          <w:rFonts w:cs="Times New Roman"/>
          <w:szCs w:val="24"/>
        </w:rPr>
        <w:t xml:space="preserve"> </w:t>
      </w:r>
      <w:r w:rsidRPr="00AE1E0D">
        <w:rPr>
          <w:rFonts w:cs="Times New Roman"/>
          <w:szCs w:val="24"/>
        </w:rPr>
        <w:t>médica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casos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lesionados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situaciones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están</w:t>
      </w:r>
      <w:r w:rsidR="00D136BB">
        <w:rPr>
          <w:rFonts w:cs="Times New Roman"/>
          <w:szCs w:val="24"/>
        </w:rPr>
        <w:t xml:space="preserve"> </w:t>
      </w:r>
      <w:r w:rsidRPr="00AE1E0D">
        <w:rPr>
          <w:rFonts w:cs="Times New Roman"/>
          <w:szCs w:val="24"/>
        </w:rPr>
        <w:t>adecuadamente</w:t>
      </w:r>
      <w:r w:rsidR="00D136BB">
        <w:rPr>
          <w:rFonts w:cs="Times New Roman"/>
          <w:szCs w:val="24"/>
        </w:rPr>
        <w:t xml:space="preserve"> </w:t>
      </w:r>
      <w:r w:rsidRPr="00AE1E0D">
        <w:rPr>
          <w:rFonts w:cs="Times New Roman"/>
          <w:szCs w:val="24"/>
        </w:rPr>
        <w:t>identificados.</w:t>
      </w:r>
    </w:p>
    <w:p w14:paraId="1633DE50" w14:textId="006ADDF6" w:rsidR="005D0292" w:rsidRPr="00AE1E0D" w:rsidRDefault="005D0292" w:rsidP="00BE3BCB">
      <w:pPr>
        <w:pStyle w:val="Listaconnmeros"/>
        <w:numPr>
          <w:ilvl w:val="0"/>
          <w:numId w:val="42"/>
        </w:numPr>
        <w:ind w:left="567" w:hanging="425"/>
        <w:rPr>
          <w:rFonts w:cs="Times New Roman"/>
          <w:szCs w:val="24"/>
        </w:rPr>
      </w:pPr>
      <w:r w:rsidRPr="00AE1E0D">
        <w:rPr>
          <w:rFonts w:cs="Times New Roman"/>
          <w:szCs w:val="24"/>
        </w:rPr>
        <w:t>No</w:t>
      </w:r>
      <w:r w:rsidR="00D136BB">
        <w:rPr>
          <w:rFonts w:cs="Times New Roman"/>
          <w:szCs w:val="24"/>
        </w:rPr>
        <w:t xml:space="preserve"> </w:t>
      </w:r>
      <w:r w:rsidRPr="00AE1E0D">
        <w:rPr>
          <w:rFonts w:cs="Times New Roman"/>
          <w:szCs w:val="24"/>
        </w:rPr>
        <w:t>existe</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análisis</w:t>
      </w:r>
      <w:r w:rsidR="00D136BB">
        <w:rPr>
          <w:rFonts w:cs="Times New Roman"/>
          <w:szCs w:val="24"/>
        </w:rPr>
        <w:t xml:space="preserve"> </w:t>
      </w:r>
      <w:r w:rsidRPr="00AE1E0D">
        <w:rPr>
          <w:rFonts w:cs="Times New Roman"/>
          <w:szCs w:val="24"/>
        </w:rPr>
        <w:t>sistemático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accidentes</w:t>
      </w:r>
      <w:r w:rsidR="00D136BB">
        <w:rPr>
          <w:rFonts w:cs="Times New Roman"/>
          <w:szCs w:val="24"/>
        </w:rPr>
        <w:t xml:space="preserve"> </w:t>
      </w:r>
      <w:r w:rsidRPr="00AE1E0D">
        <w:rPr>
          <w:rFonts w:cs="Times New Roman"/>
          <w:szCs w:val="24"/>
        </w:rPr>
        <w:t>ocurridos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ni</w:t>
      </w:r>
      <w:r w:rsidR="00D136BB">
        <w:rPr>
          <w:rFonts w:cs="Times New Roman"/>
          <w:szCs w:val="24"/>
        </w:rPr>
        <w:t xml:space="preserve"> </w:t>
      </w:r>
      <w:r w:rsidRPr="00AE1E0D">
        <w:rPr>
          <w:rFonts w:cs="Times New Roman"/>
          <w:szCs w:val="24"/>
        </w:rPr>
        <w:t>todos</w:t>
      </w:r>
      <w:r w:rsidR="00D136BB">
        <w:rPr>
          <w:rFonts w:cs="Times New Roman"/>
          <w:szCs w:val="24"/>
        </w:rPr>
        <w:t xml:space="preserve"> </w:t>
      </w:r>
      <w:r w:rsidRPr="00AE1E0D">
        <w:rPr>
          <w:rFonts w:cs="Times New Roman"/>
          <w:szCs w:val="24"/>
        </w:rPr>
        <w:t>son</w:t>
      </w:r>
      <w:r w:rsidR="00D136BB">
        <w:rPr>
          <w:rFonts w:cs="Times New Roman"/>
          <w:szCs w:val="24"/>
        </w:rPr>
        <w:t xml:space="preserve"> </w:t>
      </w:r>
      <w:r w:rsidRPr="00AE1E0D">
        <w:rPr>
          <w:rFonts w:cs="Times New Roman"/>
          <w:szCs w:val="24"/>
        </w:rPr>
        <w:t>informados</w:t>
      </w:r>
      <w:r w:rsidR="00D136BB">
        <w:rPr>
          <w:rFonts w:cs="Times New Roman"/>
          <w:szCs w:val="24"/>
        </w:rPr>
        <w:t xml:space="preserve"> </w:t>
      </w:r>
      <w:r w:rsidRPr="00AE1E0D">
        <w:rPr>
          <w:rFonts w:cs="Times New Roman"/>
          <w:szCs w:val="24"/>
        </w:rPr>
        <w:t>oficialmente.</w:t>
      </w:r>
    </w:p>
    <w:p w14:paraId="5EE45C3B" w14:textId="23C362B5" w:rsidR="005D0292" w:rsidRPr="00AE1E0D" w:rsidRDefault="005D0292" w:rsidP="00BE3BCB">
      <w:pPr>
        <w:pStyle w:val="Listaconnmeros"/>
        <w:numPr>
          <w:ilvl w:val="0"/>
          <w:numId w:val="42"/>
        </w:numPr>
        <w:ind w:left="567" w:hanging="425"/>
        <w:rPr>
          <w:rFonts w:cs="Times New Roman"/>
          <w:szCs w:val="24"/>
        </w:rPr>
      </w:pP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no</w:t>
      </w:r>
      <w:r w:rsidR="00D136BB">
        <w:rPr>
          <w:rFonts w:cs="Times New Roman"/>
          <w:szCs w:val="24"/>
        </w:rPr>
        <w:t xml:space="preserve"> </w:t>
      </w:r>
      <w:r w:rsidRPr="00AE1E0D">
        <w:rPr>
          <w:rFonts w:cs="Times New Roman"/>
          <w:szCs w:val="24"/>
        </w:rPr>
        <w:t>cuenta</w:t>
      </w:r>
      <w:r w:rsidR="00D136BB">
        <w:rPr>
          <w:rFonts w:cs="Times New Roman"/>
          <w:szCs w:val="24"/>
        </w:rPr>
        <w:t xml:space="preserve"> </w:t>
      </w:r>
      <w:r w:rsidRPr="00AE1E0D">
        <w:rPr>
          <w:rFonts w:cs="Times New Roman"/>
          <w:szCs w:val="24"/>
        </w:rPr>
        <w:t>con</w:t>
      </w:r>
      <w:r w:rsidR="00D136BB">
        <w:rPr>
          <w:rFonts w:cs="Times New Roman"/>
          <w:szCs w:val="24"/>
        </w:rPr>
        <w:t xml:space="preserve"> </w:t>
      </w:r>
      <w:r w:rsidRPr="00AE1E0D">
        <w:rPr>
          <w:rFonts w:cs="Times New Roman"/>
          <w:szCs w:val="24"/>
        </w:rPr>
        <w:t>suficientes</w:t>
      </w:r>
      <w:r w:rsidR="00D136BB">
        <w:rPr>
          <w:rFonts w:cs="Times New Roman"/>
          <w:szCs w:val="24"/>
        </w:rPr>
        <w:t xml:space="preserve"> </w:t>
      </w:r>
      <w:r w:rsidRPr="00AE1E0D">
        <w:rPr>
          <w:rFonts w:cs="Times New Roman"/>
          <w:szCs w:val="24"/>
        </w:rPr>
        <w:t>expertos</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asesoramiento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médica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caso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nucleares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radiológicas,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00926E19">
        <w:rPr>
          <w:rFonts w:cs="Times New Roman"/>
          <w:szCs w:val="24"/>
        </w:rPr>
        <w:t>asesoramiento</w:t>
      </w:r>
      <w:r w:rsidR="00D136BB">
        <w:rPr>
          <w:rFonts w:cs="Times New Roman"/>
          <w:szCs w:val="24"/>
        </w:rPr>
        <w:t xml:space="preserve"> </w:t>
      </w:r>
      <w:r w:rsidR="00926E19">
        <w:rPr>
          <w:rFonts w:cs="Times New Roman"/>
          <w:szCs w:val="24"/>
        </w:rPr>
        <w:t>en</w:t>
      </w:r>
      <w:r w:rsidR="00D136BB">
        <w:rPr>
          <w:rFonts w:cs="Times New Roman"/>
          <w:szCs w:val="24"/>
        </w:rPr>
        <w:t xml:space="preserve"> </w:t>
      </w:r>
      <w:r w:rsidRPr="00AE1E0D">
        <w:rPr>
          <w:rFonts w:cs="Times New Roman"/>
          <w:szCs w:val="24"/>
        </w:rPr>
        <w:t>transporte</w:t>
      </w:r>
      <w:r w:rsidR="00D136BB">
        <w:rPr>
          <w:rFonts w:cs="Times New Roman"/>
          <w:szCs w:val="24"/>
        </w:rPr>
        <w:t xml:space="preserve"> </w:t>
      </w:r>
      <w:r w:rsidRPr="00AE1E0D">
        <w:rPr>
          <w:rFonts w:cs="Times New Roman"/>
          <w:szCs w:val="24"/>
        </w:rPr>
        <w:t>seguro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materiales</w:t>
      </w:r>
      <w:r w:rsidR="00D136BB">
        <w:rPr>
          <w:rFonts w:cs="Times New Roman"/>
          <w:szCs w:val="24"/>
        </w:rPr>
        <w:t xml:space="preserve"> </w:t>
      </w:r>
      <w:r w:rsidRPr="00AE1E0D">
        <w:rPr>
          <w:rFonts w:cs="Times New Roman"/>
          <w:szCs w:val="24"/>
        </w:rPr>
        <w:t>radiactivos.</w:t>
      </w:r>
    </w:p>
    <w:p w14:paraId="79B333F9" w14:textId="562648EF" w:rsidR="005D0292" w:rsidRPr="00926E19" w:rsidRDefault="00D136BB" w:rsidP="00926E19">
      <w:pPr>
        <w:pStyle w:val="Prrafodelista"/>
        <w:numPr>
          <w:ilvl w:val="0"/>
          <w:numId w:val="42"/>
        </w:numPr>
        <w:ind w:left="567" w:hanging="425"/>
        <w:jc w:val="both"/>
        <w:rPr>
          <w:rFonts w:ascii="Times New Roman" w:hAnsi="Times New Roman" w:cs="Times New Roman"/>
          <w:sz w:val="24"/>
          <w:szCs w:val="24"/>
          <w:lang w:val="es-CL"/>
        </w:rPr>
      </w:pPr>
      <w:r>
        <w:rPr>
          <w:rFonts w:cs="Times New Roman"/>
          <w:szCs w:val="24"/>
        </w:rPr>
        <w:t xml:space="preserve"> </w:t>
      </w:r>
      <w:r w:rsidR="005D0292" w:rsidRPr="00926E19">
        <w:rPr>
          <w:rFonts w:cs="Times New Roman"/>
          <w:szCs w:val="24"/>
        </w:rPr>
        <w:t>Insuficiente</w:t>
      </w:r>
      <w:r>
        <w:rPr>
          <w:rFonts w:cs="Times New Roman"/>
          <w:szCs w:val="24"/>
        </w:rPr>
        <w:t xml:space="preserve"> </w:t>
      </w:r>
      <w:r w:rsidR="005D0292" w:rsidRPr="00926E19">
        <w:rPr>
          <w:rFonts w:cs="Times New Roman"/>
          <w:szCs w:val="24"/>
        </w:rPr>
        <w:t>control</w:t>
      </w:r>
      <w:r>
        <w:rPr>
          <w:rFonts w:cs="Times New Roman"/>
          <w:szCs w:val="24"/>
        </w:rPr>
        <w:t xml:space="preserve"> </w:t>
      </w:r>
      <w:r w:rsidR="005D0292" w:rsidRPr="00926E19">
        <w:rPr>
          <w:rFonts w:cs="Times New Roman"/>
          <w:szCs w:val="24"/>
        </w:rPr>
        <w:t>sobre</w:t>
      </w:r>
      <w:r>
        <w:rPr>
          <w:rFonts w:cs="Times New Roman"/>
          <w:szCs w:val="24"/>
        </w:rPr>
        <w:t xml:space="preserve"> </w:t>
      </w:r>
      <w:r w:rsidR="005D0292" w:rsidRPr="00926E19">
        <w:rPr>
          <w:rFonts w:cs="Times New Roman"/>
          <w:szCs w:val="24"/>
        </w:rPr>
        <w:t>las</w:t>
      </w:r>
      <w:r>
        <w:rPr>
          <w:rFonts w:cs="Times New Roman"/>
          <w:szCs w:val="24"/>
        </w:rPr>
        <w:t xml:space="preserve"> </w:t>
      </w:r>
      <w:r w:rsidR="005D0292" w:rsidRPr="00926E19">
        <w:rPr>
          <w:rFonts w:cs="Times New Roman"/>
          <w:szCs w:val="24"/>
        </w:rPr>
        <w:t>condiciones</w:t>
      </w:r>
      <w:r>
        <w:rPr>
          <w:rFonts w:cs="Times New Roman"/>
          <w:szCs w:val="24"/>
        </w:rPr>
        <w:t xml:space="preserve"> </w:t>
      </w:r>
      <w:r w:rsidR="005D0292" w:rsidRPr="00926E19">
        <w:rPr>
          <w:rFonts w:cs="Times New Roman"/>
          <w:szCs w:val="24"/>
        </w:rPr>
        <w:t>en</w:t>
      </w:r>
      <w:r>
        <w:rPr>
          <w:rFonts w:cs="Times New Roman"/>
          <w:szCs w:val="24"/>
        </w:rPr>
        <w:t xml:space="preserve"> </w:t>
      </w:r>
      <w:r w:rsidR="005D0292" w:rsidRPr="00926E19">
        <w:rPr>
          <w:rFonts w:cs="Times New Roman"/>
          <w:szCs w:val="24"/>
        </w:rPr>
        <w:t>que</w:t>
      </w:r>
      <w:r>
        <w:rPr>
          <w:rFonts w:cs="Times New Roman"/>
          <w:szCs w:val="24"/>
        </w:rPr>
        <w:t xml:space="preserve"> </w:t>
      </w:r>
      <w:r w:rsidR="005D0292" w:rsidRPr="00926E19">
        <w:rPr>
          <w:rFonts w:cs="Times New Roman"/>
          <w:szCs w:val="24"/>
        </w:rPr>
        <w:t>se</w:t>
      </w:r>
      <w:r>
        <w:rPr>
          <w:rFonts w:cs="Times New Roman"/>
          <w:szCs w:val="24"/>
        </w:rPr>
        <w:t xml:space="preserve"> </w:t>
      </w:r>
      <w:r w:rsidR="005D0292" w:rsidRPr="00926E19">
        <w:rPr>
          <w:rFonts w:cs="Times New Roman"/>
          <w:szCs w:val="24"/>
        </w:rPr>
        <w:t>transporta</w:t>
      </w:r>
      <w:r>
        <w:rPr>
          <w:rFonts w:cs="Times New Roman"/>
          <w:szCs w:val="24"/>
        </w:rPr>
        <w:t xml:space="preserve"> </w:t>
      </w:r>
      <w:r w:rsidR="005D0292" w:rsidRPr="00926E19">
        <w:rPr>
          <w:rFonts w:cs="Times New Roman"/>
          <w:szCs w:val="24"/>
        </w:rPr>
        <w:t>el</w:t>
      </w:r>
      <w:r>
        <w:rPr>
          <w:rFonts w:cs="Times New Roman"/>
          <w:szCs w:val="24"/>
        </w:rPr>
        <w:t xml:space="preserve"> </w:t>
      </w:r>
      <w:r w:rsidR="005D0292" w:rsidRPr="00926E19">
        <w:rPr>
          <w:rFonts w:cs="Times New Roman"/>
          <w:szCs w:val="24"/>
        </w:rPr>
        <w:t>material</w:t>
      </w:r>
      <w:r>
        <w:rPr>
          <w:rFonts w:cs="Times New Roman"/>
          <w:szCs w:val="24"/>
        </w:rPr>
        <w:t xml:space="preserve"> </w:t>
      </w:r>
      <w:r w:rsidR="005D0292" w:rsidRPr="00926E19">
        <w:rPr>
          <w:rFonts w:cs="Times New Roman"/>
          <w:szCs w:val="24"/>
        </w:rPr>
        <w:t>radiactivo,</w:t>
      </w:r>
      <w:r>
        <w:rPr>
          <w:rFonts w:cs="Times New Roman"/>
          <w:szCs w:val="24"/>
        </w:rPr>
        <w:t xml:space="preserve"> </w:t>
      </w:r>
      <w:r w:rsidR="005D0292" w:rsidRPr="00926E19">
        <w:rPr>
          <w:rFonts w:cs="Times New Roman"/>
          <w:szCs w:val="24"/>
        </w:rPr>
        <w:t>lo</w:t>
      </w:r>
      <w:r>
        <w:rPr>
          <w:rFonts w:cs="Times New Roman"/>
          <w:szCs w:val="24"/>
        </w:rPr>
        <w:t xml:space="preserve"> </w:t>
      </w:r>
      <w:r w:rsidR="005D0292" w:rsidRPr="00926E19">
        <w:rPr>
          <w:rFonts w:cs="Times New Roman"/>
          <w:szCs w:val="24"/>
        </w:rPr>
        <w:t>que</w:t>
      </w:r>
      <w:r>
        <w:rPr>
          <w:rFonts w:cs="Times New Roman"/>
          <w:szCs w:val="24"/>
        </w:rPr>
        <w:t xml:space="preserve"> </w:t>
      </w:r>
      <w:r w:rsidR="005D0292" w:rsidRPr="00926E19">
        <w:rPr>
          <w:rFonts w:cs="Times New Roman"/>
          <w:szCs w:val="24"/>
        </w:rPr>
        <w:t>puede</w:t>
      </w:r>
      <w:r>
        <w:rPr>
          <w:rFonts w:cs="Times New Roman"/>
          <w:szCs w:val="24"/>
        </w:rPr>
        <w:t xml:space="preserve"> </w:t>
      </w:r>
      <w:r w:rsidR="005D0292" w:rsidRPr="00926E19">
        <w:rPr>
          <w:rFonts w:cs="Times New Roman"/>
          <w:szCs w:val="24"/>
        </w:rPr>
        <w:t>incrementar</w:t>
      </w:r>
      <w:r>
        <w:rPr>
          <w:rFonts w:cs="Times New Roman"/>
          <w:szCs w:val="24"/>
        </w:rPr>
        <w:t xml:space="preserve"> </w:t>
      </w:r>
      <w:r w:rsidR="005D0292" w:rsidRPr="00926E19">
        <w:rPr>
          <w:rFonts w:cs="Times New Roman"/>
          <w:szCs w:val="24"/>
        </w:rPr>
        <w:t>el</w:t>
      </w:r>
      <w:r>
        <w:rPr>
          <w:rFonts w:cs="Times New Roman"/>
          <w:szCs w:val="24"/>
        </w:rPr>
        <w:t xml:space="preserve"> </w:t>
      </w:r>
      <w:r w:rsidR="005D0292" w:rsidRPr="00926E19">
        <w:rPr>
          <w:rFonts w:cs="Times New Roman"/>
          <w:szCs w:val="24"/>
        </w:rPr>
        <w:t>riesgo</w:t>
      </w:r>
      <w:r>
        <w:rPr>
          <w:rFonts w:cs="Times New Roman"/>
          <w:szCs w:val="24"/>
        </w:rPr>
        <w:t xml:space="preserve"> </w:t>
      </w:r>
      <w:r w:rsidR="005D0292" w:rsidRPr="00926E19">
        <w:rPr>
          <w:rFonts w:cs="Times New Roman"/>
          <w:szCs w:val="24"/>
        </w:rPr>
        <w:t>de</w:t>
      </w:r>
      <w:r>
        <w:rPr>
          <w:rFonts w:cs="Times New Roman"/>
          <w:szCs w:val="24"/>
        </w:rPr>
        <w:t xml:space="preserve"> </w:t>
      </w:r>
      <w:r w:rsidR="005D0292" w:rsidRPr="00926E19">
        <w:rPr>
          <w:rFonts w:cs="Times New Roman"/>
          <w:szCs w:val="24"/>
        </w:rPr>
        <w:t>robo</w:t>
      </w:r>
      <w:r>
        <w:rPr>
          <w:rFonts w:cs="Times New Roman"/>
          <w:szCs w:val="24"/>
        </w:rPr>
        <w:t xml:space="preserve"> </w:t>
      </w:r>
      <w:r w:rsidR="005D0292" w:rsidRPr="00926E19">
        <w:rPr>
          <w:rFonts w:cs="Times New Roman"/>
          <w:szCs w:val="24"/>
        </w:rPr>
        <w:t>de</w:t>
      </w:r>
      <w:r>
        <w:rPr>
          <w:rFonts w:cs="Times New Roman"/>
          <w:szCs w:val="24"/>
        </w:rPr>
        <w:t xml:space="preserve"> </w:t>
      </w:r>
      <w:r w:rsidR="005D0292" w:rsidRPr="00926E19">
        <w:rPr>
          <w:rFonts w:cs="Times New Roman"/>
          <w:szCs w:val="24"/>
        </w:rPr>
        <w:t>fuentes</w:t>
      </w:r>
      <w:r w:rsidR="00926E19" w:rsidRPr="00926E19">
        <w:rPr>
          <w:rFonts w:ascii="Times New Roman" w:hAnsi="Times New Roman" w:cs="Times New Roman"/>
          <w:sz w:val="24"/>
          <w:szCs w:val="24"/>
          <w:lang w:val="es-CL"/>
        </w:rPr>
        <w:t>,</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o</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limitar</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capacidad</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respuesta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en</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caso</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una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emergencia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radiológica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en</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la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vía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pública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por</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falta</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de</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señalización</w:t>
      </w:r>
      <w:r>
        <w:rPr>
          <w:rFonts w:ascii="Times New Roman" w:hAnsi="Times New Roman" w:cs="Times New Roman"/>
          <w:sz w:val="24"/>
          <w:szCs w:val="24"/>
          <w:lang w:val="es-CL"/>
        </w:rPr>
        <w:t xml:space="preserve"> </w:t>
      </w:r>
      <w:r w:rsidR="00926E19" w:rsidRPr="00926E19">
        <w:rPr>
          <w:rFonts w:ascii="Times New Roman" w:hAnsi="Times New Roman" w:cs="Times New Roman"/>
          <w:sz w:val="24"/>
          <w:szCs w:val="24"/>
          <w:lang w:val="es-CL"/>
        </w:rPr>
        <w:t>adecuada.</w:t>
      </w:r>
    </w:p>
    <w:p w14:paraId="6ADDD0EA" w14:textId="77777777" w:rsidR="005D0292" w:rsidRPr="00AE1E0D" w:rsidRDefault="005D0292" w:rsidP="005D0292">
      <w:pPr>
        <w:pStyle w:val="Listaconnmeros"/>
        <w:numPr>
          <w:ilvl w:val="0"/>
          <w:numId w:val="0"/>
        </w:numPr>
        <w:ind w:left="567"/>
        <w:rPr>
          <w:rFonts w:cs="Times New Roman"/>
          <w:szCs w:val="24"/>
        </w:rPr>
      </w:pPr>
    </w:p>
    <w:p w14:paraId="5AA48BC8" w14:textId="55D063B6" w:rsidR="005D0292" w:rsidRPr="00AE1E0D" w:rsidRDefault="005D0292" w:rsidP="005D0292">
      <w:pPr>
        <w:pStyle w:val="Ttulo3"/>
        <w:numPr>
          <w:ilvl w:val="2"/>
          <w:numId w:val="0"/>
        </w:numPr>
        <w:rPr>
          <w:szCs w:val="24"/>
          <w:lang w:val="es-ES"/>
        </w:rPr>
      </w:pPr>
      <w:bookmarkStart w:id="62" w:name="_Toc91058979"/>
      <w:r w:rsidRPr="00AE1E0D">
        <w:rPr>
          <w:szCs w:val="24"/>
          <w:lang w:val="es-ES"/>
        </w:rPr>
        <w:t>4.</w:t>
      </w:r>
      <w:r w:rsidR="00D136BB">
        <w:rPr>
          <w:szCs w:val="24"/>
          <w:lang w:val="es-ES"/>
        </w:rPr>
        <w:t xml:space="preserve"> </w:t>
      </w:r>
      <w:r w:rsidRPr="00AE1E0D">
        <w:rPr>
          <w:szCs w:val="24"/>
          <w:lang w:val="es-ES"/>
        </w:rPr>
        <w:t>Oportunidades</w:t>
      </w:r>
      <w:bookmarkEnd w:id="62"/>
    </w:p>
    <w:p w14:paraId="75934B59" w14:textId="7F0F0241"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Acceso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experiencia,</w:t>
      </w:r>
      <w:r w:rsidR="00D136BB">
        <w:rPr>
          <w:rFonts w:cs="Times New Roman"/>
          <w:szCs w:val="24"/>
        </w:rPr>
        <w:t xml:space="preserve"> </w:t>
      </w:r>
      <w:r w:rsidRPr="00AE1E0D">
        <w:rPr>
          <w:rFonts w:cs="Times New Roman"/>
          <w:szCs w:val="24"/>
        </w:rPr>
        <w:t>documentos</w:t>
      </w:r>
      <w:r w:rsidR="00D136BB">
        <w:rPr>
          <w:rFonts w:cs="Times New Roman"/>
          <w:szCs w:val="24"/>
        </w:rPr>
        <w:t xml:space="preserve"> </w:t>
      </w:r>
      <w:r w:rsidRPr="00AE1E0D">
        <w:rPr>
          <w:rFonts w:cs="Times New Roman"/>
          <w:szCs w:val="24"/>
        </w:rPr>
        <w:t>normativos,</w:t>
      </w:r>
      <w:r w:rsidR="00D136BB">
        <w:rPr>
          <w:rFonts w:cs="Times New Roman"/>
          <w:szCs w:val="24"/>
        </w:rPr>
        <w:t xml:space="preserve"> </w:t>
      </w:r>
      <w:r w:rsidRPr="00AE1E0D">
        <w:rPr>
          <w:rFonts w:cs="Times New Roman"/>
          <w:szCs w:val="24"/>
        </w:rPr>
        <w:t>procedimientos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productos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trabajo</w:t>
      </w:r>
      <w:r w:rsidR="00D136BB">
        <w:rPr>
          <w:rFonts w:cs="Times New Roman"/>
          <w:szCs w:val="24"/>
        </w:rPr>
        <w:t xml:space="preserve"> </w:t>
      </w:r>
      <w:r w:rsidRPr="00AE1E0D">
        <w:rPr>
          <w:rFonts w:cs="Times New Roman"/>
          <w:szCs w:val="24"/>
        </w:rPr>
        <w:t>desarrollados</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través</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Foro</w:t>
      </w:r>
      <w:r w:rsidR="00D136BB">
        <w:rPr>
          <w:rFonts w:cs="Times New Roman"/>
          <w:szCs w:val="24"/>
        </w:rPr>
        <w:t xml:space="preserve"> </w:t>
      </w:r>
      <w:r w:rsidRPr="00AE1E0D">
        <w:rPr>
          <w:rFonts w:cs="Times New Roman"/>
          <w:szCs w:val="24"/>
        </w:rPr>
        <w:t>Iberoamericano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Órganos</w:t>
      </w:r>
      <w:r w:rsidR="00D136BB">
        <w:rPr>
          <w:rFonts w:cs="Times New Roman"/>
          <w:szCs w:val="24"/>
        </w:rPr>
        <w:t xml:space="preserve"> </w:t>
      </w:r>
      <w:r w:rsidRPr="00AE1E0D">
        <w:rPr>
          <w:rFonts w:cs="Times New Roman"/>
          <w:szCs w:val="24"/>
        </w:rPr>
        <w:t>Reguladores</w:t>
      </w:r>
      <w:r w:rsidR="00D136BB">
        <w:rPr>
          <w:rFonts w:cs="Times New Roman"/>
          <w:szCs w:val="24"/>
        </w:rPr>
        <w:t xml:space="preserve"> </w:t>
      </w:r>
      <w:r w:rsidRPr="00AE1E0D">
        <w:rPr>
          <w:rFonts w:cs="Times New Roman"/>
          <w:szCs w:val="24"/>
        </w:rPr>
        <w:t>Radiológicos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Nucleares.</w:t>
      </w:r>
    </w:p>
    <w:p w14:paraId="2EBE916A" w14:textId="13897C49"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técnicos</w:t>
      </w:r>
      <w:r w:rsidR="00D136BB">
        <w:rPr>
          <w:rFonts w:cs="Times New Roman"/>
          <w:szCs w:val="24"/>
        </w:rPr>
        <w:t xml:space="preserve"> </w:t>
      </w:r>
      <w:r w:rsidRPr="00AE1E0D">
        <w:rPr>
          <w:rFonts w:cs="Times New Roman"/>
          <w:szCs w:val="24"/>
        </w:rPr>
        <w:t>esenciales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apoyo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infraestructura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p>
    <w:p w14:paraId="5FDD618D" w14:textId="3CCF191C"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Disponibilidad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herramientas</w:t>
      </w:r>
      <w:r w:rsidR="00D136BB">
        <w:rPr>
          <w:rFonts w:cs="Times New Roman"/>
          <w:szCs w:val="24"/>
        </w:rPr>
        <w:t xml:space="preserve"> </w:t>
      </w:r>
      <w:r w:rsidRPr="00AE1E0D">
        <w:rPr>
          <w:rFonts w:cs="Times New Roman"/>
          <w:szCs w:val="24"/>
        </w:rPr>
        <w:t>(software)</w:t>
      </w:r>
      <w:r w:rsidR="00D136BB">
        <w:rPr>
          <w:rFonts w:cs="Times New Roman"/>
          <w:szCs w:val="24"/>
        </w:rPr>
        <w:t xml:space="preserve"> </w:t>
      </w:r>
      <w:r w:rsidRPr="00AE1E0D">
        <w:rPr>
          <w:rFonts w:cs="Times New Roman"/>
          <w:szCs w:val="24"/>
        </w:rPr>
        <w:t>que</w:t>
      </w:r>
      <w:r w:rsidR="00D136BB">
        <w:rPr>
          <w:rFonts w:cs="Times New Roman"/>
          <w:szCs w:val="24"/>
        </w:rPr>
        <w:t xml:space="preserve"> </w:t>
      </w:r>
      <w:r w:rsidRPr="00AE1E0D">
        <w:rPr>
          <w:rFonts w:cs="Times New Roman"/>
          <w:szCs w:val="24"/>
        </w:rPr>
        <w:t>sirven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base</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materia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preparación</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personal</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otras</w:t>
      </w:r>
      <w:r w:rsidR="00D136BB">
        <w:rPr>
          <w:rFonts w:cs="Times New Roman"/>
          <w:szCs w:val="24"/>
        </w:rPr>
        <w:t xml:space="preserve"> </w:t>
      </w:r>
      <w:r w:rsidRPr="00AE1E0D">
        <w:rPr>
          <w:rFonts w:cs="Times New Roman"/>
          <w:szCs w:val="24"/>
        </w:rPr>
        <w:t>actividades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área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p>
    <w:p w14:paraId="4AF45A74" w14:textId="73737CF7"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Oferta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cooperación</w:t>
      </w:r>
      <w:r w:rsidR="00D136BB">
        <w:rPr>
          <w:rFonts w:cs="Times New Roman"/>
          <w:szCs w:val="24"/>
        </w:rPr>
        <w:t xml:space="preserve"> </w:t>
      </w:r>
      <w:r w:rsidRPr="00AE1E0D">
        <w:rPr>
          <w:rFonts w:cs="Times New Roman"/>
          <w:szCs w:val="24"/>
        </w:rPr>
        <w:t>internacional</w:t>
      </w:r>
      <w:r w:rsidR="00D136BB">
        <w:rPr>
          <w:rFonts w:cs="Times New Roman"/>
          <w:szCs w:val="24"/>
        </w:rPr>
        <w:t xml:space="preserve"> </w:t>
      </w:r>
      <w:r w:rsidR="00250698" w:rsidRPr="00250698">
        <w:rPr>
          <w:rFonts w:cs="Times New Roman"/>
          <w:szCs w:val="24"/>
        </w:rPr>
        <w:t>(OIEA,</w:t>
      </w:r>
      <w:r w:rsidR="00D136BB">
        <w:rPr>
          <w:rFonts w:cs="Times New Roman"/>
          <w:szCs w:val="24"/>
        </w:rPr>
        <w:t xml:space="preserve"> </w:t>
      </w:r>
      <w:r w:rsidR="00250698" w:rsidRPr="00250698">
        <w:rPr>
          <w:rFonts w:cs="Times New Roman"/>
          <w:szCs w:val="24"/>
        </w:rPr>
        <w:t>OPS,</w:t>
      </w:r>
      <w:r w:rsidR="00D136BB">
        <w:rPr>
          <w:rFonts w:cs="Times New Roman"/>
          <w:szCs w:val="24"/>
        </w:rPr>
        <w:t xml:space="preserve"> </w:t>
      </w:r>
      <w:r w:rsidR="00250698" w:rsidRPr="00250698">
        <w:rPr>
          <w:rFonts w:cs="Times New Roman"/>
          <w:szCs w:val="24"/>
        </w:rPr>
        <w:t>OIT)</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bilateral,</w:t>
      </w:r>
      <w:r w:rsidR="00D136BB">
        <w:rPr>
          <w:rFonts w:cs="Times New Roman"/>
          <w:szCs w:val="24"/>
        </w:rPr>
        <w:t xml:space="preserve"> </w:t>
      </w:r>
      <w:r w:rsidRPr="00AE1E0D">
        <w:rPr>
          <w:rFonts w:cs="Times New Roman"/>
          <w:szCs w:val="24"/>
        </w:rPr>
        <w:t>especializada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temas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dedicada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apoyar</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desarrollo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infraestructuras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p>
    <w:p w14:paraId="1B3EF420" w14:textId="7D95E46D"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Capacidad</w:t>
      </w:r>
      <w:r w:rsidR="00D136BB">
        <w:rPr>
          <w:rFonts w:cs="Times New Roman"/>
          <w:szCs w:val="24"/>
        </w:rPr>
        <w:t xml:space="preserve"> </w:t>
      </w:r>
      <w:r w:rsidRPr="00AE1E0D">
        <w:rPr>
          <w:rFonts w:cs="Times New Roman"/>
          <w:szCs w:val="24"/>
        </w:rPr>
        <w:t>desarrollada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capacitar</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entrenadores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producir</w:t>
      </w:r>
      <w:r w:rsidR="00D136BB">
        <w:rPr>
          <w:rFonts w:cs="Times New Roman"/>
          <w:szCs w:val="24"/>
        </w:rPr>
        <w:t xml:space="preserve"> </w:t>
      </w:r>
      <w:r w:rsidRPr="00AE1E0D">
        <w:rPr>
          <w:rFonts w:cs="Times New Roman"/>
          <w:szCs w:val="24"/>
        </w:rPr>
        <w:t>efectos</w:t>
      </w:r>
      <w:r w:rsidR="00D136BB">
        <w:rPr>
          <w:rFonts w:cs="Times New Roman"/>
          <w:szCs w:val="24"/>
        </w:rPr>
        <w:t xml:space="preserve"> </w:t>
      </w:r>
      <w:r w:rsidRPr="00AE1E0D">
        <w:rPr>
          <w:rFonts w:cs="Times New Roman"/>
          <w:szCs w:val="24"/>
        </w:rPr>
        <w:t>multiplicativos.</w:t>
      </w:r>
      <w:r w:rsidR="00D136BB">
        <w:rPr>
          <w:rFonts w:cs="Times New Roman"/>
          <w:szCs w:val="24"/>
        </w:rPr>
        <w:t xml:space="preserve"> </w:t>
      </w:r>
    </w:p>
    <w:p w14:paraId="59283D40" w14:textId="4D6C9B82"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un</w:t>
      </w:r>
      <w:r w:rsidR="00D136BB">
        <w:rPr>
          <w:rFonts w:cs="Times New Roman"/>
          <w:szCs w:val="24"/>
        </w:rPr>
        <w:t xml:space="preserve"> </w:t>
      </w:r>
      <w:r w:rsidRPr="00AE1E0D">
        <w:rPr>
          <w:rFonts w:cs="Times New Roman"/>
          <w:szCs w:val="24"/>
        </w:rPr>
        <w:t>grupo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expertos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acceso</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servicios</w:t>
      </w:r>
      <w:r w:rsidR="00D136BB">
        <w:rPr>
          <w:rFonts w:cs="Times New Roman"/>
          <w:szCs w:val="24"/>
        </w:rPr>
        <w:t xml:space="preserve"> </w:t>
      </w:r>
      <w:r w:rsidRPr="00AE1E0D">
        <w:rPr>
          <w:rFonts w:cs="Times New Roman"/>
          <w:szCs w:val="24"/>
        </w:rPr>
        <w:t>(LBDNET)</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atención</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radiológicas.</w:t>
      </w:r>
    </w:p>
    <w:p w14:paraId="77C2A0FB" w14:textId="70DCD95C"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dos</w:t>
      </w:r>
      <w:r w:rsidR="00D136BB">
        <w:rPr>
          <w:rFonts w:cs="Times New Roman"/>
          <w:szCs w:val="24"/>
        </w:rPr>
        <w:t xml:space="preserve"> </w:t>
      </w:r>
      <w:r w:rsidRPr="00AE1E0D">
        <w:rPr>
          <w:rFonts w:cs="Times New Roman"/>
          <w:szCs w:val="24"/>
        </w:rPr>
        <w:t>centros</w:t>
      </w:r>
      <w:r w:rsidR="00D136BB">
        <w:rPr>
          <w:rFonts w:cs="Times New Roman"/>
          <w:szCs w:val="24"/>
        </w:rPr>
        <w:t xml:space="preserve"> </w:t>
      </w:r>
      <w:r w:rsidRPr="00AE1E0D">
        <w:rPr>
          <w:rFonts w:cs="Times New Roman"/>
          <w:szCs w:val="24"/>
        </w:rPr>
        <w:t>regionales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cursos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postgrado</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protección</w:t>
      </w:r>
      <w:r w:rsidR="00D136BB">
        <w:rPr>
          <w:rFonts w:cs="Times New Roman"/>
          <w:szCs w:val="24"/>
        </w:rPr>
        <w:t xml:space="preserve"> </w:t>
      </w:r>
      <w:r w:rsidRPr="00AE1E0D">
        <w:rPr>
          <w:rFonts w:cs="Times New Roman"/>
          <w:szCs w:val="24"/>
        </w:rPr>
        <w:t>radiológica</w:t>
      </w:r>
      <w:r w:rsidR="00D136BB">
        <w:rPr>
          <w:rFonts w:cs="Times New Roman"/>
          <w:szCs w:val="24"/>
        </w:rPr>
        <w:t xml:space="preserve"> </w:t>
      </w:r>
      <w:r w:rsidRPr="00AE1E0D">
        <w:rPr>
          <w:rFonts w:cs="Times New Roman"/>
          <w:szCs w:val="24"/>
        </w:rPr>
        <w:t>reconocidos</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OIEA.</w:t>
      </w:r>
    </w:p>
    <w:p w14:paraId="00A6AA22" w14:textId="46150A6F"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Disponibilidad</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paquetes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capacitación</w:t>
      </w:r>
      <w:r w:rsidR="00D136BB">
        <w:rPr>
          <w:rFonts w:cs="Times New Roman"/>
          <w:szCs w:val="24"/>
        </w:rPr>
        <w:t xml:space="preserve"> </w:t>
      </w:r>
      <w:r w:rsidRPr="00AE1E0D">
        <w:rPr>
          <w:rFonts w:cs="Times New Roman"/>
          <w:szCs w:val="24"/>
        </w:rPr>
        <w:t>desarrollados</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OIEA,</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ejemplo,</w:t>
      </w:r>
      <w:r w:rsidR="00D136BB">
        <w:rPr>
          <w:rFonts w:cs="Times New Roman"/>
          <w:szCs w:val="24"/>
        </w:rPr>
        <w:t xml:space="preserve"> </w:t>
      </w:r>
      <w:r w:rsidRPr="00AE1E0D">
        <w:rPr>
          <w:rFonts w:cs="Times New Roman"/>
          <w:szCs w:val="24"/>
        </w:rPr>
        <w:t>cursos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línea,</w:t>
      </w:r>
      <w:r w:rsidR="00D136BB">
        <w:rPr>
          <w:rFonts w:cs="Times New Roman"/>
          <w:szCs w:val="24"/>
        </w:rPr>
        <w:t xml:space="preserve"> </w:t>
      </w:r>
      <w:r w:rsidRPr="00AE1E0D">
        <w:rPr>
          <w:rFonts w:cs="Times New Roman"/>
          <w:szCs w:val="24"/>
        </w:rPr>
        <w:t>los</w:t>
      </w:r>
      <w:r w:rsidR="00D136BB">
        <w:rPr>
          <w:rFonts w:cs="Times New Roman"/>
          <w:szCs w:val="24"/>
        </w:rPr>
        <w:t xml:space="preserve"> </w:t>
      </w:r>
      <w:r w:rsidRPr="00AE1E0D">
        <w:rPr>
          <w:rFonts w:cs="Times New Roman"/>
          <w:szCs w:val="24"/>
        </w:rPr>
        <w:t>cuales</w:t>
      </w:r>
      <w:r w:rsidR="00D136BB">
        <w:rPr>
          <w:rFonts w:cs="Times New Roman"/>
          <w:szCs w:val="24"/>
        </w:rPr>
        <w:t xml:space="preserve"> </w:t>
      </w:r>
      <w:r w:rsidRPr="00AE1E0D">
        <w:rPr>
          <w:rFonts w:cs="Times New Roman"/>
          <w:szCs w:val="24"/>
        </w:rPr>
        <w:t>permiten</w:t>
      </w:r>
      <w:r w:rsidR="00D136BB">
        <w:rPr>
          <w:rFonts w:cs="Times New Roman"/>
          <w:szCs w:val="24"/>
        </w:rPr>
        <w:t xml:space="preserve"> </w:t>
      </w:r>
      <w:r w:rsidRPr="00AE1E0D">
        <w:rPr>
          <w:rFonts w:cs="Times New Roman"/>
          <w:szCs w:val="24"/>
        </w:rPr>
        <w:t>una</w:t>
      </w:r>
      <w:r w:rsidR="00D136BB">
        <w:rPr>
          <w:rFonts w:cs="Times New Roman"/>
          <w:szCs w:val="24"/>
        </w:rPr>
        <w:t xml:space="preserve"> </w:t>
      </w:r>
      <w:r w:rsidRPr="00AE1E0D">
        <w:rPr>
          <w:rFonts w:cs="Times New Roman"/>
          <w:szCs w:val="24"/>
        </w:rPr>
        <w:t>homogenización</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información</w:t>
      </w:r>
      <w:r w:rsidR="00D136BB">
        <w:rPr>
          <w:rFonts w:cs="Times New Roman"/>
          <w:szCs w:val="24"/>
        </w:rPr>
        <w:t xml:space="preserve"> </w:t>
      </w:r>
      <w:r w:rsidRPr="00AE1E0D">
        <w:rPr>
          <w:rFonts w:cs="Times New Roman"/>
          <w:szCs w:val="24"/>
        </w:rPr>
        <w:t>impartida</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capacitación.</w:t>
      </w:r>
    </w:p>
    <w:p w14:paraId="14D99207" w14:textId="7AFB784E"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Existencia</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Convenciones</w:t>
      </w:r>
      <w:r w:rsidR="00D136BB">
        <w:rPr>
          <w:rFonts w:cs="Times New Roman"/>
          <w:szCs w:val="24"/>
        </w:rPr>
        <w:t xml:space="preserve"> </w:t>
      </w:r>
      <w:r w:rsidRPr="00AE1E0D">
        <w:rPr>
          <w:rFonts w:cs="Times New Roman"/>
          <w:szCs w:val="24"/>
        </w:rPr>
        <w:t>Internacionales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Seguridad</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Respuesta</w:t>
      </w:r>
      <w:r w:rsidR="00D136BB">
        <w:rPr>
          <w:rFonts w:cs="Times New Roman"/>
          <w:szCs w:val="24"/>
        </w:rPr>
        <w:t xml:space="preserve"> </w:t>
      </w:r>
      <w:r w:rsidRPr="00AE1E0D">
        <w:rPr>
          <w:rFonts w:cs="Times New Roman"/>
          <w:szCs w:val="24"/>
        </w:rPr>
        <w:t>a</w:t>
      </w:r>
      <w:r w:rsidR="00D136BB">
        <w:rPr>
          <w:rFonts w:cs="Times New Roman"/>
          <w:szCs w:val="24"/>
        </w:rPr>
        <w:t xml:space="preserve"> </w:t>
      </w:r>
      <w:r w:rsidRPr="00AE1E0D">
        <w:rPr>
          <w:rFonts w:cs="Times New Roman"/>
          <w:szCs w:val="24"/>
        </w:rPr>
        <w:t>Emergencias,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Códigos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Conducta.</w:t>
      </w:r>
    </w:p>
    <w:p w14:paraId="79C3C871" w14:textId="4E83B716" w:rsidR="005D0292" w:rsidRPr="00AE1E0D" w:rsidRDefault="005D0292" w:rsidP="00BE3BCB">
      <w:pPr>
        <w:pStyle w:val="Listaconnmeros"/>
        <w:numPr>
          <w:ilvl w:val="0"/>
          <w:numId w:val="43"/>
        </w:numPr>
        <w:ind w:left="567" w:hanging="425"/>
        <w:rPr>
          <w:rFonts w:cs="Times New Roman"/>
          <w:szCs w:val="24"/>
        </w:rPr>
      </w:pPr>
      <w:r w:rsidRPr="00AE1E0D">
        <w:rPr>
          <w:rFonts w:cs="Times New Roman"/>
          <w:szCs w:val="24"/>
        </w:rPr>
        <w:t>Capacidad</w:t>
      </w:r>
      <w:r w:rsidR="00D136BB">
        <w:rPr>
          <w:rFonts w:cs="Times New Roman"/>
          <w:szCs w:val="24"/>
        </w:rPr>
        <w:t xml:space="preserve"> </w:t>
      </w:r>
      <w:r w:rsidRPr="00AE1E0D">
        <w:rPr>
          <w:rFonts w:cs="Times New Roman"/>
          <w:szCs w:val="24"/>
        </w:rPr>
        <w:t>del</w:t>
      </w:r>
      <w:r w:rsidR="00D136BB">
        <w:rPr>
          <w:rFonts w:cs="Times New Roman"/>
          <w:szCs w:val="24"/>
        </w:rPr>
        <w:t xml:space="preserve"> </w:t>
      </w:r>
      <w:r w:rsidRPr="00AE1E0D">
        <w:rPr>
          <w:rFonts w:cs="Times New Roman"/>
          <w:szCs w:val="24"/>
        </w:rPr>
        <w:t>sector</w:t>
      </w:r>
      <w:r w:rsidR="00D136BB">
        <w:rPr>
          <w:rFonts w:cs="Times New Roman"/>
          <w:szCs w:val="24"/>
        </w:rPr>
        <w:t xml:space="preserve"> </w:t>
      </w:r>
      <w:r w:rsidRPr="00AE1E0D">
        <w:rPr>
          <w:rFonts w:cs="Times New Roman"/>
          <w:szCs w:val="24"/>
        </w:rPr>
        <w:t>privado</w:t>
      </w:r>
      <w:r w:rsidR="00D136BB">
        <w:rPr>
          <w:rFonts w:cs="Times New Roman"/>
          <w:szCs w:val="24"/>
        </w:rPr>
        <w:t xml:space="preserve"> </w:t>
      </w:r>
      <w:r w:rsidRPr="00AE1E0D">
        <w:rPr>
          <w:rFonts w:cs="Times New Roman"/>
          <w:szCs w:val="24"/>
        </w:rPr>
        <w:t>para</w:t>
      </w:r>
      <w:r w:rsidR="00D136BB">
        <w:rPr>
          <w:rFonts w:cs="Times New Roman"/>
          <w:szCs w:val="24"/>
        </w:rPr>
        <w:t xml:space="preserve"> </w:t>
      </w:r>
      <w:r w:rsidRPr="00AE1E0D">
        <w:rPr>
          <w:rFonts w:cs="Times New Roman"/>
          <w:szCs w:val="24"/>
        </w:rPr>
        <w:t>colaborar,</w:t>
      </w:r>
      <w:r w:rsidR="00D136BB">
        <w:rPr>
          <w:rFonts w:cs="Times New Roman"/>
          <w:szCs w:val="24"/>
        </w:rPr>
        <w:t xml:space="preserve"> </w:t>
      </w:r>
      <w:r w:rsidRPr="00AE1E0D">
        <w:rPr>
          <w:rFonts w:cs="Times New Roman"/>
          <w:szCs w:val="24"/>
        </w:rPr>
        <w:t>apoyar,</w:t>
      </w:r>
      <w:r w:rsidR="00D136BB">
        <w:rPr>
          <w:rFonts w:cs="Times New Roman"/>
          <w:szCs w:val="24"/>
        </w:rPr>
        <w:t xml:space="preserve"> </w:t>
      </w:r>
      <w:r w:rsidRPr="00AE1E0D">
        <w:rPr>
          <w:rFonts w:cs="Times New Roman"/>
          <w:szCs w:val="24"/>
        </w:rPr>
        <w:t>fomentar</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financiar</w:t>
      </w:r>
      <w:r w:rsidR="00D136BB">
        <w:rPr>
          <w:rFonts w:cs="Times New Roman"/>
          <w:szCs w:val="24"/>
        </w:rPr>
        <w:t xml:space="preserve"> </w:t>
      </w:r>
      <w:r w:rsidRPr="00AE1E0D">
        <w:rPr>
          <w:rFonts w:cs="Times New Roman"/>
          <w:szCs w:val="24"/>
        </w:rPr>
        <w:t>nuevas</w:t>
      </w:r>
      <w:r w:rsidR="00D136BB">
        <w:rPr>
          <w:rFonts w:cs="Times New Roman"/>
          <w:szCs w:val="24"/>
        </w:rPr>
        <w:t xml:space="preserve"> </w:t>
      </w:r>
      <w:r w:rsidRPr="00AE1E0D">
        <w:rPr>
          <w:rFonts w:cs="Times New Roman"/>
          <w:szCs w:val="24"/>
        </w:rPr>
        <w:t>iniciativas</w:t>
      </w:r>
      <w:r w:rsidR="00D136BB">
        <w:rPr>
          <w:rFonts w:cs="Times New Roman"/>
          <w:szCs w:val="24"/>
        </w:rPr>
        <w:t xml:space="preserve"> </w:t>
      </w:r>
      <w:r w:rsidRPr="00AE1E0D">
        <w:rPr>
          <w:rFonts w:cs="Times New Roman"/>
          <w:szCs w:val="24"/>
        </w:rPr>
        <w:t>y</w:t>
      </w:r>
      <w:r w:rsidR="00D136BB">
        <w:rPr>
          <w:rFonts w:cs="Times New Roman"/>
          <w:szCs w:val="24"/>
        </w:rPr>
        <w:t xml:space="preserve"> </w:t>
      </w:r>
      <w:r w:rsidRPr="00AE1E0D">
        <w:rPr>
          <w:rFonts w:cs="Times New Roman"/>
          <w:szCs w:val="24"/>
        </w:rPr>
        <w:t>el</w:t>
      </w:r>
      <w:r w:rsidR="00D136BB">
        <w:rPr>
          <w:rFonts w:cs="Times New Roman"/>
          <w:szCs w:val="24"/>
        </w:rPr>
        <w:t xml:space="preserve"> </w:t>
      </w:r>
      <w:r w:rsidRPr="00AE1E0D">
        <w:rPr>
          <w:rFonts w:cs="Times New Roman"/>
          <w:szCs w:val="24"/>
        </w:rPr>
        <w:t>fortalecimiento</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las</w:t>
      </w:r>
      <w:r w:rsidR="00D136BB">
        <w:rPr>
          <w:rFonts w:cs="Times New Roman"/>
          <w:szCs w:val="24"/>
        </w:rPr>
        <w:t xml:space="preserve"> </w:t>
      </w:r>
      <w:r w:rsidRPr="00AE1E0D">
        <w:rPr>
          <w:rFonts w:cs="Times New Roman"/>
          <w:szCs w:val="24"/>
        </w:rPr>
        <w:t>existentes.</w:t>
      </w:r>
    </w:p>
    <w:p w14:paraId="4561685B" w14:textId="22B0037A" w:rsidR="005D0292" w:rsidRPr="00050AB2" w:rsidRDefault="005D0292" w:rsidP="00050AB2">
      <w:pPr>
        <w:pStyle w:val="Listaconnmeros"/>
        <w:numPr>
          <w:ilvl w:val="0"/>
          <w:numId w:val="43"/>
        </w:numPr>
        <w:ind w:left="567" w:hanging="425"/>
        <w:rPr>
          <w:rFonts w:cs="Times New Roman"/>
          <w:szCs w:val="24"/>
        </w:rPr>
      </w:pPr>
      <w:r w:rsidRPr="00AE1E0D">
        <w:rPr>
          <w:rFonts w:cs="Times New Roman"/>
          <w:szCs w:val="24"/>
        </w:rPr>
        <w:t>Interés</w:t>
      </w:r>
      <w:r w:rsidR="00D136BB">
        <w:rPr>
          <w:rFonts w:cs="Times New Roman"/>
          <w:szCs w:val="24"/>
        </w:rPr>
        <w:t xml:space="preserve"> </w:t>
      </w:r>
      <w:r w:rsidRPr="00AE1E0D">
        <w:rPr>
          <w:rFonts w:cs="Times New Roman"/>
          <w:szCs w:val="24"/>
        </w:rPr>
        <w:t>en</w:t>
      </w:r>
      <w:r w:rsidR="00D136BB">
        <w:rPr>
          <w:rFonts w:cs="Times New Roman"/>
          <w:szCs w:val="24"/>
        </w:rPr>
        <w:t xml:space="preserve"> </w:t>
      </w:r>
      <w:r w:rsidRPr="00AE1E0D">
        <w:rPr>
          <w:rFonts w:cs="Times New Roman"/>
          <w:szCs w:val="24"/>
        </w:rPr>
        <w:t>algunos</w:t>
      </w:r>
      <w:r w:rsidR="00D136BB">
        <w:rPr>
          <w:rFonts w:cs="Times New Roman"/>
          <w:szCs w:val="24"/>
        </w:rPr>
        <w:t xml:space="preserve"> </w:t>
      </w:r>
      <w:r w:rsidRPr="00AE1E0D">
        <w:rPr>
          <w:rFonts w:cs="Times New Roman"/>
          <w:szCs w:val="24"/>
        </w:rPr>
        <w:t>países</w:t>
      </w:r>
      <w:r w:rsidR="00D136BB">
        <w:rPr>
          <w:rFonts w:cs="Times New Roman"/>
          <w:szCs w:val="24"/>
        </w:rPr>
        <w:t xml:space="preserve"> </w:t>
      </w:r>
      <w:r w:rsidRPr="00AE1E0D">
        <w:rPr>
          <w:rFonts w:cs="Times New Roman"/>
          <w:szCs w:val="24"/>
        </w:rPr>
        <w:t>de</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región</w:t>
      </w:r>
      <w:r w:rsidR="00D136BB">
        <w:rPr>
          <w:rFonts w:cs="Times New Roman"/>
          <w:szCs w:val="24"/>
        </w:rPr>
        <w:t xml:space="preserve"> </w:t>
      </w:r>
      <w:r w:rsidRPr="00AE1E0D">
        <w:rPr>
          <w:rFonts w:cs="Times New Roman"/>
          <w:szCs w:val="24"/>
        </w:rPr>
        <w:t>por</w:t>
      </w:r>
      <w:r w:rsidR="00D136BB">
        <w:rPr>
          <w:rFonts w:cs="Times New Roman"/>
          <w:szCs w:val="24"/>
        </w:rPr>
        <w:t xml:space="preserve"> </w:t>
      </w:r>
      <w:r w:rsidRPr="00AE1E0D">
        <w:rPr>
          <w:rFonts w:cs="Times New Roman"/>
          <w:szCs w:val="24"/>
        </w:rPr>
        <w:t>la</w:t>
      </w:r>
      <w:r w:rsidR="00D136BB">
        <w:rPr>
          <w:rFonts w:cs="Times New Roman"/>
          <w:szCs w:val="24"/>
        </w:rPr>
        <w:t xml:space="preserve"> </w:t>
      </w:r>
      <w:r w:rsidRPr="00AE1E0D">
        <w:rPr>
          <w:rFonts w:cs="Times New Roman"/>
          <w:szCs w:val="24"/>
        </w:rPr>
        <w:t>generación</w:t>
      </w:r>
      <w:r w:rsidR="00D136BB">
        <w:rPr>
          <w:rFonts w:cs="Times New Roman"/>
          <w:szCs w:val="24"/>
        </w:rPr>
        <w:t xml:space="preserve"> </w:t>
      </w:r>
      <w:r w:rsidRPr="00AE1E0D">
        <w:rPr>
          <w:rFonts w:cs="Times New Roman"/>
          <w:szCs w:val="24"/>
        </w:rPr>
        <w:t>nucleoeléctrica.</w:t>
      </w:r>
      <w:r w:rsidR="00D136BB">
        <w:rPr>
          <w:rFonts w:cs="Times New Roman"/>
          <w:szCs w:val="24"/>
        </w:rPr>
        <w:t xml:space="preserve"> </w:t>
      </w:r>
    </w:p>
    <w:p w14:paraId="5F0E4AFD" w14:textId="32F46C66" w:rsidR="005D0292" w:rsidRPr="00050AB2" w:rsidRDefault="00395ED6" w:rsidP="00050AB2">
      <w:pPr>
        <w:pStyle w:val="Ttulo1"/>
        <w:numPr>
          <w:ilvl w:val="0"/>
          <w:numId w:val="0"/>
        </w:numPr>
        <w:spacing w:before="480" w:after="240" w:line="240" w:lineRule="auto"/>
        <w:rPr>
          <w:rFonts w:ascii="Times New Roman" w:hAnsi="Times New Roman" w:cs="Times New Roman"/>
          <w:b/>
          <w:bCs/>
          <w:color w:val="auto"/>
          <w:sz w:val="24"/>
          <w:szCs w:val="24"/>
          <w:lang w:val="es-ES"/>
        </w:rPr>
      </w:pPr>
      <w:bookmarkStart w:id="63" w:name="_Toc91058980"/>
      <w:r w:rsidRPr="00AE1E0D">
        <w:rPr>
          <w:rFonts w:ascii="Times New Roman" w:hAnsi="Times New Roman" w:cs="Times New Roman"/>
          <w:b/>
          <w:bCs/>
          <w:color w:val="auto"/>
          <w:sz w:val="24"/>
          <w:szCs w:val="24"/>
        </w:rPr>
        <w:t>III.</w:t>
      </w:r>
      <w:r w:rsidR="00D136BB">
        <w:rPr>
          <w:rFonts w:ascii="Times New Roman" w:hAnsi="Times New Roman" w:cs="Times New Roman"/>
          <w:b/>
          <w:bCs/>
          <w:color w:val="auto"/>
          <w:sz w:val="24"/>
          <w:szCs w:val="24"/>
        </w:rPr>
        <w:t xml:space="preserve"> </w:t>
      </w:r>
      <w:r w:rsidR="005D0292" w:rsidRPr="00AE1E0D">
        <w:rPr>
          <w:rFonts w:ascii="Times New Roman" w:hAnsi="Times New Roman" w:cs="Times New Roman"/>
          <w:b/>
          <w:bCs/>
          <w:color w:val="auto"/>
          <w:sz w:val="24"/>
          <w:szCs w:val="24"/>
        </w:rPr>
        <w:t>Necesidades</w:t>
      </w:r>
      <w:r w:rsidR="00D136BB">
        <w:rPr>
          <w:rFonts w:ascii="Times New Roman" w:hAnsi="Times New Roman" w:cs="Times New Roman"/>
          <w:b/>
          <w:bCs/>
          <w:color w:val="auto"/>
          <w:sz w:val="24"/>
          <w:szCs w:val="24"/>
        </w:rPr>
        <w:t xml:space="preserve"> </w:t>
      </w:r>
      <w:r w:rsidRPr="00AE1E0D">
        <w:rPr>
          <w:rFonts w:ascii="Times New Roman" w:hAnsi="Times New Roman" w:cs="Times New Roman"/>
          <w:b/>
          <w:bCs/>
          <w:color w:val="auto"/>
          <w:sz w:val="24"/>
          <w:szCs w:val="24"/>
        </w:rPr>
        <w:t>o</w:t>
      </w:r>
      <w:r w:rsidR="00D136BB">
        <w:rPr>
          <w:rFonts w:ascii="Times New Roman" w:hAnsi="Times New Roman" w:cs="Times New Roman"/>
          <w:b/>
          <w:bCs/>
          <w:color w:val="auto"/>
          <w:sz w:val="24"/>
          <w:szCs w:val="24"/>
        </w:rPr>
        <w:t xml:space="preserve"> </w:t>
      </w:r>
      <w:r w:rsidRPr="00AE1E0D">
        <w:rPr>
          <w:rFonts w:ascii="Times New Roman" w:hAnsi="Times New Roman" w:cs="Times New Roman"/>
          <w:b/>
          <w:bCs/>
          <w:color w:val="auto"/>
          <w:sz w:val="24"/>
          <w:szCs w:val="24"/>
        </w:rPr>
        <w:t>P</w:t>
      </w:r>
      <w:r w:rsidR="005D0292" w:rsidRPr="00AE1E0D">
        <w:rPr>
          <w:rFonts w:ascii="Times New Roman" w:hAnsi="Times New Roman" w:cs="Times New Roman"/>
          <w:b/>
          <w:bCs/>
          <w:color w:val="auto"/>
          <w:sz w:val="24"/>
          <w:szCs w:val="24"/>
        </w:rPr>
        <w:t>roblemas</w:t>
      </w:r>
      <w:bookmarkEnd w:id="63"/>
    </w:p>
    <w:p w14:paraId="425FC60B" w14:textId="6B9BA4FC"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R1</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Limitaciones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algunos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reguladores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control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instalaciones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actividades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(rayos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X</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uso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médico,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nuevas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tecnologías,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etc.)</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algunos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gobiernos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establecer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mantener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un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apropiado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marco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gubernamental,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jurídico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regulador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p>
    <w:p w14:paraId="6F3D70AE" w14:textId="77C06589"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Justificación: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Miembros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disponen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órgano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legalmente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establecido.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obstante,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garantiza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sistema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órgano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recursos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suficientes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efectuar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responsabilidades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autorización,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inspección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coerción.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Adicionalmente,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nivel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compromiso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gobiernos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apoyar,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fortalecer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programas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mejorable.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cuentan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escasos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recursos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humanos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financieros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cumplimiento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responsabilidades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asignadas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marco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legal.</w:t>
      </w:r>
    </w:p>
    <w:p w14:paraId="2318B780" w14:textId="7559CFC4"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Objetivo: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Lograr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nivel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eastAsia="es-ES"/>
        </w:rPr>
        <w:t>priorización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sostenibilidad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marco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gubernamental,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legal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eficaz</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transporte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material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w:t>
      </w:r>
    </w:p>
    <w:p w14:paraId="06447FBF" w14:textId="3A7467B0"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Indicador: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demuestran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documentada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incrementado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RASIMS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relacionados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marco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legal,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presupuesto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recursos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humanos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permita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garantizar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estabilidad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sostenibilidad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programa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transporte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material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w:t>
      </w:r>
      <w:r w:rsidR="00D136BB">
        <w:rPr>
          <w:rFonts w:ascii="Times New Roman" w:hAnsi="Times New Roman" w:cs="Times New Roman"/>
          <w:sz w:val="24"/>
          <w:szCs w:val="24"/>
          <w:lang w:val="es-ES"/>
        </w:rPr>
        <w:t xml:space="preserve"> </w:t>
      </w:r>
    </w:p>
    <w:p w14:paraId="0CE5787D" w14:textId="77777777" w:rsidR="005D0292" w:rsidRPr="00AE1E0D" w:rsidRDefault="005D0292" w:rsidP="005D0292">
      <w:pPr>
        <w:ind w:left="284"/>
        <w:jc w:val="both"/>
        <w:rPr>
          <w:rFonts w:ascii="Times New Roman" w:eastAsia="Times New Roman" w:hAnsi="Times New Roman" w:cs="Times New Roman"/>
          <w:sz w:val="24"/>
          <w:szCs w:val="24"/>
          <w:lang w:val="es-ES" w:eastAsia="es-ES"/>
        </w:rPr>
      </w:pPr>
    </w:p>
    <w:p w14:paraId="5A4C0C6E" w14:textId="1C859629"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R2</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recomendaciones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control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exposición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ocupacional,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dosimetría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extremidades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cristalino,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dosimetría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monitorización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puestos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trabajo,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sistemas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calidad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laboratorios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registros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dosis.</w:t>
      </w:r>
    </w:p>
    <w:p w14:paraId="3285BA91" w14:textId="7CC9DF56"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Justificación: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Aunque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técnicos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dosimetría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externa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incrementado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todavía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cobertura,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sobre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áreas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dosimetría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neutrones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beta.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dosimetría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interna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permite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evaluar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áreas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medicina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nuclear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producción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radionúclidos.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Asimismo,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equipamiento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disponibles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monitoreo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haces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contaminación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superficies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puestos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limitado.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sistemas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todos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así</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tampoco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reconocimiento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competencias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técnicas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organismo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respectivo.</w:t>
      </w:r>
      <w:r w:rsidR="00DA332B">
        <w:rPr>
          <w:rFonts w:ascii="Times New Roman" w:hAnsi="Times New Roman" w:cs="Times New Roman"/>
          <w:sz w:val="24"/>
          <w:szCs w:val="24"/>
          <w:lang w:val="es-ES"/>
        </w:rPr>
        <w:t xml:space="preserve"> N</w:t>
      </w:r>
      <w:r w:rsidRPr="00AE1E0D">
        <w:rPr>
          <w:rFonts w:ascii="Times New Roman" w:hAnsi="Times New Roman" w:cs="Times New Roman"/>
          <w:sz w:val="24"/>
          <w:szCs w:val="24"/>
          <w:lang w:val="es-ES"/>
        </w:rPr>
        <w:t>ecesidad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participación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ejercicios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comparación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laboratorios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hace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necesario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fortalecer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optimización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ocupacional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Latino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América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(REPROLAM).</w:t>
      </w:r>
    </w:p>
    <w:p w14:paraId="4F532803" w14:textId="10E73C7C"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Objetivo: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cobertura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reciben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ocupacionalmente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expuestos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técnicos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reconocidos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sistemas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existentes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(monitoreo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individual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interno,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externo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puestos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trabajo).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También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debería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establecer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mantener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actualizados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registros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ocupacionales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p>
    <w:p w14:paraId="4432E50A" w14:textId="14274636"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Indicador: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demuestran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RASIMS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relacionadas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monitorización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ocupacional,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considerando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reportes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misiones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ORPAS.</w:t>
      </w:r>
    </w:p>
    <w:p w14:paraId="6F898453" w14:textId="77777777" w:rsidR="005D0292" w:rsidRPr="00AE1E0D" w:rsidRDefault="005D0292" w:rsidP="005D0292">
      <w:pPr>
        <w:ind w:left="284"/>
        <w:jc w:val="both"/>
        <w:rPr>
          <w:rFonts w:ascii="Times New Roman" w:eastAsia="Times New Roman" w:hAnsi="Times New Roman" w:cs="Times New Roman"/>
          <w:sz w:val="24"/>
          <w:szCs w:val="24"/>
          <w:lang w:val="es-ES" w:eastAsia="es-ES"/>
        </w:rPr>
      </w:pPr>
    </w:p>
    <w:p w14:paraId="09A6603D" w14:textId="091DBF36"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R3</w:t>
      </w:r>
      <w:r w:rsidR="00395ED6" w:rsidRPr="006C45C9">
        <w:rPr>
          <w:rFonts w:ascii="Times New Roman" w:eastAsia="Times New Roman" w:hAnsi="Times New Roman" w:cs="Times New Roman"/>
          <w:b/>
          <w:bCs/>
          <w:sz w:val="24"/>
          <w:szCs w:val="24"/>
          <w:lang w:eastAsia="es-ES"/>
        </w:rPr>
        <w:t>.</w:t>
      </w:r>
      <w:r w:rsidR="00D136BB">
        <w:rPr>
          <w:rFonts w:ascii="Times New Roman" w:eastAsia="Times New Roman" w:hAnsi="Times New Roman" w:cs="Times New Roman"/>
          <w:b/>
          <w:bCs/>
          <w:sz w:val="24"/>
          <w:szCs w:val="24"/>
          <w:lang w:eastAsia="es-ES"/>
        </w:rPr>
        <w:t xml:space="preserve"> </w:t>
      </w:r>
      <w:r w:rsidRPr="00AE1E0D">
        <w:rPr>
          <w:rFonts w:ascii="Times New Roman" w:eastAsia="Times New Roman" w:hAnsi="Times New Roman" w:cs="Times New Roman"/>
          <w:b/>
          <w:bCs/>
          <w:sz w:val="24"/>
          <w:szCs w:val="24"/>
          <w:lang w:val="es-ES" w:eastAsia="es-ES"/>
        </w:rPr>
        <w:t>Limitaciones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capacidades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calibración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protección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radiodiagnóstico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radioterapia,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por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Laboratorios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Calibración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Dosimétrica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región.</w:t>
      </w:r>
    </w:p>
    <w:p w14:paraId="4EC6AFD8" w14:textId="55F21570"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Justificación: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verificación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equipamiento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laboratorios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dosimétrica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suficientes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cubrir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necesidades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usuarios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niveles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(extremidades,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cristalino,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contaminación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superficial),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radiodiagnóstico,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medicina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nuclear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actividad)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radioterapia.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fundamentalmente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infraestructura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equipamiento,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obsolescencia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falta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personal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técnico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entrenado.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Asimismo,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problemas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frecuentes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aduanas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respecto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traslado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entre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p>
    <w:p w14:paraId="3754C756" w14:textId="4286FEE3" w:rsidR="005D0292" w:rsidRPr="00AE1E0D" w:rsidRDefault="005D0292" w:rsidP="005D0292">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Objetivo: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propuestas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solución,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iniciar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corto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mediano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plazo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garantizar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actualización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cobertura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servicios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dosimétrica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requieren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equipos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dosímetros.</w:t>
      </w:r>
    </w:p>
    <w:p w14:paraId="4A700E3A" w14:textId="2E62A5B2" w:rsidR="005D0292" w:rsidRPr="00AE1E0D" w:rsidRDefault="005D0292" w:rsidP="005D0292">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Indicador: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demuestran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RASIMS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relacionadas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calibración,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considerando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reportes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misiones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ORPAS.</w:t>
      </w:r>
    </w:p>
    <w:p w14:paraId="40FB5166" w14:textId="77777777" w:rsidR="005D0292" w:rsidRPr="00AE1E0D" w:rsidRDefault="005D0292" w:rsidP="005D0292">
      <w:pPr>
        <w:jc w:val="both"/>
        <w:rPr>
          <w:rFonts w:ascii="Times New Roman" w:eastAsia="Times New Roman" w:hAnsi="Times New Roman" w:cs="Times New Roman"/>
          <w:sz w:val="24"/>
          <w:szCs w:val="24"/>
          <w:lang w:val="es-ES" w:eastAsia="es-ES"/>
        </w:rPr>
      </w:pPr>
    </w:p>
    <w:p w14:paraId="1DB0571A" w14:textId="7E20FACA" w:rsidR="005D0292" w:rsidRPr="00050AB2" w:rsidRDefault="005D0292" w:rsidP="005D029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R4</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recomendaciones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10</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acciones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Convocatoria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Bonn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control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exposición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médica,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tecnologías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avanzadas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radioterapia,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procedimientos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intervencionistas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fluoroscópicos,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radiología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digital,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tomosíntesis,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CBCT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odontológico,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tomografía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computada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multicortes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sistemas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híbridos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(SPECT/CT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PET/CT).</w:t>
      </w:r>
    </w:p>
    <w:p w14:paraId="110A4AC7" w14:textId="6AD0D140" w:rsidR="005D0292" w:rsidRPr="00AE1E0D" w:rsidRDefault="005D0292" w:rsidP="005D0292">
      <w:pPr>
        <w:pStyle w:val="m8353342046445052423msobodytext2"/>
        <w:jc w:val="both"/>
      </w:pPr>
      <w:r w:rsidRPr="00AE1E0D">
        <w:rPr>
          <w:b/>
          <w:bCs/>
          <w:lang w:val="es-ES"/>
        </w:rPr>
        <w:t>Justificación:</w:t>
      </w:r>
      <w:r w:rsidR="00D136BB">
        <w:rPr>
          <w:lang w:val="es-ES"/>
        </w:rPr>
        <w:t xml:space="preserve"> </w:t>
      </w:r>
      <w:r w:rsidRPr="00AE1E0D">
        <w:rPr>
          <w:lang w:val="es-ES"/>
        </w:rPr>
        <w:t>La</w:t>
      </w:r>
      <w:r w:rsidR="00D136BB">
        <w:rPr>
          <w:lang w:val="es-ES"/>
        </w:rPr>
        <w:t xml:space="preserve"> </w:t>
      </w:r>
      <w:r w:rsidRPr="00AE1E0D">
        <w:rPr>
          <w:lang w:val="es-ES"/>
        </w:rPr>
        <w:t>universalidad</w:t>
      </w:r>
      <w:r w:rsidR="00D136BB">
        <w:rPr>
          <w:lang w:val="es-ES"/>
        </w:rPr>
        <w:t xml:space="preserve"> </w:t>
      </w:r>
      <w:r w:rsidRPr="00AE1E0D">
        <w:rPr>
          <w:lang w:val="es-ES"/>
        </w:rPr>
        <w:t>y</w:t>
      </w:r>
      <w:r w:rsidR="00D136BB">
        <w:rPr>
          <w:lang w:val="es-ES"/>
        </w:rPr>
        <w:t xml:space="preserve"> </w:t>
      </w:r>
      <w:r w:rsidRPr="00AE1E0D">
        <w:rPr>
          <w:lang w:val="es-ES"/>
        </w:rPr>
        <w:t>magnitud</w:t>
      </w:r>
      <w:r w:rsidR="00D136BB">
        <w:rPr>
          <w:lang w:val="es-ES"/>
        </w:rPr>
        <w:t xml:space="preserve"> </w:t>
      </w:r>
      <w:r w:rsidRPr="00AE1E0D">
        <w:rPr>
          <w:lang w:val="es-ES"/>
        </w:rPr>
        <w:t>de</w:t>
      </w:r>
      <w:r w:rsidR="00D136BB">
        <w:rPr>
          <w:lang w:val="es-ES"/>
        </w:rPr>
        <w:t xml:space="preserve"> </w:t>
      </w:r>
      <w:r w:rsidRPr="00AE1E0D">
        <w:rPr>
          <w:lang w:val="es-ES"/>
        </w:rPr>
        <w:t>la</w:t>
      </w:r>
      <w:r w:rsidR="00D136BB">
        <w:rPr>
          <w:lang w:val="es-ES"/>
        </w:rPr>
        <w:t xml:space="preserve"> </w:t>
      </w:r>
      <w:r w:rsidRPr="00AE1E0D">
        <w:rPr>
          <w:lang w:val="es-ES"/>
        </w:rPr>
        <w:t>población</w:t>
      </w:r>
      <w:r w:rsidR="00D136BB">
        <w:rPr>
          <w:lang w:val="es-ES"/>
        </w:rPr>
        <w:t xml:space="preserve"> </w:t>
      </w:r>
      <w:r w:rsidRPr="00AE1E0D">
        <w:rPr>
          <w:lang w:val="es-ES"/>
        </w:rPr>
        <w:t>expuesta</w:t>
      </w:r>
      <w:r w:rsidR="00D136BB">
        <w:rPr>
          <w:lang w:val="es-ES"/>
        </w:rPr>
        <w:t xml:space="preserve"> </w:t>
      </w:r>
      <w:r w:rsidRPr="00AE1E0D">
        <w:rPr>
          <w:lang w:val="es-ES"/>
        </w:rPr>
        <w:t>en</w:t>
      </w:r>
      <w:r w:rsidR="00D136BB">
        <w:rPr>
          <w:lang w:val="es-ES"/>
        </w:rPr>
        <w:t xml:space="preserve"> </w:t>
      </w:r>
      <w:r w:rsidRPr="00AE1E0D">
        <w:rPr>
          <w:lang w:val="es-ES"/>
        </w:rPr>
        <w:t>las</w:t>
      </w:r>
      <w:r w:rsidR="00D136BB">
        <w:rPr>
          <w:lang w:val="es-ES"/>
        </w:rPr>
        <w:t xml:space="preserve"> </w:t>
      </w:r>
      <w:r w:rsidRPr="00AE1E0D">
        <w:rPr>
          <w:lang w:val="es-ES"/>
        </w:rPr>
        <w:t>prácticas</w:t>
      </w:r>
      <w:r w:rsidR="00D136BB">
        <w:rPr>
          <w:lang w:val="es-ES"/>
        </w:rPr>
        <w:t xml:space="preserve"> </w:t>
      </w:r>
      <w:r w:rsidRPr="00AE1E0D">
        <w:rPr>
          <w:lang w:val="es-ES"/>
        </w:rPr>
        <w:t>médicas</w:t>
      </w:r>
      <w:r w:rsidR="00D136BB">
        <w:rPr>
          <w:lang w:val="es-ES"/>
        </w:rPr>
        <w:t xml:space="preserve"> </w:t>
      </w:r>
      <w:r w:rsidRPr="00AE1E0D">
        <w:rPr>
          <w:lang w:val="es-ES"/>
        </w:rPr>
        <w:t>y</w:t>
      </w:r>
      <w:r w:rsidR="00D136BB">
        <w:rPr>
          <w:lang w:val="es-ES"/>
        </w:rPr>
        <w:t xml:space="preserve"> </w:t>
      </w:r>
      <w:r w:rsidRPr="00AE1E0D">
        <w:rPr>
          <w:lang w:val="es-ES"/>
        </w:rPr>
        <w:t>la</w:t>
      </w:r>
      <w:r w:rsidR="00D136BB">
        <w:rPr>
          <w:lang w:val="es-ES"/>
        </w:rPr>
        <w:t xml:space="preserve"> </w:t>
      </w:r>
      <w:r w:rsidRPr="00AE1E0D">
        <w:rPr>
          <w:lang w:val="es-ES"/>
        </w:rPr>
        <w:t>implementación</w:t>
      </w:r>
      <w:r w:rsidR="00D136BB">
        <w:rPr>
          <w:lang w:val="es-ES"/>
        </w:rPr>
        <w:t xml:space="preserve"> </w:t>
      </w:r>
      <w:r w:rsidRPr="00AE1E0D">
        <w:rPr>
          <w:lang w:val="es-ES"/>
        </w:rPr>
        <w:t>parcial</w:t>
      </w:r>
      <w:r w:rsidR="00D136BB">
        <w:rPr>
          <w:lang w:val="es-ES"/>
        </w:rPr>
        <w:t xml:space="preserve"> </w:t>
      </w:r>
      <w:r w:rsidRPr="00AE1E0D">
        <w:rPr>
          <w:lang w:val="es-ES"/>
        </w:rPr>
        <w:t>en</w:t>
      </w:r>
      <w:r w:rsidR="00D136BB">
        <w:rPr>
          <w:lang w:val="es-ES"/>
        </w:rPr>
        <w:t xml:space="preserve"> </w:t>
      </w:r>
      <w:r w:rsidRPr="00AE1E0D">
        <w:rPr>
          <w:lang w:val="es-ES"/>
        </w:rPr>
        <w:t>algunos</w:t>
      </w:r>
      <w:r w:rsidR="00D136BB">
        <w:rPr>
          <w:lang w:val="es-ES"/>
        </w:rPr>
        <w:t xml:space="preserve"> </w:t>
      </w:r>
      <w:r w:rsidRPr="00AE1E0D">
        <w:rPr>
          <w:lang w:val="es-ES"/>
        </w:rPr>
        <w:t>casos</w:t>
      </w:r>
      <w:r w:rsidR="00D136BB">
        <w:rPr>
          <w:lang w:val="es-ES"/>
        </w:rPr>
        <w:t xml:space="preserve"> </w:t>
      </w:r>
      <w:r w:rsidRPr="00AE1E0D">
        <w:rPr>
          <w:lang w:val="es-ES"/>
        </w:rPr>
        <w:t>de</w:t>
      </w:r>
      <w:r w:rsidR="00D136BB">
        <w:rPr>
          <w:lang w:val="es-ES"/>
        </w:rPr>
        <w:t xml:space="preserve"> </w:t>
      </w:r>
      <w:r w:rsidRPr="00AE1E0D">
        <w:rPr>
          <w:lang w:val="es-ES"/>
        </w:rPr>
        <w:t>los</w:t>
      </w:r>
      <w:r w:rsidR="00D136BB">
        <w:rPr>
          <w:lang w:val="es-ES"/>
        </w:rPr>
        <w:t xml:space="preserve"> </w:t>
      </w:r>
      <w:r w:rsidRPr="00AE1E0D">
        <w:rPr>
          <w:lang w:val="es-ES"/>
        </w:rPr>
        <w:t>requisitos</w:t>
      </w:r>
      <w:r w:rsidR="00D136BB">
        <w:rPr>
          <w:lang w:val="es-ES"/>
        </w:rPr>
        <w:t xml:space="preserve"> </w:t>
      </w:r>
      <w:r w:rsidRPr="00AE1E0D">
        <w:rPr>
          <w:lang w:val="es-ES"/>
        </w:rPr>
        <w:t>y</w:t>
      </w:r>
      <w:r w:rsidR="00D136BB">
        <w:rPr>
          <w:lang w:val="es-ES"/>
        </w:rPr>
        <w:t xml:space="preserve"> </w:t>
      </w:r>
      <w:r w:rsidRPr="00AE1E0D">
        <w:rPr>
          <w:lang w:val="es-ES"/>
        </w:rPr>
        <w:t>recomendaciones</w:t>
      </w:r>
      <w:r w:rsidR="00D136BB">
        <w:rPr>
          <w:lang w:val="es-ES"/>
        </w:rPr>
        <w:t xml:space="preserve"> </w:t>
      </w:r>
      <w:r w:rsidRPr="00AE1E0D">
        <w:rPr>
          <w:lang w:val="es-ES"/>
        </w:rPr>
        <w:t>de</w:t>
      </w:r>
      <w:r w:rsidR="00D136BB">
        <w:rPr>
          <w:lang w:val="es-ES"/>
        </w:rPr>
        <w:t xml:space="preserve"> </w:t>
      </w:r>
      <w:r w:rsidRPr="00AE1E0D">
        <w:rPr>
          <w:lang w:val="es-ES"/>
        </w:rPr>
        <w:t>protección</w:t>
      </w:r>
      <w:r w:rsidR="00D136BB">
        <w:rPr>
          <w:lang w:val="es-ES"/>
        </w:rPr>
        <w:t xml:space="preserve"> </w:t>
      </w:r>
      <w:r w:rsidRPr="00AE1E0D">
        <w:rPr>
          <w:lang w:val="es-ES"/>
        </w:rPr>
        <w:t>radiológica</w:t>
      </w:r>
      <w:r w:rsidR="00D136BB">
        <w:rPr>
          <w:lang w:val="es-ES"/>
        </w:rPr>
        <w:t xml:space="preserve"> </w:t>
      </w:r>
      <w:r w:rsidRPr="00AE1E0D">
        <w:rPr>
          <w:lang w:val="es-ES"/>
        </w:rPr>
        <w:t>internacionales</w:t>
      </w:r>
      <w:r w:rsidR="00D136BB">
        <w:rPr>
          <w:lang w:val="es-ES"/>
        </w:rPr>
        <w:t xml:space="preserve"> </w:t>
      </w:r>
      <w:r w:rsidRPr="00AE1E0D">
        <w:rPr>
          <w:lang w:val="es-ES"/>
        </w:rPr>
        <w:t>[SR-2]</w:t>
      </w:r>
      <w:r w:rsidR="00D136BB">
        <w:rPr>
          <w:lang w:val="es-ES"/>
        </w:rPr>
        <w:t xml:space="preserve"> </w:t>
      </w:r>
      <w:r w:rsidRPr="00AE1E0D">
        <w:rPr>
          <w:lang w:val="es-ES"/>
        </w:rPr>
        <w:t>[a]</w:t>
      </w:r>
      <w:r w:rsidR="00D136BB">
        <w:rPr>
          <w:lang w:val="es-ES"/>
        </w:rPr>
        <w:t xml:space="preserve"> </w:t>
      </w:r>
      <w:r w:rsidRPr="00AE1E0D">
        <w:rPr>
          <w:lang w:val="es-ES"/>
        </w:rPr>
        <w:t>[b],</w:t>
      </w:r>
      <w:r w:rsidR="00D136BB">
        <w:rPr>
          <w:lang w:val="es-ES"/>
        </w:rPr>
        <w:t xml:space="preserve"> </w:t>
      </w:r>
      <w:r w:rsidRPr="00AE1E0D">
        <w:rPr>
          <w:lang w:val="es-ES"/>
        </w:rPr>
        <w:t>hacen</w:t>
      </w:r>
      <w:r w:rsidR="00D136BB">
        <w:rPr>
          <w:lang w:val="es-ES"/>
        </w:rPr>
        <w:t xml:space="preserve"> </w:t>
      </w:r>
      <w:r w:rsidRPr="00AE1E0D">
        <w:rPr>
          <w:lang w:val="es-ES"/>
        </w:rPr>
        <w:t>que</w:t>
      </w:r>
      <w:r w:rsidR="00D136BB">
        <w:rPr>
          <w:lang w:val="es-ES"/>
        </w:rPr>
        <w:t xml:space="preserve"> </w:t>
      </w:r>
      <w:r w:rsidRPr="00AE1E0D">
        <w:rPr>
          <w:lang w:val="es-ES"/>
        </w:rPr>
        <w:t>estas</w:t>
      </w:r>
      <w:r w:rsidR="00D136BB">
        <w:rPr>
          <w:lang w:val="es-ES"/>
        </w:rPr>
        <w:t xml:space="preserve"> </w:t>
      </w:r>
      <w:r w:rsidRPr="00AE1E0D">
        <w:rPr>
          <w:lang w:val="es-ES"/>
        </w:rPr>
        <w:t>prácticas</w:t>
      </w:r>
      <w:r w:rsidR="00D136BB">
        <w:rPr>
          <w:lang w:val="es-ES"/>
        </w:rPr>
        <w:t xml:space="preserve"> </w:t>
      </w:r>
      <w:r w:rsidRPr="00AE1E0D">
        <w:rPr>
          <w:lang w:val="es-ES"/>
        </w:rPr>
        <w:t>requieran</w:t>
      </w:r>
      <w:r w:rsidR="00D136BB">
        <w:rPr>
          <w:lang w:val="es-ES"/>
        </w:rPr>
        <w:t xml:space="preserve"> </w:t>
      </w:r>
      <w:r w:rsidRPr="00AE1E0D">
        <w:rPr>
          <w:lang w:val="es-ES"/>
        </w:rPr>
        <w:t>aun</w:t>
      </w:r>
      <w:r w:rsidR="00D136BB">
        <w:rPr>
          <w:lang w:val="es-ES"/>
        </w:rPr>
        <w:t xml:space="preserve"> </w:t>
      </w:r>
      <w:r w:rsidRPr="00AE1E0D">
        <w:rPr>
          <w:lang w:val="es-ES"/>
        </w:rPr>
        <w:t>de</w:t>
      </w:r>
      <w:r w:rsidR="00D136BB">
        <w:rPr>
          <w:lang w:val="es-ES"/>
        </w:rPr>
        <w:t xml:space="preserve"> </w:t>
      </w:r>
      <w:r w:rsidRPr="00AE1E0D">
        <w:rPr>
          <w:lang w:val="es-ES"/>
        </w:rPr>
        <w:t>trabajo</w:t>
      </w:r>
      <w:r w:rsidR="00D136BB">
        <w:rPr>
          <w:lang w:val="es-ES"/>
        </w:rPr>
        <w:t xml:space="preserve"> </w:t>
      </w:r>
      <w:r w:rsidRPr="00AE1E0D">
        <w:rPr>
          <w:lang w:val="es-ES"/>
        </w:rPr>
        <w:t>de</w:t>
      </w:r>
      <w:r w:rsidR="00D136BB">
        <w:rPr>
          <w:lang w:val="es-ES"/>
        </w:rPr>
        <w:t xml:space="preserve"> </w:t>
      </w:r>
      <w:r w:rsidRPr="00AE1E0D">
        <w:rPr>
          <w:lang w:val="es-ES"/>
        </w:rPr>
        <w:t>todas</w:t>
      </w:r>
      <w:r w:rsidR="00D136BB">
        <w:rPr>
          <w:lang w:val="es-ES"/>
        </w:rPr>
        <w:t xml:space="preserve"> </w:t>
      </w:r>
      <w:r w:rsidRPr="00AE1E0D">
        <w:rPr>
          <w:lang w:val="es-ES"/>
        </w:rPr>
        <w:t>las</w:t>
      </w:r>
      <w:r w:rsidR="00D136BB">
        <w:rPr>
          <w:lang w:val="es-ES"/>
        </w:rPr>
        <w:t xml:space="preserve"> </w:t>
      </w:r>
      <w:r w:rsidRPr="00AE1E0D">
        <w:rPr>
          <w:lang w:val="es-ES"/>
        </w:rPr>
        <w:t>partes</w:t>
      </w:r>
      <w:r w:rsidR="00D136BB">
        <w:rPr>
          <w:lang w:val="es-ES"/>
        </w:rPr>
        <w:t xml:space="preserve"> </w:t>
      </w:r>
      <w:r w:rsidRPr="00AE1E0D">
        <w:rPr>
          <w:lang w:val="es-ES"/>
        </w:rPr>
        <w:t>involucradas,</w:t>
      </w:r>
      <w:r w:rsidR="00D136BB">
        <w:rPr>
          <w:lang w:val="es-ES"/>
        </w:rPr>
        <w:t xml:space="preserve"> </w:t>
      </w:r>
      <w:r w:rsidRPr="00AE1E0D">
        <w:rPr>
          <w:lang w:val="es-ES"/>
        </w:rPr>
        <w:t>a</w:t>
      </w:r>
      <w:r w:rsidR="00D136BB">
        <w:rPr>
          <w:lang w:val="es-ES"/>
        </w:rPr>
        <w:t xml:space="preserve"> </w:t>
      </w:r>
      <w:r w:rsidRPr="00AE1E0D">
        <w:rPr>
          <w:lang w:val="es-ES"/>
        </w:rPr>
        <w:t>fin</w:t>
      </w:r>
      <w:r w:rsidR="00D136BB">
        <w:rPr>
          <w:lang w:val="es-ES"/>
        </w:rPr>
        <w:t xml:space="preserve"> </w:t>
      </w:r>
      <w:r w:rsidRPr="00AE1E0D">
        <w:rPr>
          <w:lang w:val="es-ES"/>
        </w:rPr>
        <w:t>de</w:t>
      </w:r>
      <w:r w:rsidR="00D136BB">
        <w:rPr>
          <w:lang w:val="es-ES"/>
        </w:rPr>
        <w:t xml:space="preserve"> </w:t>
      </w:r>
      <w:r w:rsidRPr="00AE1E0D">
        <w:rPr>
          <w:lang w:val="es-ES"/>
        </w:rPr>
        <w:t>evitar</w:t>
      </w:r>
      <w:r w:rsidR="00D136BB">
        <w:rPr>
          <w:lang w:val="es-ES"/>
        </w:rPr>
        <w:t xml:space="preserve"> </w:t>
      </w:r>
      <w:r w:rsidRPr="00AE1E0D">
        <w:rPr>
          <w:lang w:val="es-ES"/>
        </w:rPr>
        <w:t>exposiciones</w:t>
      </w:r>
      <w:r w:rsidR="00D136BB">
        <w:rPr>
          <w:lang w:val="es-ES"/>
        </w:rPr>
        <w:t xml:space="preserve"> </w:t>
      </w:r>
      <w:r w:rsidRPr="00AE1E0D">
        <w:rPr>
          <w:lang w:val="es-ES"/>
        </w:rPr>
        <w:t>innecesarias</w:t>
      </w:r>
      <w:r w:rsidR="00D136BB">
        <w:rPr>
          <w:lang w:val="es-ES"/>
        </w:rPr>
        <w:t xml:space="preserve"> </w:t>
      </w:r>
      <w:r w:rsidRPr="00AE1E0D">
        <w:rPr>
          <w:lang w:val="es-ES"/>
        </w:rPr>
        <w:t>a</w:t>
      </w:r>
      <w:r w:rsidR="00D136BB">
        <w:rPr>
          <w:lang w:val="es-ES"/>
        </w:rPr>
        <w:t xml:space="preserve"> </w:t>
      </w:r>
      <w:r w:rsidRPr="00AE1E0D">
        <w:rPr>
          <w:lang w:val="es-ES"/>
        </w:rPr>
        <w:t>los</w:t>
      </w:r>
      <w:r w:rsidR="00D136BB">
        <w:rPr>
          <w:lang w:val="es-ES"/>
        </w:rPr>
        <w:t xml:space="preserve"> </w:t>
      </w:r>
      <w:r w:rsidRPr="00AE1E0D">
        <w:rPr>
          <w:lang w:val="es-ES"/>
        </w:rPr>
        <w:t>pacientes</w:t>
      </w:r>
      <w:r w:rsidR="00D136BB">
        <w:rPr>
          <w:lang w:val="es-ES"/>
        </w:rPr>
        <w:t xml:space="preserve"> </w:t>
      </w:r>
      <w:r w:rsidRPr="00AE1E0D">
        <w:rPr>
          <w:lang w:val="es-ES"/>
        </w:rPr>
        <w:t>y</w:t>
      </w:r>
      <w:r w:rsidR="00D136BB">
        <w:rPr>
          <w:lang w:val="es-ES"/>
        </w:rPr>
        <w:t xml:space="preserve"> </w:t>
      </w:r>
      <w:r w:rsidRPr="00AE1E0D">
        <w:rPr>
          <w:lang w:val="es-ES"/>
        </w:rPr>
        <w:t>en</w:t>
      </w:r>
      <w:r w:rsidR="00D136BB">
        <w:rPr>
          <w:lang w:val="es-ES"/>
        </w:rPr>
        <w:t xml:space="preserve"> </w:t>
      </w:r>
      <w:r w:rsidRPr="00AE1E0D">
        <w:rPr>
          <w:lang w:val="es-ES"/>
        </w:rPr>
        <w:t>ocasiones</w:t>
      </w:r>
      <w:r w:rsidR="00D136BB">
        <w:rPr>
          <w:lang w:val="es-ES"/>
        </w:rPr>
        <w:t xml:space="preserve"> </w:t>
      </w:r>
      <w:r w:rsidRPr="00AE1E0D">
        <w:rPr>
          <w:lang w:val="es-ES"/>
        </w:rPr>
        <w:t>también</w:t>
      </w:r>
      <w:r w:rsidR="00D136BB">
        <w:rPr>
          <w:lang w:val="es-ES"/>
        </w:rPr>
        <w:t xml:space="preserve"> </w:t>
      </w:r>
      <w:r w:rsidRPr="00AE1E0D">
        <w:rPr>
          <w:lang w:val="es-ES"/>
        </w:rPr>
        <w:t>a</w:t>
      </w:r>
      <w:r w:rsidR="00D136BB">
        <w:rPr>
          <w:lang w:val="es-ES"/>
        </w:rPr>
        <w:t xml:space="preserve"> </w:t>
      </w:r>
      <w:r w:rsidRPr="00AE1E0D">
        <w:rPr>
          <w:lang w:val="es-ES"/>
        </w:rPr>
        <w:t>los</w:t>
      </w:r>
      <w:r w:rsidR="00D136BB">
        <w:rPr>
          <w:lang w:val="es-ES"/>
        </w:rPr>
        <w:t xml:space="preserve"> </w:t>
      </w:r>
      <w:r w:rsidRPr="00AE1E0D">
        <w:rPr>
          <w:lang w:val="es-ES"/>
        </w:rPr>
        <w:t>trabajadores</w:t>
      </w:r>
      <w:r w:rsidR="00D136BB">
        <w:rPr>
          <w:lang w:val="es-ES"/>
        </w:rPr>
        <w:t xml:space="preserve"> </w:t>
      </w:r>
      <w:r w:rsidRPr="00AE1E0D">
        <w:rPr>
          <w:lang w:val="es-ES"/>
        </w:rPr>
        <w:t>y</w:t>
      </w:r>
      <w:r w:rsidR="00D136BB">
        <w:rPr>
          <w:lang w:val="es-ES"/>
        </w:rPr>
        <w:t xml:space="preserve"> </w:t>
      </w:r>
      <w:r w:rsidRPr="00AE1E0D">
        <w:rPr>
          <w:lang w:val="es-ES"/>
        </w:rPr>
        <w:t>al</w:t>
      </w:r>
      <w:r w:rsidR="00D136BB">
        <w:rPr>
          <w:lang w:val="es-ES"/>
        </w:rPr>
        <w:t xml:space="preserve"> </w:t>
      </w:r>
      <w:r w:rsidRPr="00AE1E0D">
        <w:rPr>
          <w:lang w:val="es-ES"/>
        </w:rPr>
        <w:t>público.</w:t>
      </w:r>
      <w:r w:rsidR="00D136BB">
        <w:rPr>
          <w:lang w:val="es-ES"/>
        </w:rPr>
        <w:t xml:space="preserve"> </w:t>
      </w:r>
      <w:r w:rsidRPr="00AE1E0D">
        <w:rPr>
          <w:lang w:val="es-ES"/>
        </w:rPr>
        <w:t>Si</w:t>
      </w:r>
      <w:r w:rsidR="00D136BB">
        <w:rPr>
          <w:lang w:val="es-ES"/>
        </w:rPr>
        <w:t xml:space="preserve"> </w:t>
      </w:r>
      <w:r w:rsidRPr="00AE1E0D">
        <w:rPr>
          <w:lang w:val="es-ES"/>
        </w:rPr>
        <w:t>bien</w:t>
      </w:r>
      <w:r w:rsidR="00D136BB">
        <w:rPr>
          <w:lang w:val="es-ES"/>
        </w:rPr>
        <w:t xml:space="preserve"> </w:t>
      </w:r>
      <w:r w:rsidRPr="00AE1E0D">
        <w:rPr>
          <w:lang w:val="es-ES"/>
        </w:rPr>
        <w:t>se</w:t>
      </w:r>
      <w:r w:rsidR="00D136BB">
        <w:rPr>
          <w:lang w:val="es-ES"/>
        </w:rPr>
        <w:t xml:space="preserve"> </w:t>
      </w:r>
      <w:r w:rsidRPr="00AE1E0D">
        <w:rPr>
          <w:lang w:val="es-ES"/>
        </w:rPr>
        <w:t>identifica</w:t>
      </w:r>
      <w:r w:rsidR="00D136BB">
        <w:rPr>
          <w:lang w:val="es-ES"/>
        </w:rPr>
        <w:t xml:space="preserve"> </w:t>
      </w:r>
      <w:r w:rsidRPr="00AE1E0D">
        <w:rPr>
          <w:lang w:val="es-ES"/>
        </w:rPr>
        <w:t>una</w:t>
      </w:r>
      <w:r w:rsidR="00D136BB">
        <w:rPr>
          <w:lang w:val="es-ES"/>
        </w:rPr>
        <w:t xml:space="preserve"> </w:t>
      </w:r>
      <w:r w:rsidRPr="00AE1E0D">
        <w:rPr>
          <w:lang w:val="es-ES"/>
        </w:rPr>
        <w:t>mejora</w:t>
      </w:r>
      <w:r w:rsidR="00D136BB">
        <w:rPr>
          <w:lang w:val="es-ES"/>
        </w:rPr>
        <w:t xml:space="preserve"> </w:t>
      </w:r>
      <w:r w:rsidRPr="00AE1E0D">
        <w:rPr>
          <w:lang w:val="es-ES"/>
        </w:rPr>
        <w:t>de</w:t>
      </w:r>
      <w:r w:rsidR="00D136BB">
        <w:rPr>
          <w:lang w:val="es-ES"/>
        </w:rPr>
        <w:t xml:space="preserve"> </w:t>
      </w:r>
      <w:r w:rsidRPr="00AE1E0D">
        <w:rPr>
          <w:lang w:val="es-ES"/>
        </w:rPr>
        <w:t>conciencia</w:t>
      </w:r>
      <w:r w:rsidR="00D136BB">
        <w:rPr>
          <w:lang w:val="es-ES"/>
        </w:rPr>
        <w:t xml:space="preserve"> </w:t>
      </w:r>
      <w:r w:rsidRPr="00AE1E0D">
        <w:rPr>
          <w:lang w:val="es-ES"/>
        </w:rPr>
        <w:t>del</w:t>
      </w:r>
      <w:r w:rsidR="00D136BB">
        <w:rPr>
          <w:lang w:val="es-ES"/>
        </w:rPr>
        <w:t xml:space="preserve"> </w:t>
      </w:r>
      <w:r w:rsidRPr="00AE1E0D">
        <w:rPr>
          <w:lang w:val="es-ES"/>
        </w:rPr>
        <w:t>riesgo</w:t>
      </w:r>
      <w:r w:rsidR="00D136BB">
        <w:rPr>
          <w:lang w:val="es-ES"/>
        </w:rPr>
        <w:t xml:space="preserve"> </w:t>
      </w:r>
      <w:r w:rsidRPr="00AE1E0D">
        <w:rPr>
          <w:lang w:val="es-ES"/>
        </w:rPr>
        <w:t>radiológico</w:t>
      </w:r>
      <w:r w:rsidR="00D136BB">
        <w:rPr>
          <w:lang w:val="es-ES"/>
        </w:rPr>
        <w:t xml:space="preserve"> </w:t>
      </w:r>
      <w:r w:rsidRPr="00AE1E0D">
        <w:rPr>
          <w:lang w:val="es-ES"/>
        </w:rPr>
        <w:t>y</w:t>
      </w:r>
      <w:r w:rsidR="00D136BB">
        <w:rPr>
          <w:lang w:val="es-ES"/>
        </w:rPr>
        <w:t xml:space="preserve"> </w:t>
      </w:r>
      <w:r w:rsidRPr="00AE1E0D">
        <w:rPr>
          <w:lang w:val="es-ES"/>
        </w:rPr>
        <w:t>de</w:t>
      </w:r>
      <w:r w:rsidR="00D136BB">
        <w:rPr>
          <w:lang w:val="es-ES"/>
        </w:rPr>
        <w:t xml:space="preserve"> </w:t>
      </w:r>
      <w:r w:rsidRPr="00AE1E0D">
        <w:rPr>
          <w:lang w:val="es-ES"/>
        </w:rPr>
        <w:t>cultura</w:t>
      </w:r>
      <w:r w:rsidR="00D136BB">
        <w:rPr>
          <w:lang w:val="es-ES"/>
        </w:rPr>
        <w:t xml:space="preserve"> </w:t>
      </w:r>
      <w:r w:rsidRPr="00AE1E0D">
        <w:rPr>
          <w:lang w:val="es-ES"/>
        </w:rPr>
        <w:t>de</w:t>
      </w:r>
      <w:r w:rsidR="00D136BB">
        <w:rPr>
          <w:lang w:val="es-ES"/>
        </w:rPr>
        <w:t xml:space="preserve"> </w:t>
      </w:r>
      <w:r w:rsidRPr="00AE1E0D">
        <w:rPr>
          <w:lang w:val="es-ES"/>
        </w:rPr>
        <w:t>seguridad,</w:t>
      </w:r>
      <w:r w:rsidR="00D136BB">
        <w:rPr>
          <w:lang w:val="es-ES"/>
        </w:rPr>
        <w:t xml:space="preserve"> </w:t>
      </w:r>
      <w:r w:rsidRPr="00AE1E0D">
        <w:rPr>
          <w:lang w:val="es-ES"/>
        </w:rPr>
        <w:t>aun</w:t>
      </w:r>
      <w:r w:rsidR="00D136BB">
        <w:rPr>
          <w:lang w:val="es-ES"/>
        </w:rPr>
        <w:t xml:space="preserve"> </w:t>
      </w:r>
      <w:r w:rsidRPr="00AE1E0D">
        <w:rPr>
          <w:lang w:val="es-ES"/>
        </w:rPr>
        <w:t>se</w:t>
      </w:r>
      <w:r w:rsidR="00D136BB">
        <w:rPr>
          <w:lang w:val="es-ES"/>
        </w:rPr>
        <w:t xml:space="preserve"> </w:t>
      </w:r>
      <w:r w:rsidRPr="00AE1E0D">
        <w:rPr>
          <w:lang w:val="es-ES"/>
        </w:rPr>
        <w:t>debe</w:t>
      </w:r>
      <w:r w:rsidR="00D136BB">
        <w:rPr>
          <w:lang w:val="es-ES"/>
        </w:rPr>
        <w:t xml:space="preserve"> </w:t>
      </w:r>
      <w:r w:rsidRPr="00AE1E0D">
        <w:rPr>
          <w:lang w:val="es-ES"/>
        </w:rPr>
        <w:t>continuar</w:t>
      </w:r>
      <w:r w:rsidR="00D136BB">
        <w:rPr>
          <w:lang w:val="es-ES"/>
        </w:rPr>
        <w:t xml:space="preserve"> </w:t>
      </w:r>
      <w:r w:rsidRPr="00AE1E0D">
        <w:rPr>
          <w:lang w:val="es-ES"/>
        </w:rPr>
        <w:t>trabajando</w:t>
      </w:r>
      <w:r w:rsidR="00D136BB">
        <w:rPr>
          <w:lang w:val="es-ES"/>
        </w:rPr>
        <w:t xml:space="preserve"> </w:t>
      </w:r>
      <w:r w:rsidRPr="00AE1E0D">
        <w:rPr>
          <w:lang w:val="es-ES"/>
        </w:rPr>
        <w:t>en</w:t>
      </w:r>
      <w:r w:rsidR="00D136BB">
        <w:rPr>
          <w:lang w:val="es-ES"/>
        </w:rPr>
        <w:t xml:space="preserve"> </w:t>
      </w:r>
      <w:r w:rsidRPr="00AE1E0D">
        <w:rPr>
          <w:lang w:val="es-ES"/>
        </w:rPr>
        <w:t>todos</w:t>
      </w:r>
      <w:r w:rsidR="00D136BB">
        <w:rPr>
          <w:lang w:val="es-ES"/>
        </w:rPr>
        <w:t xml:space="preserve"> </w:t>
      </w:r>
      <w:r w:rsidRPr="00AE1E0D">
        <w:rPr>
          <w:lang w:val="es-ES"/>
        </w:rPr>
        <w:t>los</w:t>
      </w:r>
      <w:r w:rsidR="00D136BB">
        <w:rPr>
          <w:lang w:val="es-ES"/>
        </w:rPr>
        <w:t xml:space="preserve"> </w:t>
      </w:r>
      <w:r w:rsidRPr="00AE1E0D">
        <w:rPr>
          <w:lang w:val="es-ES"/>
        </w:rPr>
        <w:t>niveles.</w:t>
      </w:r>
      <w:r w:rsidR="00D136BB">
        <w:rPr>
          <w:lang w:val="es-ES"/>
        </w:rPr>
        <w:t xml:space="preserve"> </w:t>
      </w:r>
      <w:r w:rsidRPr="00AE1E0D">
        <w:rPr>
          <w:lang w:val="es-ES"/>
        </w:rPr>
        <w:t>En</w:t>
      </w:r>
      <w:r w:rsidR="00D136BB">
        <w:rPr>
          <w:lang w:val="es-ES"/>
        </w:rPr>
        <w:t xml:space="preserve"> </w:t>
      </w:r>
      <w:r w:rsidRPr="00AE1E0D">
        <w:rPr>
          <w:lang w:val="es-ES"/>
        </w:rPr>
        <w:t>la</w:t>
      </w:r>
      <w:r w:rsidR="00D136BB">
        <w:rPr>
          <w:lang w:val="es-ES"/>
        </w:rPr>
        <w:t xml:space="preserve"> </w:t>
      </w:r>
      <w:r w:rsidRPr="00AE1E0D">
        <w:rPr>
          <w:lang w:val="es-ES"/>
        </w:rPr>
        <w:t>mayoría</w:t>
      </w:r>
      <w:r w:rsidR="00D136BB">
        <w:rPr>
          <w:lang w:val="es-ES"/>
        </w:rPr>
        <w:t xml:space="preserve"> </w:t>
      </w:r>
      <w:r w:rsidRPr="00AE1E0D">
        <w:rPr>
          <w:lang w:val="es-ES"/>
        </w:rPr>
        <w:t>de</w:t>
      </w:r>
      <w:r w:rsidR="00D136BB">
        <w:rPr>
          <w:lang w:val="es-ES"/>
        </w:rPr>
        <w:t xml:space="preserve"> </w:t>
      </w:r>
      <w:r w:rsidRPr="00AE1E0D">
        <w:rPr>
          <w:lang w:val="es-ES"/>
        </w:rPr>
        <w:t>los</w:t>
      </w:r>
      <w:r w:rsidR="00D136BB">
        <w:rPr>
          <w:lang w:val="es-ES"/>
        </w:rPr>
        <w:t xml:space="preserve"> </w:t>
      </w:r>
      <w:r w:rsidRPr="00AE1E0D">
        <w:rPr>
          <w:lang w:val="es-ES"/>
        </w:rPr>
        <w:t>países</w:t>
      </w:r>
      <w:r w:rsidR="00D136BB">
        <w:rPr>
          <w:lang w:val="es-ES"/>
        </w:rPr>
        <w:t xml:space="preserve"> </w:t>
      </w:r>
      <w:r w:rsidRPr="00AE1E0D">
        <w:rPr>
          <w:lang w:val="es-ES"/>
        </w:rPr>
        <w:t>se</w:t>
      </w:r>
      <w:r w:rsidR="00D136BB">
        <w:rPr>
          <w:lang w:val="es-ES"/>
        </w:rPr>
        <w:t xml:space="preserve"> </w:t>
      </w:r>
      <w:r w:rsidRPr="00AE1E0D">
        <w:rPr>
          <w:lang w:val="es-ES"/>
        </w:rPr>
        <w:t>están</w:t>
      </w:r>
      <w:r w:rsidR="00D136BB">
        <w:rPr>
          <w:lang w:val="es-ES"/>
        </w:rPr>
        <w:t xml:space="preserve"> </w:t>
      </w:r>
      <w:r w:rsidRPr="00AE1E0D">
        <w:rPr>
          <w:lang w:val="es-ES"/>
        </w:rPr>
        <w:t>incorporando</w:t>
      </w:r>
      <w:r w:rsidR="00D136BB">
        <w:rPr>
          <w:lang w:val="es-ES"/>
        </w:rPr>
        <w:t xml:space="preserve"> </w:t>
      </w:r>
      <w:r w:rsidRPr="00AE1E0D">
        <w:rPr>
          <w:lang w:val="es-ES"/>
        </w:rPr>
        <w:t>nuevas</w:t>
      </w:r>
      <w:r w:rsidR="00D136BB">
        <w:rPr>
          <w:lang w:val="es-ES"/>
        </w:rPr>
        <w:t xml:space="preserve"> </w:t>
      </w:r>
      <w:r w:rsidRPr="00AE1E0D">
        <w:rPr>
          <w:lang w:val="es-ES"/>
        </w:rPr>
        <w:t>prácticas</w:t>
      </w:r>
      <w:r w:rsidR="00D136BB">
        <w:rPr>
          <w:lang w:val="es-ES"/>
        </w:rPr>
        <w:t xml:space="preserve"> </w:t>
      </w:r>
      <w:r w:rsidRPr="00AE1E0D">
        <w:rPr>
          <w:lang w:val="es-ES"/>
        </w:rPr>
        <w:t>y</w:t>
      </w:r>
      <w:r w:rsidR="00D136BB">
        <w:rPr>
          <w:lang w:val="es-ES"/>
        </w:rPr>
        <w:t xml:space="preserve"> </w:t>
      </w:r>
      <w:r w:rsidRPr="00AE1E0D">
        <w:rPr>
          <w:lang w:val="es-ES"/>
        </w:rPr>
        <w:t>tecnologías</w:t>
      </w:r>
      <w:r w:rsidR="00D136BB">
        <w:rPr>
          <w:lang w:val="es-ES"/>
        </w:rPr>
        <w:t xml:space="preserve"> </w:t>
      </w:r>
      <w:r w:rsidRPr="00AE1E0D">
        <w:rPr>
          <w:lang w:val="es-ES"/>
        </w:rPr>
        <w:t>avanzadas</w:t>
      </w:r>
      <w:r w:rsidR="00D136BB">
        <w:rPr>
          <w:lang w:val="es-ES"/>
        </w:rPr>
        <w:t xml:space="preserve"> </w:t>
      </w:r>
      <w:r w:rsidRPr="00AE1E0D">
        <w:rPr>
          <w:lang w:val="es-ES"/>
        </w:rPr>
        <w:t>que</w:t>
      </w:r>
      <w:r w:rsidR="00D136BB">
        <w:rPr>
          <w:lang w:val="es-ES"/>
        </w:rPr>
        <w:t xml:space="preserve"> </w:t>
      </w:r>
      <w:r w:rsidRPr="00AE1E0D">
        <w:rPr>
          <w:lang w:val="es-ES"/>
        </w:rPr>
        <w:t>requieren</w:t>
      </w:r>
      <w:r w:rsidR="00D136BB">
        <w:rPr>
          <w:lang w:val="es-ES"/>
        </w:rPr>
        <w:t xml:space="preserve"> </w:t>
      </w:r>
      <w:r w:rsidRPr="00AE1E0D">
        <w:rPr>
          <w:lang w:val="es-ES"/>
        </w:rPr>
        <w:t>particular</w:t>
      </w:r>
      <w:r w:rsidR="00D136BB">
        <w:rPr>
          <w:lang w:val="es-ES"/>
        </w:rPr>
        <w:t xml:space="preserve"> </w:t>
      </w:r>
      <w:r w:rsidRPr="00AE1E0D">
        <w:rPr>
          <w:lang w:val="es-ES"/>
        </w:rPr>
        <w:t>atención.</w:t>
      </w:r>
    </w:p>
    <w:p w14:paraId="52E36EF6" w14:textId="71D288E7" w:rsidR="005D0292" w:rsidRPr="00AE1E0D" w:rsidRDefault="005D0292" w:rsidP="005D0292">
      <w:pPr>
        <w:pStyle w:val="m8353342046445052423msobodytext2"/>
        <w:jc w:val="both"/>
      </w:pPr>
      <w:r w:rsidRPr="00AE1E0D">
        <w:rPr>
          <w:b/>
          <w:bCs/>
          <w:lang w:val="es-ES"/>
        </w:rPr>
        <w:t>Objetivo:</w:t>
      </w:r>
      <w:r w:rsidR="00D136BB">
        <w:rPr>
          <w:lang w:val="es-ES"/>
        </w:rPr>
        <w:t xml:space="preserve"> </w:t>
      </w:r>
      <w:r w:rsidRPr="00AE1E0D">
        <w:rPr>
          <w:lang w:val="es-ES"/>
        </w:rPr>
        <w:t>Elevar</w:t>
      </w:r>
      <w:r w:rsidR="00D136BB">
        <w:rPr>
          <w:lang w:val="es-ES"/>
        </w:rPr>
        <w:t xml:space="preserve"> </w:t>
      </w:r>
      <w:r w:rsidRPr="00AE1E0D">
        <w:rPr>
          <w:lang w:val="es-ES"/>
        </w:rPr>
        <w:t>el</w:t>
      </w:r>
      <w:r w:rsidR="00D136BB">
        <w:rPr>
          <w:lang w:val="es-ES"/>
        </w:rPr>
        <w:t xml:space="preserve"> </w:t>
      </w:r>
      <w:r w:rsidRPr="00AE1E0D">
        <w:rPr>
          <w:lang w:val="es-ES"/>
        </w:rPr>
        <w:t>grado</w:t>
      </w:r>
      <w:r w:rsidR="00D136BB">
        <w:rPr>
          <w:lang w:val="es-ES"/>
        </w:rPr>
        <w:t xml:space="preserve"> </w:t>
      </w:r>
      <w:r w:rsidRPr="00AE1E0D">
        <w:rPr>
          <w:lang w:val="es-ES"/>
        </w:rPr>
        <w:t>de</w:t>
      </w:r>
      <w:r w:rsidR="00D136BB">
        <w:rPr>
          <w:lang w:val="es-ES"/>
        </w:rPr>
        <w:t xml:space="preserve"> </w:t>
      </w:r>
      <w:r w:rsidRPr="00AE1E0D">
        <w:rPr>
          <w:lang w:val="es-ES"/>
        </w:rPr>
        <w:t>implementación</w:t>
      </w:r>
      <w:r w:rsidR="00D136BB">
        <w:rPr>
          <w:lang w:val="es-ES"/>
        </w:rPr>
        <w:t xml:space="preserve"> </w:t>
      </w:r>
      <w:r w:rsidRPr="00AE1E0D">
        <w:rPr>
          <w:lang w:val="es-ES"/>
        </w:rPr>
        <w:t>de</w:t>
      </w:r>
      <w:r w:rsidR="00D136BB">
        <w:rPr>
          <w:lang w:val="es-ES"/>
        </w:rPr>
        <w:t xml:space="preserve"> </w:t>
      </w:r>
      <w:r w:rsidRPr="00AE1E0D">
        <w:rPr>
          <w:lang w:val="es-ES"/>
        </w:rPr>
        <w:t>los</w:t>
      </w:r>
      <w:r w:rsidR="00D136BB">
        <w:rPr>
          <w:lang w:val="es-ES"/>
        </w:rPr>
        <w:t xml:space="preserve"> </w:t>
      </w:r>
      <w:r w:rsidRPr="00AE1E0D">
        <w:rPr>
          <w:lang w:val="es-ES"/>
        </w:rPr>
        <w:t>requisitos</w:t>
      </w:r>
      <w:r w:rsidR="00D136BB">
        <w:rPr>
          <w:lang w:val="es-ES"/>
        </w:rPr>
        <w:t xml:space="preserve"> </w:t>
      </w:r>
      <w:r w:rsidRPr="00AE1E0D">
        <w:rPr>
          <w:lang w:val="es-ES"/>
        </w:rPr>
        <w:t>y</w:t>
      </w:r>
      <w:r w:rsidR="00D136BB">
        <w:rPr>
          <w:lang w:val="es-ES"/>
        </w:rPr>
        <w:t xml:space="preserve"> </w:t>
      </w:r>
      <w:r w:rsidRPr="00AE1E0D">
        <w:rPr>
          <w:lang w:val="es-ES"/>
        </w:rPr>
        <w:t>recomendaciones</w:t>
      </w:r>
      <w:r w:rsidR="00D136BB">
        <w:rPr>
          <w:lang w:val="es-ES"/>
        </w:rPr>
        <w:t xml:space="preserve"> </w:t>
      </w:r>
      <w:r w:rsidRPr="00AE1E0D">
        <w:rPr>
          <w:lang w:val="es-ES"/>
        </w:rPr>
        <w:t>de</w:t>
      </w:r>
      <w:r w:rsidR="00D136BB">
        <w:rPr>
          <w:lang w:val="es-ES"/>
        </w:rPr>
        <w:t xml:space="preserve"> </w:t>
      </w:r>
      <w:r w:rsidRPr="00AE1E0D">
        <w:rPr>
          <w:lang w:val="es-ES"/>
        </w:rPr>
        <w:t>protección</w:t>
      </w:r>
      <w:r w:rsidR="00D136BB">
        <w:rPr>
          <w:lang w:val="es-ES"/>
        </w:rPr>
        <w:t xml:space="preserve"> </w:t>
      </w:r>
      <w:r w:rsidRPr="00AE1E0D">
        <w:rPr>
          <w:lang w:val="es-ES"/>
        </w:rPr>
        <w:t>radiológica</w:t>
      </w:r>
      <w:r w:rsidR="00D136BB">
        <w:rPr>
          <w:lang w:val="es-ES"/>
        </w:rPr>
        <w:t xml:space="preserve"> </w:t>
      </w:r>
      <w:r w:rsidRPr="00AE1E0D">
        <w:rPr>
          <w:lang w:val="es-ES"/>
        </w:rPr>
        <w:t>en</w:t>
      </w:r>
      <w:r w:rsidR="00D136BB">
        <w:rPr>
          <w:lang w:val="es-ES"/>
        </w:rPr>
        <w:t xml:space="preserve"> </w:t>
      </w:r>
      <w:r w:rsidRPr="00AE1E0D">
        <w:rPr>
          <w:lang w:val="es-ES"/>
        </w:rPr>
        <w:t>las</w:t>
      </w:r>
      <w:r w:rsidR="00D136BB">
        <w:rPr>
          <w:lang w:val="es-ES"/>
        </w:rPr>
        <w:t xml:space="preserve"> </w:t>
      </w:r>
      <w:r w:rsidRPr="00AE1E0D">
        <w:rPr>
          <w:lang w:val="es-ES"/>
        </w:rPr>
        <w:t>prácticas</w:t>
      </w:r>
      <w:r w:rsidR="00D136BB">
        <w:rPr>
          <w:lang w:val="es-ES"/>
        </w:rPr>
        <w:t xml:space="preserve"> </w:t>
      </w:r>
      <w:r w:rsidRPr="00AE1E0D">
        <w:rPr>
          <w:lang w:val="es-ES"/>
        </w:rPr>
        <w:t>médicas,</w:t>
      </w:r>
      <w:r w:rsidR="00D136BB">
        <w:rPr>
          <w:lang w:val="es-ES"/>
        </w:rPr>
        <w:t xml:space="preserve"> </w:t>
      </w:r>
      <w:r w:rsidRPr="00AE1E0D">
        <w:rPr>
          <w:lang w:val="es-ES"/>
        </w:rPr>
        <w:t>con</w:t>
      </w:r>
      <w:r w:rsidR="00D136BB">
        <w:rPr>
          <w:lang w:val="es-ES"/>
        </w:rPr>
        <w:t xml:space="preserve"> </w:t>
      </w:r>
      <w:r w:rsidRPr="00AE1E0D">
        <w:rPr>
          <w:lang w:val="es-ES"/>
        </w:rPr>
        <w:t>énfasis</w:t>
      </w:r>
      <w:r w:rsidR="00D136BB">
        <w:rPr>
          <w:lang w:val="es-ES"/>
        </w:rPr>
        <w:t xml:space="preserve"> </w:t>
      </w:r>
      <w:r w:rsidRPr="00AE1E0D">
        <w:rPr>
          <w:lang w:val="es-ES"/>
        </w:rPr>
        <w:t>en</w:t>
      </w:r>
      <w:r w:rsidR="00D136BB">
        <w:rPr>
          <w:lang w:val="es-ES"/>
        </w:rPr>
        <w:t xml:space="preserve"> </w:t>
      </w:r>
      <w:r w:rsidRPr="00AE1E0D">
        <w:rPr>
          <w:lang w:val="es-ES"/>
        </w:rPr>
        <w:t>las</w:t>
      </w:r>
      <w:r w:rsidR="00D136BB">
        <w:rPr>
          <w:lang w:val="es-ES"/>
        </w:rPr>
        <w:t xml:space="preserve"> </w:t>
      </w:r>
      <w:r w:rsidRPr="00AE1E0D">
        <w:rPr>
          <w:lang w:val="es-ES"/>
        </w:rPr>
        <w:t>necesidades</w:t>
      </w:r>
      <w:r w:rsidR="00D136BB">
        <w:rPr>
          <w:lang w:val="es-ES"/>
        </w:rPr>
        <w:t xml:space="preserve"> </w:t>
      </w:r>
      <w:r w:rsidRPr="00AE1E0D">
        <w:rPr>
          <w:lang w:val="es-ES"/>
        </w:rPr>
        <w:t>específicas</w:t>
      </w:r>
      <w:r w:rsidR="00D136BB">
        <w:rPr>
          <w:lang w:val="es-ES"/>
        </w:rPr>
        <w:t xml:space="preserve"> </w:t>
      </w:r>
      <w:r w:rsidRPr="00AE1E0D">
        <w:rPr>
          <w:lang w:val="es-ES"/>
        </w:rPr>
        <w:t>identificadas.</w:t>
      </w:r>
    </w:p>
    <w:p w14:paraId="7A24B5D2" w14:textId="7343254B" w:rsidR="005D0292" w:rsidRPr="00AE1E0D" w:rsidRDefault="005D0292" w:rsidP="005D0292">
      <w:pPr>
        <w:pStyle w:val="m8353342046445052423msobodytext2"/>
        <w:spacing w:after="0" w:afterAutospacing="0"/>
        <w:jc w:val="both"/>
      </w:pPr>
      <w:r w:rsidRPr="00AE1E0D">
        <w:rPr>
          <w:b/>
          <w:bCs/>
          <w:lang w:val="es-ES"/>
        </w:rPr>
        <w:t>Indicador:</w:t>
      </w:r>
      <w:r w:rsidR="00D136BB">
        <w:rPr>
          <w:lang w:val="es-ES"/>
        </w:rPr>
        <w:t xml:space="preserve"> </w:t>
      </w:r>
      <w:r w:rsidRPr="00AE1E0D">
        <w:rPr>
          <w:lang w:val="es-ES"/>
        </w:rPr>
        <w:t>Número</w:t>
      </w:r>
      <w:r w:rsidR="00D136BB">
        <w:rPr>
          <w:lang w:val="es-ES"/>
        </w:rPr>
        <w:t xml:space="preserve"> </w:t>
      </w:r>
      <w:r w:rsidRPr="00AE1E0D">
        <w:rPr>
          <w:lang w:val="es-ES"/>
        </w:rPr>
        <w:t>de</w:t>
      </w:r>
      <w:r w:rsidR="00D136BB">
        <w:rPr>
          <w:lang w:val="es-ES"/>
        </w:rPr>
        <w:t xml:space="preserve"> </w:t>
      </w:r>
      <w:r w:rsidRPr="00AE1E0D">
        <w:rPr>
          <w:lang w:val="es-ES"/>
        </w:rPr>
        <w:t>países</w:t>
      </w:r>
      <w:r w:rsidR="00D136BB">
        <w:rPr>
          <w:lang w:val="es-ES"/>
        </w:rPr>
        <w:t xml:space="preserve"> </w:t>
      </w:r>
      <w:r w:rsidRPr="00AE1E0D">
        <w:rPr>
          <w:lang w:val="es-ES"/>
        </w:rPr>
        <w:t>que</w:t>
      </w:r>
      <w:r w:rsidR="00D136BB">
        <w:rPr>
          <w:lang w:val="es-ES"/>
        </w:rPr>
        <w:t xml:space="preserve"> </w:t>
      </w:r>
      <w:r w:rsidRPr="00AE1E0D">
        <w:rPr>
          <w:lang w:val="es-ES"/>
        </w:rPr>
        <w:t>demuestran</w:t>
      </w:r>
      <w:r w:rsidR="00D136BB">
        <w:rPr>
          <w:lang w:val="es-ES"/>
        </w:rPr>
        <w:t xml:space="preserve"> </w:t>
      </w:r>
      <w:r w:rsidRPr="00AE1E0D">
        <w:rPr>
          <w:lang w:val="es-ES"/>
        </w:rPr>
        <w:t>en</w:t>
      </w:r>
      <w:r w:rsidR="00D136BB">
        <w:rPr>
          <w:lang w:val="es-ES"/>
        </w:rPr>
        <w:t xml:space="preserve"> </w:t>
      </w:r>
      <w:r w:rsidRPr="00AE1E0D">
        <w:rPr>
          <w:lang w:val="es-ES"/>
        </w:rPr>
        <w:t>forma</w:t>
      </w:r>
      <w:r w:rsidR="00D136BB">
        <w:rPr>
          <w:lang w:val="es-ES"/>
        </w:rPr>
        <w:t xml:space="preserve"> </w:t>
      </w:r>
      <w:r w:rsidRPr="00AE1E0D">
        <w:rPr>
          <w:lang w:val="es-ES"/>
        </w:rPr>
        <w:t>documentada</w:t>
      </w:r>
      <w:r w:rsidR="00D136BB">
        <w:rPr>
          <w:lang w:val="es-ES"/>
        </w:rPr>
        <w:t xml:space="preserve"> </w:t>
      </w:r>
      <w:r w:rsidRPr="00AE1E0D">
        <w:rPr>
          <w:lang w:val="es-ES"/>
        </w:rPr>
        <w:t>que</w:t>
      </w:r>
      <w:r w:rsidR="00D136BB">
        <w:rPr>
          <w:lang w:val="es-ES"/>
        </w:rPr>
        <w:t xml:space="preserve"> </w:t>
      </w:r>
      <w:r w:rsidRPr="00AE1E0D">
        <w:rPr>
          <w:lang w:val="es-ES"/>
        </w:rPr>
        <w:t>han</w:t>
      </w:r>
      <w:r w:rsidR="00D136BB">
        <w:rPr>
          <w:lang w:val="es-ES"/>
        </w:rPr>
        <w:t xml:space="preserve"> </w:t>
      </w:r>
      <w:r w:rsidRPr="00AE1E0D">
        <w:rPr>
          <w:lang w:val="es-ES"/>
        </w:rPr>
        <w:t>incrementado</w:t>
      </w:r>
      <w:r w:rsidR="00D136BB">
        <w:rPr>
          <w:lang w:val="es-ES"/>
        </w:rPr>
        <w:t xml:space="preserve"> </w:t>
      </w:r>
      <w:r w:rsidRPr="00AE1E0D">
        <w:rPr>
          <w:lang w:val="es-ES"/>
        </w:rPr>
        <w:t>el</w:t>
      </w:r>
      <w:r w:rsidR="00D136BB">
        <w:rPr>
          <w:lang w:val="es-ES"/>
        </w:rPr>
        <w:t xml:space="preserve"> </w:t>
      </w:r>
      <w:r w:rsidRPr="00AE1E0D">
        <w:rPr>
          <w:lang w:val="es-ES"/>
        </w:rPr>
        <w:t>estado</w:t>
      </w:r>
      <w:r w:rsidR="00D136BB">
        <w:rPr>
          <w:lang w:val="es-ES"/>
        </w:rPr>
        <w:t xml:space="preserve"> </w:t>
      </w:r>
      <w:r w:rsidRPr="00AE1E0D">
        <w:rPr>
          <w:lang w:val="es-ES"/>
        </w:rPr>
        <w:t>de</w:t>
      </w:r>
      <w:r w:rsidR="00D136BB">
        <w:rPr>
          <w:lang w:val="es-ES"/>
        </w:rPr>
        <w:t xml:space="preserve"> </w:t>
      </w:r>
      <w:r w:rsidRPr="00AE1E0D">
        <w:rPr>
          <w:lang w:val="es-ES"/>
        </w:rPr>
        <w:t>implementación</w:t>
      </w:r>
      <w:r w:rsidR="00D136BB">
        <w:rPr>
          <w:lang w:val="es-ES"/>
        </w:rPr>
        <w:t xml:space="preserve"> </w:t>
      </w:r>
      <w:r w:rsidRPr="00AE1E0D">
        <w:rPr>
          <w:lang w:val="es-ES"/>
        </w:rPr>
        <w:t>de</w:t>
      </w:r>
      <w:r w:rsidR="00D136BB">
        <w:rPr>
          <w:lang w:val="es-ES"/>
        </w:rPr>
        <w:t xml:space="preserve"> </w:t>
      </w:r>
      <w:r w:rsidRPr="00AE1E0D">
        <w:rPr>
          <w:lang w:val="es-ES"/>
        </w:rPr>
        <w:t>los</w:t>
      </w:r>
      <w:r w:rsidR="00D136BB">
        <w:rPr>
          <w:lang w:val="es-ES"/>
        </w:rPr>
        <w:t xml:space="preserve"> </w:t>
      </w:r>
      <w:r w:rsidRPr="00AE1E0D">
        <w:rPr>
          <w:lang w:val="es-ES"/>
        </w:rPr>
        <w:t>indicadores</w:t>
      </w:r>
      <w:r w:rsidR="00D136BB">
        <w:rPr>
          <w:lang w:val="es-ES"/>
        </w:rPr>
        <w:t xml:space="preserve"> </w:t>
      </w:r>
      <w:r w:rsidRPr="00AE1E0D">
        <w:rPr>
          <w:lang w:val="es-ES"/>
        </w:rPr>
        <w:t>de</w:t>
      </w:r>
      <w:r w:rsidR="00D136BB">
        <w:rPr>
          <w:lang w:val="es-ES"/>
        </w:rPr>
        <w:t xml:space="preserve"> </w:t>
      </w:r>
      <w:r w:rsidRPr="00AE1E0D">
        <w:rPr>
          <w:lang w:val="es-ES"/>
        </w:rPr>
        <w:t>desempeño</w:t>
      </w:r>
      <w:r w:rsidR="00D136BB">
        <w:rPr>
          <w:lang w:val="es-ES"/>
        </w:rPr>
        <w:t xml:space="preserve"> </w:t>
      </w:r>
      <w:r w:rsidRPr="00AE1E0D">
        <w:rPr>
          <w:lang w:val="es-ES"/>
        </w:rPr>
        <w:t>de</w:t>
      </w:r>
      <w:r w:rsidR="00D136BB">
        <w:rPr>
          <w:lang w:val="es-ES"/>
        </w:rPr>
        <w:t xml:space="preserve"> </w:t>
      </w:r>
      <w:r w:rsidRPr="00AE1E0D">
        <w:rPr>
          <w:lang w:val="es-ES"/>
        </w:rPr>
        <w:t>RASIMS</w:t>
      </w:r>
      <w:r w:rsidR="00D136BB">
        <w:rPr>
          <w:lang w:val="es-ES"/>
        </w:rPr>
        <w:t xml:space="preserve"> </w:t>
      </w:r>
      <w:r w:rsidRPr="00AE1E0D">
        <w:rPr>
          <w:lang w:val="es-ES"/>
        </w:rPr>
        <w:t>2</w:t>
      </w:r>
      <w:r w:rsidR="00D136BB">
        <w:rPr>
          <w:lang w:val="es-ES"/>
        </w:rPr>
        <w:t xml:space="preserve"> </w:t>
      </w:r>
      <w:r w:rsidRPr="00AE1E0D">
        <w:rPr>
          <w:lang w:val="es-ES"/>
        </w:rPr>
        <w:t>relacionados</w:t>
      </w:r>
      <w:r w:rsidR="00D136BB">
        <w:rPr>
          <w:lang w:val="es-ES"/>
        </w:rPr>
        <w:t xml:space="preserve"> </w:t>
      </w:r>
      <w:r w:rsidRPr="00AE1E0D">
        <w:rPr>
          <w:lang w:val="es-ES"/>
        </w:rPr>
        <w:t>con</w:t>
      </w:r>
      <w:r w:rsidR="00D136BB">
        <w:rPr>
          <w:lang w:val="es-ES"/>
        </w:rPr>
        <w:t xml:space="preserve"> </w:t>
      </w:r>
      <w:r w:rsidRPr="00AE1E0D">
        <w:rPr>
          <w:lang w:val="es-ES"/>
        </w:rPr>
        <w:t>las</w:t>
      </w:r>
      <w:r w:rsidR="00D136BB">
        <w:rPr>
          <w:lang w:val="es-ES"/>
        </w:rPr>
        <w:t xml:space="preserve"> </w:t>
      </w:r>
      <w:r w:rsidRPr="00AE1E0D">
        <w:rPr>
          <w:lang w:val="es-ES"/>
        </w:rPr>
        <w:t>prácticas</w:t>
      </w:r>
      <w:r w:rsidR="00D136BB">
        <w:rPr>
          <w:lang w:val="es-ES"/>
        </w:rPr>
        <w:t xml:space="preserve"> </w:t>
      </w:r>
      <w:r w:rsidRPr="00AE1E0D">
        <w:rPr>
          <w:lang w:val="es-ES"/>
        </w:rPr>
        <w:t>médicas.</w:t>
      </w:r>
    </w:p>
    <w:p w14:paraId="6D602D0D" w14:textId="39AD1ACC" w:rsidR="005D0292" w:rsidRDefault="005D0292" w:rsidP="005D0292">
      <w:pPr>
        <w:jc w:val="both"/>
        <w:rPr>
          <w:rFonts w:ascii="Times New Roman" w:eastAsia="Times New Roman" w:hAnsi="Times New Roman" w:cs="Times New Roman"/>
          <w:sz w:val="24"/>
          <w:szCs w:val="24"/>
          <w:lang w:val="es-ES" w:eastAsia="es-ES"/>
        </w:rPr>
      </w:pPr>
    </w:p>
    <w:p w14:paraId="40E9E85D" w14:textId="77777777" w:rsidR="00050AB2" w:rsidRPr="00AE1E0D" w:rsidRDefault="00050AB2" w:rsidP="005D0292">
      <w:pPr>
        <w:jc w:val="both"/>
        <w:rPr>
          <w:rFonts w:ascii="Times New Roman" w:eastAsia="Times New Roman" w:hAnsi="Times New Roman" w:cs="Times New Roman"/>
          <w:sz w:val="24"/>
          <w:szCs w:val="24"/>
          <w:lang w:val="es-ES" w:eastAsia="es-ES"/>
        </w:rPr>
      </w:pPr>
    </w:p>
    <w:p w14:paraId="1DAD3DFE" w14:textId="100DD9D1"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R5</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recomendaciones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protección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público,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ambiente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gestión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desechos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radiactivos,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políticas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estrategias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gestión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fuentes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desuso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identificación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solución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situaciones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debido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presencia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NORM.</w:t>
      </w:r>
    </w:p>
    <w:p w14:paraId="3BA0132A" w14:textId="7848E718" w:rsidR="005D0292" w:rsidRPr="00AE1E0D" w:rsidRDefault="005D0292" w:rsidP="00050AB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Justificación: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Falta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aprobación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formal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mayoría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borradores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políticas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estrategias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radiactivos,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incluyan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identificación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responsabilidades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programa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capacidades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acondicionamiento,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almacenamiento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disposición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radiactivos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fuentes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desuso.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Falta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incorporación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regulaciones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uso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herramientas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desclasificación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dispensa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radiactivos.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Falta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mayoría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mecanismos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temprana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fuentes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huérfanas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industria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reciclado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metales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(chatarra).</w:t>
      </w:r>
      <w:r w:rsidR="00D136BB">
        <w:rPr>
          <w:rFonts w:ascii="Times New Roman" w:eastAsia="Times New Roman" w:hAnsi="Times New Roman" w:cs="Times New Roman"/>
          <w:sz w:val="24"/>
          <w:szCs w:val="24"/>
          <w:lang w:val="es-ES" w:eastAsia="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incorporado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obligación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situaciones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existentes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NORM,</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evaluar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impacto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aplicar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medidas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control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regulatorio.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mayoría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si</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bien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progresado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creación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almacenes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centralizados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encarado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desuso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pueden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retornar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origen.</w:t>
      </w:r>
    </w:p>
    <w:p w14:paraId="070C0369" w14:textId="54150633"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Objetivo: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Formalización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gobiernos,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políticas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estrategias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garantizar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Establecer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incrementar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desuso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capacidad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huérfanas,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solución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escenarios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exposiciones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NORM</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plan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desarrollar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capacidades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desuso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puedan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retornar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origen.</w:t>
      </w:r>
    </w:p>
    <w:p w14:paraId="72EB7BC1" w14:textId="0E0EDFC9" w:rsidR="005D0292" w:rsidRPr="00AE1E0D" w:rsidRDefault="005D0292" w:rsidP="00395ED6">
      <w:pPr>
        <w:jc w:val="both"/>
        <w:rPr>
          <w:rFonts w:ascii="Times New Roman" w:hAnsi="Times New Roman" w:cs="Times New Roman"/>
          <w:sz w:val="24"/>
          <w:szCs w:val="24"/>
          <w:lang w:val="es-ES"/>
        </w:rPr>
      </w:pPr>
      <w:r w:rsidRPr="00AE1E0D">
        <w:rPr>
          <w:rFonts w:ascii="Times New Roman" w:hAnsi="Times New Roman" w:cs="Times New Roman"/>
          <w:b/>
          <w:sz w:val="24"/>
          <w:szCs w:val="24"/>
          <w:lang w:val="es-ES"/>
        </w:rPr>
        <w:t>Indicador: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aprueben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políticas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segura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sostenible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almacenes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centralizados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licenciados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desechos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radioactivos,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incorporan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regulaciones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herramientas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desclasificación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dispensa,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inician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programas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considerar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final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fuentes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radiactivas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desuso,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completan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identificación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plan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para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solución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escenarios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exposición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debido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NORM.</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RASIMS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w:t>
      </w:r>
    </w:p>
    <w:p w14:paraId="4EF7862F" w14:textId="77777777" w:rsidR="00395ED6" w:rsidRPr="00AE1E0D" w:rsidRDefault="00395ED6" w:rsidP="00395ED6">
      <w:pPr>
        <w:jc w:val="both"/>
        <w:rPr>
          <w:rFonts w:ascii="Times New Roman" w:hAnsi="Times New Roman" w:cs="Times New Roman"/>
          <w:sz w:val="24"/>
          <w:szCs w:val="24"/>
          <w:lang w:val="es-ES"/>
        </w:rPr>
      </w:pPr>
    </w:p>
    <w:p w14:paraId="08E3A8A5" w14:textId="72C2D6C4"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R6</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Limitadas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capacidades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planificación,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notificación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respuesta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emergencias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países,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incluido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análisis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sistemático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accidentes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diseminación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información.</w:t>
      </w:r>
    </w:p>
    <w:p w14:paraId="20C9872D" w14:textId="3B78E211"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Justificación: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estados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miembros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través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EPRIMS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identificado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limitadas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capacidades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planificación,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notificación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respuesta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emergencias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algunas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áreas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definidas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EPRIMS,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especialmente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módulos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5,</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16</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26.</w:t>
      </w:r>
    </w:p>
    <w:p w14:paraId="6E539CE4" w14:textId="1D8F4CD3" w:rsidR="005D0292" w:rsidRPr="00AE1E0D" w:rsidRDefault="005D0292" w:rsidP="00395ED6">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Objetivo: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Lograr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nivel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adecuado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preparación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respuesta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casos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emergencia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nuclear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mediante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aplicación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requisitos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generales,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funcionales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sobre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elementos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infraestructura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identificados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norma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OIEA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GSR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7.</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Dichos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requisitos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deben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administración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correspondiente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promulgando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leyes,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estableciendo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reglamentos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adoptando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otras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disposiciones,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particular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atribuyendo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responsabilidades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todas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entidades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relevantes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ejemplo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entidad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explotadora,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funcionarios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locales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organizaciones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respuesta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órganos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reguladores)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comprobando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su</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efectivo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cumplimiento.</w:t>
      </w:r>
    </w:p>
    <w:p w14:paraId="18B6C4FA" w14:textId="42E2BD95"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Indicadores:</w:t>
      </w:r>
      <w:r w:rsidR="00D136BB">
        <w:rPr>
          <w:rFonts w:ascii="Times New Roman" w:eastAsia="Times New Roman" w:hAnsi="Times New Roman" w:cs="Times New Roman"/>
          <w:sz w:val="24"/>
          <w:szCs w:val="24"/>
          <w:lang w:val="es-ES" w:eastAsia="es-ES"/>
        </w:rPr>
        <w:t xml:space="preserve"> </w:t>
      </w:r>
      <w:r w:rsidRPr="00AE1E0D">
        <w:rPr>
          <w:rFonts w:ascii="Times New Roman" w:hAnsi="Times New Roman" w:cs="Times New Roman"/>
          <w:sz w:val="24"/>
          <w:szCs w:val="24"/>
          <w:lang w:val="es-ES"/>
        </w:rPr>
        <w:t>Número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países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demuestran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forma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documentada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incrementado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EPRIMS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relacionados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módulos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5</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(estrategia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protección),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16</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(mitigación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consecuencias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radiológicas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una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emergencia)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26</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(programa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gestión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calidad),</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y</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que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hayan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actualizado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su</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autoevaluación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través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EPRIMS.</w:t>
      </w:r>
    </w:p>
    <w:p w14:paraId="36AF5EE5" w14:textId="77777777" w:rsidR="005D0292" w:rsidRPr="00AE1E0D" w:rsidRDefault="005D0292" w:rsidP="00395ED6">
      <w:pPr>
        <w:jc w:val="both"/>
        <w:rPr>
          <w:rFonts w:ascii="Times New Roman" w:eastAsia="Times New Roman" w:hAnsi="Times New Roman" w:cs="Times New Roman"/>
          <w:sz w:val="24"/>
          <w:szCs w:val="24"/>
          <w:lang w:val="es-ES" w:eastAsia="es-ES"/>
        </w:rPr>
      </w:pPr>
    </w:p>
    <w:p w14:paraId="070B01AD" w14:textId="1360D197" w:rsidR="005D0292" w:rsidRPr="00050AB2" w:rsidRDefault="005D0292" w:rsidP="00050AB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R7</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recomendaciones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educación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capacitación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radiológica,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transporte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desechos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todo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personal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involucrado,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estrategias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nacionales.</w:t>
      </w:r>
    </w:p>
    <w:p w14:paraId="4C4BF4B5" w14:textId="5AF08E5D"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hAnsi="Times New Roman" w:cs="Times New Roman"/>
          <w:b/>
          <w:sz w:val="24"/>
          <w:szCs w:val="24"/>
          <w:lang w:val="es-ES"/>
        </w:rPr>
        <w:t>Justificación:</w:t>
      </w:r>
      <w:r w:rsidR="00D136BB">
        <w:rPr>
          <w:rFonts w:ascii="Times New Roman" w:hAnsi="Times New Roman" w:cs="Times New Roman"/>
          <w:b/>
          <w:sz w:val="24"/>
          <w:szCs w:val="24"/>
          <w:lang w:val="es-ES"/>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identifica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ausencia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estrategias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nacionales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sostenibles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E&amp;C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permitan</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fortalecer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través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desarrollo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competencias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necesarias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(actuales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corto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plazo.)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Solo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puede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garantizar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cantidad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suficiente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competencia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área.</w:t>
      </w:r>
    </w:p>
    <w:p w14:paraId="18F7A533" w14:textId="3A01CD48" w:rsidR="005D0292" w:rsidRPr="00AE1E0D" w:rsidRDefault="005D0292" w:rsidP="005D0292">
      <w:pPr>
        <w:jc w:val="both"/>
        <w:rPr>
          <w:rFonts w:ascii="Times New Roman" w:eastAsia="Times New Roman" w:hAnsi="Times New Roman" w:cs="Times New Roman"/>
          <w:sz w:val="24"/>
          <w:szCs w:val="24"/>
          <w:lang w:eastAsia="es-CL"/>
        </w:rPr>
      </w:pP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sobre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E&amp;C.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embargo,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cubren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todas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categorías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requieren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competencia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área.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falta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completos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muy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probablemente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responsabilidades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ocupacionalmente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expuesto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competencia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necesaria,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pone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peligro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instalaciones/actividades.</w:t>
      </w:r>
      <w:r w:rsidR="00D136BB">
        <w:rPr>
          <w:rFonts w:ascii="Times New Roman" w:eastAsia="Times New Roman" w:hAnsi="Times New Roman" w:cs="Times New Roman"/>
          <w:sz w:val="24"/>
          <w:szCs w:val="24"/>
          <w:lang w:val="es-ES" w:eastAsia="es-CL"/>
        </w:rPr>
        <w:t xml:space="preserve"> </w:t>
      </w:r>
    </w:p>
    <w:p w14:paraId="6F8964CD" w14:textId="5F58357E"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instalaciones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médicas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riesgo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figura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acuerdo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normas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OIEA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está</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completamente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desarrollada.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instalaciones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médicas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riesgo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funciones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desempeñadas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otros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casos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funciones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realizadas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proveedores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servicio.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instalaciones/actividades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industriales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médicas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menor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riesgo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disponen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ni</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EC.</w:t>
      </w:r>
    </w:p>
    <w:p w14:paraId="41D86FB9" w14:textId="2947A1E1" w:rsidR="00250698" w:rsidRDefault="00250698" w:rsidP="00395ED6">
      <w:pPr>
        <w:jc w:val="both"/>
        <w:rPr>
          <w:rFonts w:ascii="Times New Roman" w:eastAsia="Times New Roman" w:hAnsi="Times New Roman" w:cs="Times New Roman"/>
          <w:sz w:val="24"/>
          <w:szCs w:val="24"/>
          <w:lang w:val="es-ES" w:eastAsia="es-CL"/>
        </w:rPr>
      </w:pPr>
      <w:r w:rsidRPr="00250698">
        <w:rPr>
          <w:rFonts w:ascii="Times New Roman" w:eastAsia="Times New Roman" w:hAnsi="Times New Roman" w:cs="Times New Roman"/>
          <w:sz w:val="24"/>
          <w:szCs w:val="24"/>
          <w:lang w:val="es-ES" w:eastAsia="es-CL"/>
        </w:rPr>
        <w:t>Puesto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número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EC</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necesarios</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es</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muy</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elevado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orden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uno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instalación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caso</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OPR),</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disponibilidad</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capacitación</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e-learning</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considera</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una</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herramienta</w:t>
      </w:r>
      <w:r w:rsidR="00D136BB">
        <w:rPr>
          <w:rFonts w:ascii="Times New Roman" w:eastAsia="Times New Roman" w:hAnsi="Times New Roman" w:cs="Times New Roman"/>
          <w:sz w:val="24"/>
          <w:szCs w:val="24"/>
          <w:lang w:val="es-ES" w:eastAsia="es-CL"/>
        </w:rPr>
        <w:t xml:space="preserve"> </w:t>
      </w:r>
      <w:r w:rsidRPr="00250698">
        <w:rPr>
          <w:rFonts w:ascii="Times New Roman" w:eastAsia="Times New Roman" w:hAnsi="Times New Roman" w:cs="Times New Roman"/>
          <w:sz w:val="24"/>
          <w:szCs w:val="24"/>
          <w:lang w:val="es-ES" w:eastAsia="es-CL"/>
        </w:rPr>
        <w:t>adecuada.</w:t>
      </w:r>
      <w:r w:rsidR="00D136BB">
        <w:rPr>
          <w:rFonts w:ascii="Times New Roman" w:eastAsia="Times New Roman" w:hAnsi="Times New Roman" w:cs="Times New Roman"/>
          <w:sz w:val="24"/>
          <w:szCs w:val="24"/>
          <w:lang w:val="es-ES" w:eastAsia="es-CL"/>
        </w:rPr>
        <w:t xml:space="preserve"> </w:t>
      </w:r>
    </w:p>
    <w:p w14:paraId="104F112C" w14:textId="08BBBFC1" w:rsidR="005D0292" w:rsidRPr="00AE1E0D" w:rsidRDefault="005D0292" w:rsidP="00395ED6">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b/>
          <w:bCs/>
          <w:sz w:val="24"/>
          <w:szCs w:val="24"/>
          <w:lang w:val="es-ES" w:eastAsia="es-CL"/>
        </w:rPr>
        <w:t>Objetivo:</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Elaborar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implementar</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estrategias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E&amp;C;</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c</w:t>
      </w:r>
      <w:r w:rsidRPr="00AE1E0D">
        <w:rPr>
          <w:rFonts w:ascii="Times New Roman" w:eastAsia="Times New Roman" w:hAnsi="Times New Roman" w:cs="Times New Roman"/>
          <w:sz w:val="24"/>
          <w:szCs w:val="24"/>
          <w:lang w:val="es-ES" w:eastAsia="es-CL"/>
        </w:rPr>
        <w:t>ompletar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asegurar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E&amp;C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todo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responsabilidades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ocupacionalmente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expuesto.</w:t>
      </w:r>
    </w:p>
    <w:p w14:paraId="44528BB7" w14:textId="57032129"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CL"/>
        </w:rPr>
        <w:t>Indicador: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Número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demuestran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forma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documentada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han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incrementado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estado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indicadores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desempeño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RASIMS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2</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relacionados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E&amp;C</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todas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categorías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personal,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verificación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cumplimiento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órgano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requisitos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lang w:val="es-ES"/>
        </w:rPr>
        <w:t>con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diseño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implementación</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estrategia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nacional</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E&amp;C</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(Promedio</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indicadores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desempeños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los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seis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elementos</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de</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TSA</w:t>
      </w:r>
      <w:r w:rsidR="00D136BB">
        <w:rPr>
          <w:rFonts w:ascii="Times New Roman" w:hAnsi="Times New Roman" w:cs="Times New Roman"/>
          <w:sz w:val="24"/>
          <w:szCs w:val="24"/>
          <w:lang w:val="es-ES"/>
        </w:rPr>
        <w:t xml:space="preserve"> </w:t>
      </w:r>
      <w:r w:rsidRPr="00AE1E0D">
        <w:rPr>
          <w:rFonts w:ascii="Times New Roman" w:hAnsi="Times New Roman" w:cs="Times New Roman"/>
          <w:sz w:val="24"/>
          <w:szCs w:val="24"/>
          <w:lang w:val="es-ES"/>
        </w:rPr>
        <w:t>6).</w:t>
      </w:r>
    </w:p>
    <w:p w14:paraId="2DC6D74E" w14:textId="77777777" w:rsidR="005D0292" w:rsidRPr="00AE1E0D" w:rsidRDefault="005D0292" w:rsidP="005D0292">
      <w:pPr>
        <w:ind w:left="284"/>
        <w:jc w:val="both"/>
        <w:rPr>
          <w:rFonts w:ascii="Times New Roman" w:eastAsia="Times New Roman" w:hAnsi="Times New Roman" w:cs="Times New Roman"/>
          <w:sz w:val="24"/>
          <w:szCs w:val="24"/>
          <w:lang w:val="es-ES" w:eastAsia="es-ES"/>
        </w:rPr>
      </w:pPr>
    </w:p>
    <w:p w14:paraId="403E8D6C" w14:textId="1566747A" w:rsidR="005D0292" w:rsidRPr="00AE1E0D" w:rsidRDefault="005D0292" w:rsidP="00395ED6">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R8</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control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regulatorio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material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radiactivo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cuando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encuentra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dominio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público,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esto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durante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el</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transporte.</w:t>
      </w:r>
    </w:p>
    <w:p w14:paraId="3AC44A04" w14:textId="68344AC7"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hAnsi="Times New Roman" w:cs="Times New Roman"/>
          <w:b/>
          <w:bCs/>
          <w:sz w:val="24"/>
          <w:szCs w:val="24"/>
        </w:rPr>
        <w:t>Justificación: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la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mayoría</w:t>
      </w:r>
      <w:r w:rsidR="00D136BB">
        <w:rPr>
          <w:rFonts w:ascii="Times New Roman" w:hAnsi="Times New Roman" w:cs="Times New Roman"/>
          <w:sz w:val="24"/>
          <w:szCs w:val="24"/>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observa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falencia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cuanto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actualización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normativa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todavía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siguen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edición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1985</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reglamento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OIEA,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utiliza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una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definición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aplicación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reglamento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distinta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actual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afectaría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decisión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aplicar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control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regulatorio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una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cantidad</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radionucleidos.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Algunos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ni</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siquiera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tienen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una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normativa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permita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control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regulatorio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p>
    <w:p w14:paraId="175856DE" w14:textId="25FD4BB5"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mayoría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realizan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inspecciones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incluyan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operaciones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tanto,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organismos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están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condiciones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garantizar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realice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forma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segura.</w:t>
      </w:r>
    </w:p>
    <w:p w14:paraId="6F20F39A" w14:textId="4275AB00" w:rsidR="00250698" w:rsidRDefault="00250698" w:rsidP="005D0292">
      <w:pPr>
        <w:jc w:val="both"/>
        <w:rPr>
          <w:rFonts w:ascii="Times New Roman" w:hAnsi="Times New Roman" w:cs="Times New Roman"/>
          <w:sz w:val="24"/>
          <w:szCs w:val="24"/>
        </w:rPr>
      </w:pP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todos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los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solapan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regulación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carga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general,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mercancías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peligrosas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y</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materiales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radiactivos;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esta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superposición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responsabilidades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requiere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una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buena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que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no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comprueba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eficaz</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regulatorio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durante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ausencia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esa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y</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llevar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requerir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condiciones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envío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por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otro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extremo,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puede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conllevar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ausencia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requisitos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algún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envío.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observa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una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carencia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y</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involucradas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en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regulación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que</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son</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diferentes</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del</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regulador</w:t>
      </w:r>
      <w:r w:rsidR="00D136BB">
        <w:rPr>
          <w:rFonts w:ascii="Times New Roman" w:hAnsi="Times New Roman" w:cs="Times New Roman"/>
          <w:sz w:val="24"/>
          <w:szCs w:val="24"/>
        </w:rPr>
        <w:t xml:space="preserve"> </w:t>
      </w:r>
      <w:r w:rsidRPr="00250698">
        <w:rPr>
          <w:rFonts w:ascii="Times New Roman" w:hAnsi="Times New Roman" w:cs="Times New Roman"/>
          <w:sz w:val="24"/>
          <w:szCs w:val="24"/>
        </w:rPr>
        <w:t>nuclear.</w:t>
      </w:r>
    </w:p>
    <w:p w14:paraId="06E39378" w14:textId="0DE46EF7" w:rsidR="005D0292" w:rsidRPr="00AE1E0D" w:rsidRDefault="005D0292" w:rsidP="005D0292">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observa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poca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comunicación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entre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distintos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dificultando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modo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control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fuentes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durante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envíos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entre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Este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hecho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favorece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pérdida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fuentes,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nacionalización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fuentes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más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simultáneamente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robo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fuentes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durante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p>
    <w:p w14:paraId="1BD4C8AE" w14:textId="031DF39C" w:rsidR="005D0292" w:rsidRPr="00050AB2" w:rsidRDefault="005D0292" w:rsidP="005D0292">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b/>
          <w:bCs/>
          <w:sz w:val="24"/>
          <w:szCs w:val="24"/>
          <w:lang w:val="es-ES" w:eastAsia="es-CL"/>
        </w:rPr>
        <w:t>Objetivo:</w:t>
      </w:r>
      <w:r w:rsidR="00D136BB">
        <w:rPr>
          <w:rFonts w:ascii="Times New Roman" w:eastAsia="Times New Roman" w:hAnsi="Times New Roman" w:cs="Times New Roman"/>
          <w:b/>
          <w:bCs/>
          <w:sz w:val="24"/>
          <w:szCs w:val="24"/>
          <w:lang w:val="es-ES" w:eastAsia="es-CL"/>
        </w:rPr>
        <w:t xml:space="preserve"> </w:t>
      </w:r>
      <w:r w:rsidRPr="00AE1E0D">
        <w:rPr>
          <w:rFonts w:ascii="Times New Roman" w:eastAsia="Times New Roman" w:hAnsi="Times New Roman" w:cs="Times New Roman"/>
          <w:sz w:val="24"/>
          <w:szCs w:val="24"/>
          <w:lang w:val="es-ES" w:eastAsia="es-CL"/>
        </w:rPr>
        <w:t>Actualizar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países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incluir</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inspecciones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transporte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material</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radiactivo,</w:t>
      </w:r>
      <w:r w:rsidR="00D136BB">
        <w:rPr>
          <w:rFonts w:ascii="Times New Roman" w:eastAsia="Times New Roman" w:hAnsi="Times New Roman" w:cs="Times New Roman"/>
          <w:sz w:val="24"/>
          <w:szCs w:val="24"/>
          <w:lang w:val="es-ES" w:eastAsia="es-CL"/>
        </w:rPr>
        <w:t xml:space="preserve"> </w:t>
      </w:r>
      <w:r w:rsidRPr="00AE1E0D">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un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AE1E0D">
        <w:rPr>
          <w:rFonts w:ascii="Times New Roman" w:eastAsia="Times New Roman" w:hAnsi="Times New Roman" w:cs="Times New Roman"/>
          <w:sz w:val="24"/>
          <w:szCs w:val="24"/>
          <w:lang w:val="es-ES" w:eastAsia="es-CL"/>
        </w:rPr>
        <w:t>autoridades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involucradas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un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mismo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evaluar</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e</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implementar</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la</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necesaria</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al</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de</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las</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00250698" w:rsidRPr="00250698">
        <w:rPr>
          <w:rFonts w:ascii="Times New Roman" w:hAnsi="Times New Roman" w:cs="Times New Roman"/>
          <w:sz w:val="24"/>
          <w:szCs w:val="24"/>
        </w:rPr>
        <w:t>autoridades</w:t>
      </w:r>
      <w:r w:rsidR="00250698">
        <w:rPr>
          <w:rFonts w:ascii="Times New Roman" w:hAnsi="Times New Roman" w:cs="Times New Roman"/>
          <w:sz w:val="24"/>
          <w:szCs w:val="24"/>
        </w:rPr>
        <w:t>,</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y</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establecer</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un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sistema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reguladores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poder</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efectuar</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los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envíos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r w:rsidRPr="00AE1E0D">
        <w:rPr>
          <w:rFonts w:ascii="Times New Roman" w:eastAsia="Times New Roman" w:hAnsi="Times New Roman" w:cs="Times New Roman"/>
          <w:sz w:val="24"/>
          <w:szCs w:val="24"/>
          <w:lang w:val="es-ES" w:eastAsia="es-CL"/>
        </w:rPr>
        <w:t>.</w:t>
      </w:r>
    </w:p>
    <w:p w14:paraId="4D237C79" w14:textId="0A9B7C91" w:rsidR="005D0292" w:rsidRPr="00AE1E0D" w:rsidRDefault="005D0292" w:rsidP="005D0292">
      <w:pPr>
        <w:jc w:val="both"/>
        <w:rPr>
          <w:rFonts w:ascii="Times New Roman" w:hAnsi="Times New Roman" w:cs="Times New Roman"/>
          <w:sz w:val="24"/>
          <w:szCs w:val="24"/>
        </w:rPr>
      </w:pPr>
      <w:r w:rsidRPr="00AE1E0D">
        <w:rPr>
          <w:rFonts w:ascii="Times New Roman" w:eastAsia="Times New Roman" w:hAnsi="Times New Roman" w:cs="Times New Roman"/>
          <w:b/>
          <w:bCs/>
          <w:sz w:val="24"/>
          <w:szCs w:val="24"/>
          <w:lang w:eastAsia="es-ES"/>
        </w:rPr>
        <w:t>Indicador:</w:t>
      </w:r>
      <w:r w:rsidR="00D136BB">
        <w:rPr>
          <w:rFonts w:ascii="Times New Roman" w:eastAsia="Times New Roman" w:hAnsi="Times New Roman" w:cs="Times New Roman"/>
          <w:sz w:val="24"/>
          <w:szCs w:val="24"/>
          <w:lang w:eastAsia="es-ES"/>
        </w:rPr>
        <w:t xml:space="preserve"> </w:t>
      </w:r>
      <w:r w:rsidRPr="00AE1E0D">
        <w:rPr>
          <w:rFonts w:ascii="Times New Roman" w:hAnsi="Times New Roman" w:cs="Times New Roman"/>
          <w:sz w:val="24"/>
          <w:szCs w:val="24"/>
        </w:rPr>
        <w:t>Numero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actualizado/implementado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su</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normativa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p>
    <w:p w14:paraId="656B0FD0" w14:textId="02516CBB" w:rsidR="005D0292" w:rsidRPr="00AE1E0D" w:rsidRDefault="005D0292" w:rsidP="005D0292">
      <w:pPr>
        <w:jc w:val="both"/>
        <w:rPr>
          <w:rFonts w:ascii="Times New Roman" w:hAnsi="Times New Roman" w:cs="Times New Roman"/>
          <w:sz w:val="24"/>
          <w:szCs w:val="24"/>
        </w:rPr>
      </w:pP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demuestren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documentada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incrementado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inspecciones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p>
    <w:p w14:paraId="574A80F1" w14:textId="52B808DE" w:rsidR="005D0292" w:rsidRPr="00AE1E0D" w:rsidRDefault="005D0292" w:rsidP="005D0292">
      <w:pPr>
        <w:jc w:val="both"/>
        <w:rPr>
          <w:rFonts w:ascii="Times New Roman" w:hAnsi="Times New Roman" w:cs="Times New Roman"/>
          <w:sz w:val="24"/>
          <w:szCs w:val="24"/>
        </w:rPr>
      </w:pP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efectivizado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acuerdos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entendimiento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entre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distintas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autoridades.</w:t>
      </w:r>
    </w:p>
    <w:p w14:paraId="60418A58" w14:textId="14BD98F2" w:rsidR="005D0292" w:rsidRPr="00AE1E0D" w:rsidRDefault="005D0292" w:rsidP="005D0292">
      <w:pPr>
        <w:jc w:val="both"/>
        <w:rPr>
          <w:rFonts w:ascii="Times New Roman" w:hAnsi="Times New Roman" w:cs="Times New Roman"/>
          <w:sz w:val="24"/>
          <w:szCs w:val="24"/>
        </w:rPr>
      </w:pP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realizado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actividades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capacitación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y</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entrenamiento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personal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otras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autoridades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involucradas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control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transporte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incluyendo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también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aduanas,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fuerzas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civiles,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respondedores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casos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emergencia.</w:t>
      </w:r>
    </w:p>
    <w:p w14:paraId="4D654848" w14:textId="71CBF210" w:rsidR="005D0292" w:rsidRPr="00AE1E0D" w:rsidRDefault="005D0292" w:rsidP="005D0292">
      <w:pPr>
        <w:jc w:val="both"/>
        <w:rPr>
          <w:rFonts w:ascii="Times New Roman" w:eastAsia="Times New Roman" w:hAnsi="Times New Roman" w:cs="Times New Roman"/>
          <w:sz w:val="24"/>
          <w:szCs w:val="24"/>
          <w:lang w:eastAsia="es-ES"/>
        </w:rPr>
      </w:pPr>
      <w:r w:rsidRPr="00AE1E0D">
        <w:rPr>
          <w:rFonts w:ascii="Times New Roman" w:hAnsi="Times New Roman" w:cs="Times New Roman"/>
          <w:sz w:val="24"/>
          <w:szCs w:val="24"/>
        </w:rPr>
        <w:t>Número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países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demuestran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forma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documentada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que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han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implementado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sistemas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comunicación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para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seguimiento</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envíos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internacionales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material</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radiactivo.</w:t>
      </w:r>
    </w:p>
    <w:p w14:paraId="4192C4BA" w14:textId="77777777" w:rsidR="005D0292" w:rsidRPr="00AE1E0D" w:rsidRDefault="005D0292" w:rsidP="005D0292">
      <w:pPr>
        <w:jc w:val="both"/>
        <w:rPr>
          <w:rFonts w:ascii="Times New Roman" w:eastAsia="Times New Roman" w:hAnsi="Times New Roman" w:cs="Times New Roman"/>
          <w:sz w:val="24"/>
          <w:szCs w:val="24"/>
          <w:lang w:val="es-ES" w:eastAsia="es-ES"/>
        </w:rPr>
      </w:pPr>
    </w:p>
    <w:p w14:paraId="1844DBB2" w14:textId="60A63781" w:rsidR="005D0292" w:rsidRPr="00050AB2" w:rsidRDefault="005D0292" w:rsidP="005D029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R9</w:t>
      </w:r>
      <w:r w:rsidR="00395ED6" w:rsidRPr="00AE1E0D">
        <w:rPr>
          <w:rFonts w:ascii="Times New Roman" w:eastAsia="Times New Roman" w:hAnsi="Times New Roman" w:cs="Times New Roman"/>
          <w:b/>
          <w:bCs/>
          <w:sz w:val="24"/>
          <w:szCs w:val="24"/>
          <w:lang w:val="es-ES" w:eastAsia="es-ES"/>
        </w:rPr>
        <w:t>.</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Insuficiente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implementación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requisitos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internacionales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liderazgo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gestión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usuarios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finales,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servicios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apoyo</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científico-técnicos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reguladores.</w:t>
      </w:r>
    </w:p>
    <w:p w14:paraId="24AD0BEA" w14:textId="71CD002D" w:rsidR="005D0292" w:rsidRPr="00AE1E0D" w:rsidRDefault="005D0292" w:rsidP="00395ED6">
      <w:pPr>
        <w:jc w:val="both"/>
        <w:rPr>
          <w:rFonts w:ascii="Times New Roman" w:eastAsia="Times New Roman" w:hAnsi="Times New Roman" w:cs="Times New Roman"/>
          <w:sz w:val="24"/>
          <w:szCs w:val="24"/>
          <w:lang w:val="es-ES" w:eastAsia="es-CL"/>
        </w:rPr>
      </w:pPr>
      <w:r w:rsidRPr="00AE1E0D">
        <w:rPr>
          <w:rFonts w:ascii="Times New Roman" w:eastAsia="Times New Roman" w:hAnsi="Times New Roman" w:cs="Times New Roman"/>
          <w:b/>
          <w:bCs/>
          <w:sz w:val="24"/>
          <w:szCs w:val="24"/>
          <w:lang w:val="es-ES" w:eastAsia="es-CL"/>
        </w:rPr>
        <w:t>Justificación: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mantienen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deficiencias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en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sistemas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gestión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organismos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reguladores.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Además,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observa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limitada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implementación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sistemas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gestión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que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incluyan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aspectos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de</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protección</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radiológica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para</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los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servicios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técnicos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y</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usuarios</w:t>
      </w:r>
      <w:r w:rsidR="00D136BB">
        <w:rPr>
          <w:rFonts w:ascii="Times New Roman" w:eastAsia="Times New Roman" w:hAnsi="Times New Roman" w:cs="Times New Roman"/>
          <w:sz w:val="24"/>
          <w:szCs w:val="24"/>
          <w:lang w:val="es-ES" w:eastAsia="es-CL"/>
        </w:rPr>
        <w:t xml:space="preserve"> </w:t>
      </w:r>
      <w:r w:rsidRPr="00AE1E0D">
        <w:rPr>
          <w:rFonts w:ascii="Times New Roman" w:eastAsia="Times New Roman" w:hAnsi="Times New Roman" w:cs="Times New Roman"/>
          <w:sz w:val="24"/>
          <w:szCs w:val="24"/>
          <w:lang w:val="es-ES" w:eastAsia="es-CL"/>
        </w:rPr>
        <w:t>finales.</w:t>
      </w:r>
    </w:p>
    <w:p w14:paraId="1DAED817" w14:textId="15851BF2"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Objetivo: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Obtener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mayor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desarrollo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todos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ámbitos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sistemas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organizaciones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nacionales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infraestructura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p>
    <w:p w14:paraId="57A4BA27" w14:textId="3E71BD58" w:rsidR="005D0292" w:rsidRPr="00AE1E0D" w:rsidRDefault="005D0292" w:rsidP="005D029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Indicador:</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sz w:val="24"/>
          <w:szCs w:val="24"/>
          <w:lang w:val="es-ES" w:eastAsia="es-ES"/>
        </w:rPr>
        <w:t>Número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demuestran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forma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aumentado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indicadores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desempeño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relacionados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liderazgo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gestión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reguladores,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servicios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apoyo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científico-técnicos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usuarios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finales.</w:t>
      </w:r>
    </w:p>
    <w:p w14:paraId="6586552A" w14:textId="77777777" w:rsidR="005D0292" w:rsidRPr="00AE1E0D" w:rsidRDefault="005D0292" w:rsidP="005D0292">
      <w:pPr>
        <w:jc w:val="both"/>
        <w:rPr>
          <w:rFonts w:ascii="Times New Roman" w:eastAsia="Times New Roman" w:hAnsi="Times New Roman" w:cs="Times New Roman"/>
          <w:sz w:val="24"/>
          <w:szCs w:val="24"/>
          <w:lang w:val="es-ES" w:eastAsia="es-ES"/>
        </w:rPr>
      </w:pPr>
    </w:p>
    <w:p w14:paraId="6D7E14C8" w14:textId="3D207B40" w:rsidR="005D0292" w:rsidRPr="00AE1E0D" w:rsidRDefault="005D0292" w:rsidP="005D0292">
      <w:pPr>
        <w:jc w:val="both"/>
        <w:rPr>
          <w:rFonts w:ascii="Times New Roman" w:eastAsia="Times New Roman" w:hAnsi="Times New Roman" w:cs="Times New Roman"/>
          <w:b/>
          <w:bCs/>
          <w:sz w:val="24"/>
          <w:szCs w:val="24"/>
          <w:lang w:val="es-ES" w:eastAsia="es-ES"/>
        </w:rPr>
      </w:pPr>
      <w:r w:rsidRPr="00AE1E0D">
        <w:rPr>
          <w:rFonts w:ascii="Times New Roman" w:eastAsia="Times New Roman" w:hAnsi="Times New Roman" w:cs="Times New Roman"/>
          <w:b/>
          <w:bCs/>
          <w:sz w:val="24"/>
          <w:szCs w:val="24"/>
          <w:lang w:val="es-ES" w:eastAsia="es-ES"/>
        </w:rPr>
        <w:t>R10</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Limitada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capacidad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para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la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evaluación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seguridad</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instalaciones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actividades,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con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énfasis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reactores,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ciclotrones,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radiofarmacia</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y</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situaciones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de</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exposiciones</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b/>
          <w:bCs/>
          <w:sz w:val="24"/>
          <w:szCs w:val="24"/>
          <w:lang w:val="es-ES" w:eastAsia="es-ES"/>
        </w:rPr>
        <w:t>existentes.</w:t>
      </w:r>
    </w:p>
    <w:p w14:paraId="18F02569" w14:textId="19D625E8" w:rsidR="005D0292" w:rsidRPr="00AE1E0D" w:rsidRDefault="005D0292" w:rsidP="00395ED6">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Justificación:</w:t>
      </w:r>
      <w:r w:rsidR="00D136BB">
        <w:rPr>
          <w:rFonts w:ascii="Times New Roman" w:eastAsia="Times New Roman" w:hAnsi="Times New Roman" w:cs="Times New Roman"/>
          <w:b/>
          <w:bCs/>
          <w:sz w:val="24"/>
          <w:szCs w:val="24"/>
          <w:lang w:val="es-ES" w:eastAsia="es-ES"/>
        </w:rPr>
        <w:t xml:space="preserve"> </w:t>
      </w:r>
      <w:r w:rsidRPr="00AE1E0D">
        <w:rPr>
          <w:rFonts w:ascii="Times New Roman" w:eastAsia="Times New Roman" w:hAnsi="Times New Roman" w:cs="Times New Roman"/>
          <w:sz w:val="24"/>
          <w:szCs w:val="24"/>
          <w:lang w:val="es-ES" w:eastAsia="es-ES"/>
        </w:rPr>
        <w:t>El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proceso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disponibilidad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herramientas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informáticas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su</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realización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limitado,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acuerdo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requerimientos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GSR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4.</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mayoría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disponen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herramientas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necesarias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realizar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evaluación,</w:t>
      </w:r>
      <w:r w:rsidR="00D136BB">
        <w:t xml:space="preserve"> </w:t>
      </w:r>
      <w:r w:rsidR="002E1A89" w:rsidRPr="002E1A89">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parte</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usuarios</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finales</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ni</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002E1A89" w:rsidRPr="002E1A89">
        <w:rPr>
          <w:rFonts w:ascii="Times New Roman" w:eastAsia="Times New Roman" w:hAnsi="Times New Roman" w:cs="Times New Roman"/>
          <w:sz w:val="24"/>
          <w:szCs w:val="24"/>
          <w:lang w:val="es-ES" w:eastAsia="es-ES"/>
        </w:rPr>
        <w:t>Reguladores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tiene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información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sobre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niveles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exposición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diferentes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aplicaciones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durante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exposición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planificadas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posibles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exposiciones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potenciales.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conlleva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programas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están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incompletos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promueve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optimización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GSG-7</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contiene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un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requerimiento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priori,</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está</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hace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necesario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fortalecer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optimización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ocupacional</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Latino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América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(REPROLAM)</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temas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optimización.</w:t>
      </w:r>
    </w:p>
    <w:p w14:paraId="4FD7DE39" w14:textId="3D28C6E0" w:rsidR="005D0292" w:rsidRPr="00AE1E0D" w:rsidRDefault="005D0292" w:rsidP="00395ED6">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Objetivo: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Realizar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mantener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actualizadas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programas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protección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radiológica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para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todas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instalaciones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y</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actividades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región.</w:t>
      </w:r>
    </w:p>
    <w:p w14:paraId="27750993" w14:textId="51E70C21" w:rsidR="005D0292" w:rsidRPr="00AE1E0D" w:rsidRDefault="005D0292" w:rsidP="005D0292">
      <w:pPr>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bCs/>
          <w:sz w:val="24"/>
          <w:szCs w:val="24"/>
          <w:lang w:val="es-ES" w:eastAsia="es-ES"/>
        </w:rPr>
        <w:t>Indicador:</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Número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países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demuestran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forma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que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han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aumentado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implementación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indicadores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desempeño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RASIMS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2</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relacionadas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las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evaluaciones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seguridad,</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considerando</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los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reportes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de</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misiones</w:t>
      </w:r>
      <w:r w:rsidR="00D136BB">
        <w:rPr>
          <w:rFonts w:ascii="Times New Roman" w:eastAsia="Times New Roman" w:hAnsi="Times New Roman" w:cs="Times New Roman"/>
          <w:sz w:val="24"/>
          <w:szCs w:val="24"/>
          <w:lang w:val="es-ES" w:eastAsia="es-ES"/>
        </w:rPr>
        <w:t xml:space="preserve"> </w:t>
      </w:r>
      <w:r w:rsidRPr="00AE1E0D">
        <w:rPr>
          <w:rFonts w:ascii="Times New Roman" w:eastAsia="Times New Roman" w:hAnsi="Times New Roman" w:cs="Times New Roman"/>
          <w:sz w:val="24"/>
          <w:szCs w:val="24"/>
          <w:lang w:val="es-ES" w:eastAsia="es-ES"/>
        </w:rPr>
        <w:t>ORPAS.</w:t>
      </w:r>
    </w:p>
    <w:p w14:paraId="4FFD1036" w14:textId="77777777" w:rsidR="00387EFF" w:rsidRPr="00AE1E0D" w:rsidRDefault="00387EFF">
      <w:pPr>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sz w:val="24"/>
          <w:szCs w:val="24"/>
          <w:lang w:val="es-ES" w:eastAsia="es-ES"/>
        </w:rPr>
        <w:br w:type="page"/>
      </w:r>
    </w:p>
    <w:p w14:paraId="3A63D038" w14:textId="77777777" w:rsidR="00387EFF" w:rsidRPr="00AE1E0D" w:rsidRDefault="00387EFF" w:rsidP="005D0292">
      <w:pPr>
        <w:jc w:val="both"/>
        <w:rPr>
          <w:rFonts w:ascii="Times New Roman" w:eastAsia="Times New Roman" w:hAnsi="Times New Roman" w:cs="Times New Roman"/>
          <w:sz w:val="24"/>
          <w:szCs w:val="24"/>
          <w:lang w:val="es-ES" w:eastAsia="es-ES"/>
        </w:rPr>
        <w:sectPr w:rsidR="00387EFF" w:rsidRPr="00AE1E0D" w:rsidSect="00132971">
          <w:pgSz w:w="12240" w:h="15840"/>
          <w:pgMar w:top="1440" w:right="1077" w:bottom="1440" w:left="1077" w:header="709" w:footer="709" w:gutter="0"/>
          <w:cols w:space="720"/>
          <w:titlePg/>
          <w:docGrid w:linePitch="360"/>
        </w:sectPr>
      </w:pPr>
    </w:p>
    <w:p w14:paraId="2237BDB3" w14:textId="77777777" w:rsidR="005D0292" w:rsidRDefault="005D0292" w:rsidP="005D0292">
      <w:pPr>
        <w:jc w:val="both"/>
        <w:rPr>
          <w:rFonts w:eastAsia="Times New Roman"/>
          <w:szCs w:val="24"/>
          <w:lang w:val="es-ES" w:eastAsia="es-ES"/>
        </w:rPr>
      </w:pPr>
    </w:p>
    <w:p w14:paraId="4F754F32" w14:textId="425C1C40" w:rsidR="005D0292" w:rsidRPr="00AE1E0D" w:rsidRDefault="005D0292" w:rsidP="005D0292">
      <w:pPr>
        <w:ind w:left="567" w:hanging="567"/>
        <w:jc w:val="both"/>
        <w:rPr>
          <w:rFonts w:ascii="Times New Roman" w:eastAsia="Times New Roman" w:hAnsi="Times New Roman" w:cs="Times New Roman"/>
          <w:sz w:val="24"/>
          <w:szCs w:val="24"/>
          <w:lang w:val="es-ES" w:eastAsia="es-ES"/>
        </w:rPr>
      </w:pPr>
      <w:r w:rsidRPr="00AE1E0D">
        <w:rPr>
          <w:rFonts w:ascii="Times New Roman" w:eastAsia="Times New Roman" w:hAnsi="Times New Roman" w:cs="Times New Roman"/>
          <w:b/>
          <w:sz w:val="24"/>
          <w:szCs w:val="24"/>
          <w:lang w:val="es-ES" w:eastAsia="es-ES"/>
        </w:rPr>
        <w:t>IV.</w:t>
      </w:r>
      <w:r w:rsidR="00D136BB">
        <w:rPr>
          <w:rFonts w:ascii="Times New Roman" w:eastAsia="Times New Roman" w:hAnsi="Times New Roman" w:cs="Times New Roman"/>
          <w:b/>
          <w:sz w:val="24"/>
          <w:szCs w:val="24"/>
          <w:lang w:val="es-ES" w:eastAsia="es-ES"/>
        </w:rPr>
        <w:t xml:space="preserve"> </w:t>
      </w:r>
      <w:r w:rsidRPr="00AE1E0D">
        <w:rPr>
          <w:rFonts w:ascii="Times New Roman" w:eastAsia="Times New Roman" w:hAnsi="Times New Roman" w:cs="Times New Roman"/>
          <w:b/>
          <w:sz w:val="24"/>
          <w:szCs w:val="24"/>
          <w:lang w:val="es-ES" w:eastAsia="es-ES"/>
        </w:rPr>
        <w:t>Priorización</w:t>
      </w:r>
      <w:r w:rsidR="008E1E07">
        <w:rPr>
          <w:rFonts w:ascii="Times New Roman" w:eastAsia="Times New Roman" w:hAnsi="Times New Roman" w:cs="Times New Roman"/>
          <w:b/>
          <w:sz w:val="24"/>
          <w:szCs w:val="24"/>
          <w:lang w:val="es-ES" w:eastAsia="es-ES"/>
        </w:rPr>
        <w:t xml:space="preserve"> de la Necesidades/Problemas en Seguridad Radiológica </w:t>
      </w:r>
      <w:r w:rsidR="000D6C0F" w:rsidRPr="000D68CF">
        <w:rPr>
          <w:rFonts w:ascii="Times New Roman" w:hAnsi="Times New Roman" w:cs="Times New Roman"/>
          <w:b/>
          <w:bCs/>
          <w:sz w:val="24"/>
          <w:szCs w:val="24"/>
          <w:lang w:val="es-ES"/>
        </w:rPr>
        <w:t>(de acuerdo al enfoque metodológico del Anexo 1).</w:t>
      </w:r>
    </w:p>
    <w:p w14:paraId="5BD384D2" w14:textId="62B49299" w:rsidR="000E47CD" w:rsidRDefault="00387EFF" w:rsidP="00D136BB">
      <w:pPr>
        <w:rPr>
          <w:rFonts w:ascii="Times New Roman" w:hAnsi="Times New Roman" w:cs="Times New Roman"/>
          <w:sz w:val="24"/>
          <w:szCs w:val="24"/>
        </w:rPr>
      </w:pPr>
      <w:r w:rsidRPr="00AE1E0D">
        <w:rPr>
          <w:rFonts w:ascii="Times New Roman" w:hAnsi="Times New Roman" w:cs="Times New Roman"/>
          <w:sz w:val="24"/>
          <w:szCs w:val="24"/>
        </w:rPr>
        <w:t>Tabla</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5:</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Priorización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de</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las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Necesidades/Problemas</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en</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Seguridad</w:t>
      </w:r>
      <w:r w:rsidR="00D136BB">
        <w:rPr>
          <w:rFonts w:ascii="Times New Roman" w:hAnsi="Times New Roman" w:cs="Times New Roman"/>
          <w:sz w:val="24"/>
          <w:szCs w:val="24"/>
        </w:rPr>
        <w:t xml:space="preserve"> </w:t>
      </w:r>
      <w:r w:rsidRPr="00AE1E0D">
        <w:rPr>
          <w:rFonts w:ascii="Times New Roman" w:hAnsi="Times New Roman" w:cs="Times New Roman"/>
          <w:sz w:val="24"/>
          <w:szCs w:val="24"/>
        </w:rPr>
        <w:t>Radiológica</w:t>
      </w:r>
      <w:r w:rsidR="000D6C0F">
        <w:rPr>
          <w:rFonts w:ascii="Times New Roman" w:hAnsi="Times New Roman" w:cs="Times New Roman"/>
          <w:sz w:val="24"/>
          <w:szCs w:val="24"/>
        </w:rPr>
        <w:t xml:space="preserve"> </w:t>
      </w: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2097"/>
        <w:gridCol w:w="1701"/>
        <w:gridCol w:w="1588"/>
        <w:gridCol w:w="1588"/>
        <w:gridCol w:w="2211"/>
        <w:gridCol w:w="907"/>
        <w:gridCol w:w="2125"/>
        <w:gridCol w:w="708"/>
        <w:gridCol w:w="993"/>
      </w:tblGrid>
      <w:tr w:rsidR="000E47CD" w:rsidRPr="00B766F4" w14:paraId="4333F7FA" w14:textId="77777777" w:rsidTr="000E47CD">
        <w:trPr>
          <w:trHeight w:val="332"/>
          <w:tblHeader/>
          <w:jc w:val="center"/>
        </w:trPr>
        <w:tc>
          <w:tcPr>
            <w:tcW w:w="455" w:type="dxa"/>
            <w:tcBorders>
              <w:top w:val="single" w:sz="4" w:space="0" w:color="auto"/>
              <w:left w:val="single" w:sz="4" w:space="0" w:color="auto"/>
              <w:bottom w:val="single" w:sz="4" w:space="0" w:color="auto"/>
              <w:right w:val="single" w:sz="4" w:space="0" w:color="auto"/>
            </w:tcBorders>
            <w:shd w:val="clear" w:color="auto" w:fill="FFFFFF"/>
            <w:vAlign w:val="center"/>
          </w:tcPr>
          <w:p w14:paraId="59D7D91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P</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14:paraId="48AFF55C" w14:textId="5D13CEC8"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eastAsia="pt-BR"/>
              </w:rPr>
              <w:t>NECESIDAD/</w:t>
            </w:r>
            <w:r>
              <w:rPr>
                <w:rFonts w:ascii="Times New Roman" w:hAnsi="Times New Roman" w:cs="Times New Roman"/>
                <w:b/>
                <w:bCs/>
                <w:sz w:val="20"/>
                <w:szCs w:val="20"/>
                <w:lang w:val="es-ES" w:eastAsia="pt-BR"/>
              </w:rPr>
              <w:t xml:space="preserve"> </w:t>
            </w:r>
            <w:r w:rsidRPr="00B766F4">
              <w:rPr>
                <w:rFonts w:ascii="Times New Roman" w:hAnsi="Times New Roman" w:cs="Times New Roman"/>
                <w:b/>
                <w:bCs/>
                <w:sz w:val="20"/>
                <w:szCs w:val="20"/>
                <w:lang w:val="es-ES" w:eastAsia="pt-BR"/>
              </w:rPr>
              <w:t>PROBLEMA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64B87E"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Severidad</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30068D18"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Tiempo</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065FAAF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Extensión</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14:paraId="1F2E5FA8"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Relevancia</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5118840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Grado Total</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348DCBC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Dificultad</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ECF2C7E"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R/D</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CEAB524"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Grado Final</w:t>
            </w:r>
          </w:p>
        </w:tc>
      </w:tr>
      <w:tr w:rsidR="000E47CD" w:rsidRPr="00B766F4" w14:paraId="1AE4233B"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3BBCF9C1"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w:t>
            </w:r>
          </w:p>
        </w:tc>
        <w:tc>
          <w:tcPr>
            <w:tcW w:w="2097" w:type="dxa"/>
            <w:vMerge w:val="restart"/>
            <w:tcBorders>
              <w:top w:val="single" w:sz="4" w:space="0" w:color="auto"/>
              <w:left w:val="single" w:sz="4" w:space="0" w:color="auto"/>
              <w:right w:val="single" w:sz="4" w:space="0" w:color="auto"/>
            </w:tcBorders>
            <w:vAlign w:val="center"/>
          </w:tcPr>
          <w:p w14:paraId="5BC622F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R8</w:t>
            </w:r>
          </w:p>
          <w:p w14:paraId="5B389DB2"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Insuficiente control regulatorio del material radiactivo cuando se encuentra en el dominio público, esto es durante el transporte.</w:t>
            </w:r>
          </w:p>
        </w:tc>
        <w:tc>
          <w:tcPr>
            <w:tcW w:w="1701" w:type="dxa"/>
            <w:tcBorders>
              <w:top w:val="single" w:sz="4" w:space="0" w:color="auto"/>
              <w:left w:val="single" w:sz="4" w:space="0" w:color="auto"/>
              <w:bottom w:val="single" w:sz="4" w:space="0" w:color="auto"/>
              <w:right w:val="single" w:sz="4" w:space="0" w:color="auto"/>
            </w:tcBorders>
            <w:vAlign w:val="center"/>
          </w:tcPr>
          <w:p w14:paraId="26069D71"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4,5</w:t>
            </w:r>
          </w:p>
        </w:tc>
        <w:tc>
          <w:tcPr>
            <w:tcW w:w="1588" w:type="dxa"/>
            <w:tcBorders>
              <w:top w:val="single" w:sz="4" w:space="0" w:color="auto"/>
              <w:left w:val="single" w:sz="4" w:space="0" w:color="auto"/>
              <w:bottom w:val="single" w:sz="4" w:space="0" w:color="auto"/>
              <w:right w:val="single" w:sz="4" w:space="0" w:color="auto"/>
            </w:tcBorders>
            <w:vAlign w:val="center"/>
          </w:tcPr>
          <w:p w14:paraId="66D2C17A"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1588" w:type="dxa"/>
            <w:tcBorders>
              <w:top w:val="single" w:sz="4" w:space="0" w:color="auto"/>
              <w:left w:val="single" w:sz="4" w:space="0" w:color="auto"/>
              <w:bottom w:val="single" w:sz="4" w:space="0" w:color="auto"/>
              <w:right w:val="single" w:sz="4" w:space="0" w:color="auto"/>
            </w:tcBorders>
            <w:vAlign w:val="center"/>
          </w:tcPr>
          <w:p w14:paraId="3E5565D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2211" w:type="dxa"/>
            <w:tcBorders>
              <w:top w:val="single" w:sz="4" w:space="0" w:color="auto"/>
              <w:left w:val="single" w:sz="4" w:space="0" w:color="auto"/>
              <w:bottom w:val="single" w:sz="4" w:space="0" w:color="auto"/>
              <w:right w:val="single" w:sz="4" w:space="0" w:color="auto"/>
            </w:tcBorders>
            <w:vAlign w:val="center"/>
          </w:tcPr>
          <w:p w14:paraId="6D3016D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907" w:type="dxa"/>
            <w:tcBorders>
              <w:top w:val="single" w:sz="4" w:space="0" w:color="auto"/>
              <w:left w:val="single" w:sz="4" w:space="0" w:color="auto"/>
              <w:bottom w:val="single" w:sz="4" w:space="0" w:color="auto"/>
              <w:right w:val="single" w:sz="4" w:space="0" w:color="auto"/>
            </w:tcBorders>
            <w:vAlign w:val="center"/>
          </w:tcPr>
          <w:p w14:paraId="68E8D8A5"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19,5</w:t>
            </w:r>
          </w:p>
        </w:tc>
        <w:tc>
          <w:tcPr>
            <w:tcW w:w="2125" w:type="dxa"/>
            <w:tcBorders>
              <w:top w:val="single" w:sz="4" w:space="0" w:color="auto"/>
              <w:left w:val="single" w:sz="4" w:space="0" w:color="auto"/>
              <w:bottom w:val="single" w:sz="4" w:space="0" w:color="auto"/>
              <w:right w:val="single" w:sz="4" w:space="0" w:color="auto"/>
            </w:tcBorders>
            <w:vAlign w:val="center"/>
          </w:tcPr>
          <w:p w14:paraId="47CC281A"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7E2B5870"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1,25</w:t>
            </w:r>
          </w:p>
        </w:tc>
        <w:tc>
          <w:tcPr>
            <w:tcW w:w="993" w:type="dxa"/>
            <w:tcBorders>
              <w:top w:val="single" w:sz="4" w:space="0" w:color="auto"/>
              <w:left w:val="single" w:sz="4" w:space="0" w:color="auto"/>
              <w:bottom w:val="single" w:sz="4" w:space="0" w:color="auto"/>
              <w:right w:val="single" w:sz="4" w:space="0" w:color="auto"/>
            </w:tcBorders>
            <w:vAlign w:val="center"/>
          </w:tcPr>
          <w:p w14:paraId="5FECCF93"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24,38</w:t>
            </w:r>
          </w:p>
        </w:tc>
      </w:tr>
      <w:tr w:rsidR="000E47CD" w:rsidRPr="00B766F4" w14:paraId="73B08793"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3D284655"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4D1EF1B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372AB95D"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Compromete la seguridad del público</w:t>
            </w:r>
          </w:p>
        </w:tc>
        <w:tc>
          <w:tcPr>
            <w:tcW w:w="1588" w:type="dxa"/>
            <w:tcBorders>
              <w:top w:val="single" w:sz="4" w:space="0" w:color="auto"/>
              <w:left w:val="single" w:sz="4" w:space="0" w:color="auto"/>
              <w:bottom w:val="single" w:sz="4" w:space="0" w:color="auto"/>
              <w:right w:val="single" w:sz="4" w:space="0" w:color="auto"/>
            </w:tcBorders>
            <w:vAlign w:val="center"/>
          </w:tcPr>
          <w:p w14:paraId="7D16091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Estos requisitos deben ser implementados a la brevedad posible</w:t>
            </w:r>
          </w:p>
        </w:tc>
        <w:tc>
          <w:tcPr>
            <w:tcW w:w="1588" w:type="dxa"/>
            <w:tcBorders>
              <w:top w:val="single" w:sz="4" w:space="0" w:color="auto"/>
              <w:left w:val="single" w:sz="4" w:space="0" w:color="auto"/>
              <w:bottom w:val="single" w:sz="4" w:space="0" w:color="auto"/>
              <w:right w:val="single" w:sz="4" w:space="0" w:color="auto"/>
            </w:tcBorders>
            <w:vAlign w:val="center"/>
          </w:tcPr>
          <w:p w14:paraId="51687FB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Este problema afecta a la gran mayoría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30F7815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El control regulatorio del material radiactivo durante su transporte es relevante para la protección tanto del público como de los trabajadores. El grupo de potenciales afectados por una mala gestión de la seguridad durante el transporte incluye a todos los habitantes del lugar en que se pueda producir un accidente. Una mala gestión de la seguridad en el transporte, además, impediría la provisión de suministros al usuario final.</w:t>
            </w:r>
          </w:p>
        </w:tc>
        <w:tc>
          <w:tcPr>
            <w:tcW w:w="907" w:type="dxa"/>
            <w:tcBorders>
              <w:top w:val="single" w:sz="4" w:space="0" w:color="auto"/>
              <w:left w:val="single" w:sz="4" w:space="0" w:color="auto"/>
              <w:bottom w:val="single" w:sz="4" w:space="0" w:color="auto"/>
              <w:right w:val="single" w:sz="4" w:space="0" w:color="auto"/>
            </w:tcBorders>
            <w:vAlign w:val="center"/>
          </w:tcPr>
          <w:p w14:paraId="2229D0DB"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393E2AC4" w14:textId="66B4530E" w:rsidR="000E47CD" w:rsidRPr="00B766F4" w:rsidRDefault="000E47CD" w:rsidP="000E47CD">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 xml:space="preserve">Vinculada con la voluntad del regulador nuclear en implementar medidas que se aplican en otros campos de seguridad radiológica y mejorar la cooperación con otras autoridades nacionales y la comunicación con pares en la región. La actualización-implementación del marco regulador estará influenciado por la voluntad política de los gobiernos de establecer el marco legal efectivo, cuya falta implica incumplimiento de GSR </w:t>
            </w:r>
            <w:r w:rsidRPr="006F1722">
              <w:rPr>
                <w:rFonts w:ascii="Times New Roman" w:hAnsi="Times New Roman" w:cs="Times New Roman"/>
                <w:sz w:val="20"/>
                <w:szCs w:val="20"/>
                <w:lang w:val="es-ES"/>
              </w:rPr>
              <w:t>Part 1.</w:t>
            </w:r>
          </w:p>
        </w:tc>
        <w:tc>
          <w:tcPr>
            <w:tcW w:w="708" w:type="dxa"/>
            <w:tcBorders>
              <w:top w:val="single" w:sz="4" w:space="0" w:color="auto"/>
              <w:left w:val="single" w:sz="4" w:space="0" w:color="auto"/>
              <w:bottom w:val="single" w:sz="4" w:space="0" w:color="auto"/>
              <w:right w:val="single" w:sz="4" w:space="0" w:color="auto"/>
            </w:tcBorders>
            <w:vAlign w:val="center"/>
          </w:tcPr>
          <w:p w14:paraId="20FB667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6795AA3B"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692615A9" w14:textId="77777777" w:rsidTr="000E47CD">
        <w:trPr>
          <w:trHeight w:val="404"/>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564E130E"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2</w:t>
            </w:r>
          </w:p>
        </w:tc>
        <w:tc>
          <w:tcPr>
            <w:tcW w:w="2097" w:type="dxa"/>
            <w:vMerge w:val="restart"/>
            <w:tcBorders>
              <w:top w:val="single" w:sz="4" w:space="0" w:color="auto"/>
              <w:left w:val="single" w:sz="4" w:space="0" w:color="auto"/>
              <w:right w:val="single" w:sz="4" w:space="0" w:color="auto"/>
            </w:tcBorders>
            <w:vAlign w:val="center"/>
          </w:tcPr>
          <w:p w14:paraId="0C3DD54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R4</w:t>
            </w:r>
          </w:p>
          <w:p w14:paraId="3B2BF2CA"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Insuficiente implementación de los requisitos y recomendaciones internacionales de seguridad y de las 10 acciones de la Convocatoria de Bonn para el control de la exposición médica, con énfasis en tecnologías avanzadas en radioterapia, procedimientos intervencionistas y fluoroscópicos, radiología digital, tomosíntesis, CBCT odontológico, tomografía computada multicortes y sistemas híbridos (SPECT/CT y PET/CT).</w:t>
            </w:r>
          </w:p>
        </w:tc>
        <w:tc>
          <w:tcPr>
            <w:tcW w:w="1701" w:type="dxa"/>
            <w:tcBorders>
              <w:top w:val="single" w:sz="4" w:space="0" w:color="auto"/>
              <w:left w:val="single" w:sz="4" w:space="0" w:color="auto"/>
              <w:bottom w:val="single" w:sz="4" w:space="0" w:color="auto"/>
              <w:right w:val="single" w:sz="4" w:space="0" w:color="auto"/>
            </w:tcBorders>
            <w:vAlign w:val="center"/>
          </w:tcPr>
          <w:p w14:paraId="200DFBBD"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537F38A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1588" w:type="dxa"/>
            <w:tcBorders>
              <w:top w:val="single" w:sz="4" w:space="0" w:color="auto"/>
              <w:left w:val="single" w:sz="4" w:space="0" w:color="auto"/>
              <w:bottom w:val="single" w:sz="4" w:space="0" w:color="auto"/>
              <w:right w:val="single" w:sz="4" w:space="0" w:color="auto"/>
            </w:tcBorders>
            <w:vAlign w:val="center"/>
          </w:tcPr>
          <w:p w14:paraId="52AD6B4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2211" w:type="dxa"/>
            <w:tcBorders>
              <w:top w:val="single" w:sz="4" w:space="0" w:color="auto"/>
              <w:left w:val="single" w:sz="4" w:space="0" w:color="auto"/>
              <w:bottom w:val="single" w:sz="4" w:space="0" w:color="auto"/>
              <w:right w:val="single" w:sz="4" w:space="0" w:color="auto"/>
            </w:tcBorders>
            <w:vAlign w:val="center"/>
          </w:tcPr>
          <w:p w14:paraId="61FA8D3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907" w:type="dxa"/>
            <w:tcBorders>
              <w:top w:val="single" w:sz="4" w:space="0" w:color="auto"/>
              <w:left w:val="single" w:sz="4" w:space="0" w:color="auto"/>
              <w:bottom w:val="single" w:sz="4" w:space="0" w:color="auto"/>
              <w:right w:val="single" w:sz="4" w:space="0" w:color="auto"/>
            </w:tcBorders>
            <w:vAlign w:val="center"/>
          </w:tcPr>
          <w:p w14:paraId="640856D0"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19,0</w:t>
            </w:r>
          </w:p>
        </w:tc>
        <w:tc>
          <w:tcPr>
            <w:tcW w:w="2125" w:type="dxa"/>
            <w:tcBorders>
              <w:top w:val="single" w:sz="4" w:space="0" w:color="auto"/>
              <w:left w:val="single" w:sz="4" w:space="0" w:color="auto"/>
              <w:bottom w:val="single" w:sz="4" w:space="0" w:color="auto"/>
              <w:right w:val="single" w:sz="4" w:space="0" w:color="auto"/>
            </w:tcBorders>
            <w:vAlign w:val="center"/>
          </w:tcPr>
          <w:p w14:paraId="2EF74F9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60B62302"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1,25</w:t>
            </w:r>
          </w:p>
        </w:tc>
        <w:tc>
          <w:tcPr>
            <w:tcW w:w="993" w:type="dxa"/>
            <w:tcBorders>
              <w:top w:val="single" w:sz="4" w:space="0" w:color="auto"/>
              <w:left w:val="single" w:sz="4" w:space="0" w:color="auto"/>
              <w:bottom w:val="single" w:sz="4" w:space="0" w:color="auto"/>
              <w:right w:val="single" w:sz="4" w:space="0" w:color="auto"/>
            </w:tcBorders>
            <w:vAlign w:val="center"/>
          </w:tcPr>
          <w:p w14:paraId="4669EFEC"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23,75</w:t>
            </w:r>
          </w:p>
        </w:tc>
      </w:tr>
      <w:tr w:rsidR="000E47CD" w:rsidRPr="00B766F4" w14:paraId="0702546D"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hideMark/>
          </w:tcPr>
          <w:p w14:paraId="7519E7EE"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hideMark/>
          </w:tcPr>
          <w:p w14:paraId="7DE3991B"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F75A68F"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Afecta severamente la protección del paciente y los trabajadores.</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F83784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recomendable que estos requisitos sean implementados tan pronto como sea posible.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1A9AB0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todos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hideMark/>
          </w:tcPr>
          <w:p w14:paraId="1512518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crucial para la protección de los pacientes y los trabajadores asociado a la misma.</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CF88BA"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06BD471A"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Vinculada al amplio universo y la cantidad de prácticas en cada país y a la necesidad del cumplimiento de los requisitos establecidos por órganos reguladores capacitados.</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5D69EB"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8B51C0F"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07012EF7"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7F6D9F6D"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3</w:t>
            </w:r>
          </w:p>
        </w:tc>
        <w:tc>
          <w:tcPr>
            <w:tcW w:w="2097" w:type="dxa"/>
            <w:vMerge w:val="restart"/>
            <w:tcBorders>
              <w:top w:val="single" w:sz="4" w:space="0" w:color="auto"/>
              <w:left w:val="single" w:sz="4" w:space="0" w:color="auto"/>
              <w:right w:val="single" w:sz="4" w:space="0" w:color="auto"/>
            </w:tcBorders>
            <w:vAlign w:val="center"/>
          </w:tcPr>
          <w:p w14:paraId="2B8A23E4"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R3</w:t>
            </w:r>
          </w:p>
          <w:p w14:paraId="6D8FAF14"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Limitaciones en las capacidades de calibración en protección radiológica, radiodiagnóstico y radioterapia, por parte de los Laboratorios de Calibración Dosimétrica de la región.</w:t>
            </w:r>
          </w:p>
        </w:tc>
        <w:tc>
          <w:tcPr>
            <w:tcW w:w="1701" w:type="dxa"/>
            <w:tcBorders>
              <w:top w:val="single" w:sz="4" w:space="0" w:color="auto"/>
              <w:left w:val="single" w:sz="4" w:space="0" w:color="auto"/>
              <w:bottom w:val="single" w:sz="4" w:space="0" w:color="auto"/>
              <w:right w:val="single" w:sz="4" w:space="0" w:color="auto"/>
            </w:tcBorders>
            <w:vAlign w:val="center"/>
          </w:tcPr>
          <w:p w14:paraId="3C3C768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1588" w:type="dxa"/>
            <w:tcBorders>
              <w:top w:val="single" w:sz="4" w:space="0" w:color="auto"/>
              <w:left w:val="single" w:sz="4" w:space="0" w:color="auto"/>
              <w:bottom w:val="single" w:sz="4" w:space="0" w:color="auto"/>
              <w:right w:val="single" w:sz="4" w:space="0" w:color="auto"/>
            </w:tcBorders>
            <w:vAlign w:val="center"/>
          </w:tcPr>
          <w:p w14:paraId="769BA7A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1588" w:type="dxa"/>
            <w:tcBorders>
              <w:top w:val="single" w:sz="4" w:space="0" w:color="auto"/>
              <w:left w:val="single" w:sz="4" w:space="0" w:color="auto"/>
              <w:bottom w:val="single" w:sz="4" w:space="0" w:color="auto"/>
              <w:right w:val="single" w:sz="4" w:space="0" w:color="auto"/>
            </w:tcBorders>
            <w:vAlign w:val="center"/>
          </w:tcPr>
          <w:p w14:paraId="4C7B9B9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2211" w:type="dxa"/>
            <w:tcBorders>
              <w:top w:val="single" w:sz="4" w:space="0" w:color="auto"/>
              <w:left w:val="single" w:sz="4" w:space="0" w:color="auto"/>
              <w:bottom w:val="single" w:sz="4" w:space="0" w:color="auto"/>
              <w:right w:val="single" w:sz="4" w:space="0" w:color="auto"/>
            </w:tcBorders>
            <w:vAlign w:val="center"/>
          </w:tcPr>
          <w:p w14:paraId="3D0DD03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907" w:type="dxa"/>
            <w:tcBorders>
              <w:top w:val="single" w:sz="4" w:space="0" w:color="auto"/>
              <w:left w:val="single" w:sz="4" w:space="0" w:color="auto"/>
              <w:bottom w:val="single" w:sz="4" w:space="0" w:color="auto"/>
              <w:right w:val="single" w:sz="4" w:space="0" w:color="auto"/>
            </w:tcBorders>
            <w:vAlign w:val="center"/>
          </w:tcPr>
          <w:p w14:paraId="55FABE2D"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18,5</w:t>
            </w:r>
          </w:p>
        </w:tc>
        <w:tc>
          <w:tcPr>
            <w:tcW w:w="2125" w:type="dxa"/>
            <w:tcBorders>
              <w:top w:val="single" w:sz="4" w:space="0" w:color="auto"/>
              <w:left w:val="single" w:sz="4" w:space="0" w:color="auto"/>
              <w:bottom w:val="single" w:sz="4" w:space="0" w:color="auto"/>
              <w:right w:val="single" w:sz="4" w:space="0" w:color="auto"/>
            </w:tcBorders>
            <w:vAlign w:val="center"/>
          </w:tcPr>
          <w:p w14:paraId="0F5EB48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3F400292"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1,13</w:t>
            </w:r>
          </w:p>
        </w:tc>
        <w:tc>
          <w:tcPr>
            <w:tcW w:w="993" w:type="dxa"/>
            <w:tcBorders>
              <w:top w:val="single" w:sz="4" w:space="0" w:color="auto"/>
              <w:left w:val="single" w:sz="4" w:space="0" w:color="auto"/>
              <w:bottom w:val="single" w:sz="4" w:space="0" w:color="auto"/>
              <w:right w:val="single" w:sz="4" w:space="0" w:color="auto"/>
            </w:tcBorders>
            <w:vAlign w:val="center"/>
          </w:tcPr>
          <w:p w14:paraId="15AF73FB"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20,91</w:t>
            </w:r>
          </w:p>
        </w:tc>
      </w:tr>
      <w:tr w:rsidR="000E47CD" w:rsidRPr="00B766F4" w14:paraId="6903C618"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537377D8"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0FC98991"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41AF28F6"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Afecta la calidad de la protección radiológica de los trabajadores, los pacientes, el público y el medio ambiente.</w:t>
            </w:r>
          </w:p>
        </w:tc>
        <w:tc>
          <w:tcPr>
            <w:tcW w:w="1588" w:type="dxa"/>
            <w:tcBorders>
              <w:top w:val="single" w:sz="4" w:space="0" w:color="auto"/>
              <w:left w:val="single" w:sz="4" w:space="0" w:color="auto"/>
              <w:bottom w:val="single" w:sz="4" w:space="0" w:color="auto"/>
              <w:right w:val="single" w:sz="4" w:space="0" w:color="auto"/>
            </w:tcBorders>
            <w:vAlign w:val="center"/>
          </w:tcPr>
          <w:p w14:paraId="77C3426D"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Se debe encarar en un plazo relativamente corto por la importancia para la protección radiológica.</w:t>
            </w:r>
          </w:p>
        </w:tc>
        <w:tc>
          <w:tcPr>
            <w:tcW w:w="1588" w:type="dxa"/>
            <w:tcBorders>
              <w:top w:val="single" w:sz="4" w:space="0" w:color="auto"/>
              <w:left w:val="single" w:sz="4" w:space="0" w:color="auto"/>
              <w:bottom w:val="single" w:sz="4" w:space="0" w:color="auto"/>
              <w:right w:val="single" w:sz="4" w:space="0" w:color="auto"/>
            </w:tcBorders>
            <w:vAlign w:val="center"/>
          </w:tcPr>
          <w:p w14:paraId="18D8405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todos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3B2A17D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importante para la protección de los trabajadores ocupacionalmente expuestos y cruciales para la protección de los pacientes y el público asociado a la misma5</w:t>
            </w:r>
          </w:p>
        </w:tc>
        <w:tc>
          <w:tcPr>
            <w:tcW w:w="907" w:type="dxa"/>
            <w:tcBorders>
              <w:top w:val="single" w:sz="4" w:space="0" w:color="auto"/>
              <w:left w:val="single" w:sz="4" w:space="0" w:color="auto"/>
              <w:bottom w:val="single" w:sz="4" w:space="0" w:color="auto"/>
              <w:right w:val="single" w:sz="4" w:space="0" w:color="auto"/>
            </w:tcBorders>
            <w:vAlign w:val="center"/>
          </w:tcPr>
          <w:p w14:paraId="58E23839"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7993D2B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Vinculada a la inversión en laboratorios costosos, equipos y personal capacitado en la región: Se ha demostrado que esta actividad no ha sido sostenible en algunos países en donde se han instalado estos laboratorios.</w:t>
            </w:r>
          </w:p>
        </w:tc>
        <w:tc>
          <w:tcPr>
            <w:tcW w:w="708" w:type="dxa"/>
            <w:tcBorders>
              <w:top w:val="single" w:sz="4" w:space="0" w:color="auto"/>
              <w:left w:val="single" w:sz="4" w:space="0" w:color="auto"/>
              <w:bottom w:val="single" w:sz="4" w:space="0" w:color="auto"/>
              <w:right w:val="single" w:sz="4" w:space="0" w:color="auto"/>
            </w:tcBorders>
            <w:vAlign w:val="center"/>
          </w:tcPr>
          <w:p w14:paraId="3707F24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46E56295"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191AC3BC"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50D369FF"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4</w:t>
            </w:r>
          </w:p>
        </w:tc>
        <w:tc>
          <w:tcPr>
            <w:tcW w:w="2097" w:type="dxa"/>
            <w:vMerge w:val="restart"/>
            <w:tcBorders>
              <w:top w:val="single" w:sz="4" w:space="0" w:color="auto"/>
              <w:left w:val="single" w:sz="4" w:space="0" w:color="auto"/>
              <w:right w:val="single" w:sz="4" w:space="0" w:color="auto"/>
            </w:tcBorders>
            <w:vAlign w:val="center"/>
          </w:tcPr>
          <w:p w14:paraId="59964F53"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sz w:val="20"/>
                <w:szCs w:val="20"/>
                <w:lang w:val="es-ES"/>
              </w:rPr>
              <w:t>R2</w:t>
            </w:r>
          </w:p>
          <w:p w14:paraId="766E0E5F"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Insuficiente implementación de los requisitos y recomendaciones internacionales de seguridad para el control de la exposición ocupacional, con énfasis en dosimetría de extremidades y cristalino, dosimetría interna, monitorización de puestos de trabajo, sistemas de calidad de los laboratorios y registros nacionales de dosis.</w:t>
            </w:r>
          </w:p>
        </w:tc>
        <w:tc>
          <w:tcPr>
            <w:tcW w:w="1701" w:type="dxa"/>
            <w:tcBorders>
              <w:top w:val="single" w:sz="4" w:space="0" w:color="auto"/>
              <w:left w:val="single" w:sz="4" w:space="0" w:color="auto"/>
              <w:bottom w:val="single" w:sz="4" w:space="0" w:color="auto"/>
              <w:right w:val="single" w:sz="4" w:space="0" w:color="auto"/>
            </w:tcBorders>
            <w:vAlign w:val="center"/>
          </w:tcPr>
          <w:p w14:paraId="772A4FF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2D49AD1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7E820B6A"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2211" w:type="dxa"/>
            <w:tcBorders>
              <w:top w:val="single" w:sz="4" w:space="0" w:color="auto"/>
              <w:left w:val="single" w:sz="4" w:space="0" w:color="auto"/>
              <w:bottom w:val="single" w:sz="4" w:space="0" w:color="auto"/>
              <w:right w:val="single" w:sz="4" w:space="0" w:color="auto"/>
            </w:tcBorders>
            <w:vAlign w:val="center"/>
          </w:tcPr>
          <w:p w14:paraId="5DFCED5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4B2960E5"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17,0</w:t>
            </w:r>
          </w:p>
        </w:tc>
        <w:tc>
          <w:tcPr>
            <w:tcW w:w="2125" w:type="dxa"/>
            <w:tcBorders>
              <w:top w:val="single" w:sz="4" w:space="0" w:color="auto"/>
              <w:left w:val="single" w:sz="4" w:space="0" w:color="auto"/>
              <w:bottom w:val="single" w:sz="4" w:space="0" w:color="auto"/>
              <w:right w:val="single" w:sz="4" w:space="0" w:color="auto"/>
            </w:tcBorders>
            <w:vAlign w:val="center"/>
          </w:tcPr>
          <w:p w14:paraId="0D76FF9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2937375E"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4653D4E2"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17,0</w:t>
            </w:r>
          </w:p>
        </w:tc>
      </w:tr>
      <w:tr w:rsidR="000E47CD" w:rsidRPr="00B766F4" w14:paraId="54901C61"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32D3D0C6"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02FD0EBB"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412AC465"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Limita la monitorización del nivel de seguridad de los trabajadores y de las instalaciones.</w:t>
            </w:r>
          </w:p>
        </w:tc>
        <w:tc>
          <w:tcPr>
            <w:tcW w:w="1588" w:type="dxa"/>
            <w:tcBorders>
              <w:top w:val="single" w:sz="4" w:space="0" w:color="auto"/>
              <w:left w:val="single" w:sz="4" w:space="0" w:color="auto"/>
              <w:bottom w:val="single" w:sz="4" w:space="0" w:color="auto"/>
              <w:right w:val="single" w:sz="4" w:space="0" w:color="auto"/>
            </w:tcBorders>
            <w:vAlign w:val="center"/>
          </w:tcPr>
          <w:p w14:paraId="20BD33D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deseable que estos requisitos sean implementados tan pronto como sea posible.</w:t>
            </w:r>
          </w:p>
        </w:tc>
        <w:tc>
          <w:tcPr>
            <w:tcW w:w="1588" w:type="dxa"/>
            <w:tcBorders>
              <w:top w:val="single" w:sz="4" w:space="0" w:color="auto"/>
              <w:left w:val="single" w:sz="4" w:space="0" w:color="auto"/>
              <w:bottom w:val="single" w:sz="4" w:space="0" w:color="auto"/>
              <w:right w:val="single" w:sz="4" w:space="0" w:color="auto"/>
            </w:tcBorders>
            <w:vAlign w:val="center"/>
          </w:tcPr>
          <w:p w14:paraId="157A346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todos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0C38BB2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crucial para la protección radiológica ocupacional.</w:t>
            </w:r>
          </w:p>
        </w:tc>
        <w:tc>
          <w:tcPr>
            <w:tcW w:w="907" w:type="dxa"/>
            <w:tcBorders>
              <w:top w:val="single" w:sz="4" w:space="0" w:color="auto"/>
              <w:left w:val="single" w:sz="4" w:space="0" w:color="auto"/>
              <w:bottom w:val="single" w:sz="4" w:space="0" w:color="auto"/>
              <w:right w:val="single" w:sz="4" w:space="0" w:color="auto"/>
            </w:tcBorders>
            <w:vAlign w:val="center"/>
          </w:tcPr>
          <w:p w14:paraId="7770339C"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2678D83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Requiere de órganos reguladores que exijan su implementación práctica. Considera técnicas y servicios establecidos que requieren  de sistemas de calidad.</w:t>
            </w:r>
          </w:p>
        </w:tc>
        <w:tc>
          <w:tcPr>
            <w:tcW w:w="708" w:type="dxa"/>
            <w:tcBorders>
              <w:top w:val="single" w:sz="4" w:space="0" w:color="auto"/>
              <w:left w:val="single" w:sz="4" w:space="0" w:color="auto"/>
              <w:bottom w:val="single" w:sz="4" w:space="0" w:color="auto"/>
              <w:right w:val="single" w:sz="4" w:space="0" w:color="auto"/>
            </w:tcBorders>
            <w:vAlign w:val="center"/>
          </w:tcPr>
          <w:p w14:paraId="050B893B"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269C4858"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2B925A01"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379D88DC" w14:textId="77777777" w:rsidR="000E47CD" w:rsidRPr="00B766F4" w:rsidRDefault="000E47CD" w:rsidP="00FE4F5F">
            <w:pPr>
              <w:spacing w:after="0"/>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5</w:t>
            </w:r>
          </w:p>
        </w:tc>
        <w:tc>
          <w:tcPr>
            <w:tcW w:w="2097" w:type="dxa"/>
            <w:vMerge w:val="restart"/>
            <w:tcBorders>
              <w:top w:val="single" w:sz="4" w:space="0" w:color="auto"/>
              <w:left w:val="single" w:sz="4" w:space="0" w:color="auto"/>
              <w:right w:val="single" w:sz="4" w:space="0" w:color="auto"/>
            </w:tcBorders>
            <w:vAlign w:val="center"/>
          </w:tcPr>
          <w:p w14:paraId="31982EA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R10</w:t>
            </w:r>
          </w:p>
          <w:p w14:paraId="364352A7"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Limitada capacidad para la evaluación de seguridad de instalaciones y actividades, con énfasis en reactores, ciclotrones, radiofarmacia y en situaciones de exposiciones existentes.</w:t>
            </w:r>
          </w:p>
        </w:tc>
        <w:tc>
          <w:tcPr>
            <w:tcW w:w="1701" w:type="dxa"/>
            <w:tcBorders>
              <w:top w:val="single" w:sz="4" w:space="0" w:color="auto"/>
              <w:left w:val="single" w:sz="4" w:space="0" w:color="auto"/>
              <w:bottom w:val="single" w:sz="4" w:space="0" w:color="auto"/>
              <w:right w:val="single" w:sz="4" w:space="0" w:color="auto"/>
            </w:tcBorders>
            <w:vAlign w:val="center"/>
          </w:tcPr>
          <w:p w14:paraId="4FC6A62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12E1566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69BC694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4,75</w:t>
            </w:r>
          </w:p>
        </w:tc>
        <w:tc>
          <w:tcPr>
            <w:tcW w:w="2211" w:type="dxa"/>
            <w:tcBorders>
              <w:top w:val="single" w:sz="4" w:space="0" w:color="auto"/>
              <w:left w:val="single" w:sz="4" w:space="0" w:color="auto"/>
              <w:bottom w:val="single" w:sz="4" w:space="0" w:color="auto"/>
              <w:right w:val="single" w:sz="4" w:space="0" w:color="auto"/>
            </w:tcBorders>
            <w:vAlign w:val="center"/>
          </w:tcPr>
          <w:p w14:paraId="7C1FF46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70EF056D"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16,75</w:t>
            </w:r>
          </w:p>
        </w:tc>
        <w:tc>
          <w:tcPr>
            <w:tcW w:w="2125" w:type="dxa"/>
            <w:tcBorders>
              <w:top w:val="single" w:sz="4" w:space="0" w:color="auto"/>
              <w:left w:val="single" w:sz="4" w:space="0" w:color="auto"/>
              <w:bottom w:val="single" w:sz="4" w:space="0" w:color="auto"/>
              <w:right w:val="single" w:sz="4" w:space="0" w:color="auto"/>
            </w:tcBorders>
            <w:vAlign w:val="center"/>
          </w:tcPr>
          <w:p w14:paraId="1CB01ED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708" w:type="dxa"/>
            <w:tcBorders>
              <w:top w:val="single" w:sz="4" w:space="0" w:color="auto"/>
              <w:left w:val="single" w:sz="4" w:space="0" w:color="auto"/>
              <w:bottom w:val="single" w:sz="4" w:space="0" w:color="auto"/>
              <w:right w:val="single" w:sz="4" w:space="0" w:color="auto"/>
            </w:tcBorders>
            <w:vAlign w:val="center"/>
          </w:tcPr>
          <w:p w14:paraId="2B9CA5EE"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1,33</w:t>
            </w:r>
          </w:p>
        </w:tc>
        <w:tc>
          <w:tcPr>
            <w:tcW w:w="993" w:type="dxa"/>
            <w:tcBorders>
              <w:top w:val="single" w:sz="4" w:space="0" w:color="auto"/>
              <w:left w:val="single" w:sz="4" w:space="0" w:color="auto"/>
              <w:bottom w:val="single" w:sz="4" w:space="0" w:color="auto"/>
              <w:right w:val="single" w:sz="4" w:space="0" w:color="auto"/>
            </w:tcBorders>
            <w:vAlign w:val="center"/>
          </w:tcPr>
          <w:p w14:paraId="3396644B"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22,28</w:t>
            </w:r>
          </w:p>
        </w:tc>
      </w:tr>
      <w:tr w:rsidR="000E47CD" w:rsidRPr="00B766F4" w14:paraId="053D338E"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28939A27"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418D9014"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EDD14C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un elemento de seguridad muy relevante que se ha trabajado poco en la región.</w:t>
            </w:r>
          </w:p>
        </w:tc>
        <w:tc>
          <w:tcPr>
            <w:tcW w:w="1588" w:type="dxa"/>
            <w:tcBorders>
              <w:top w:val="single" w:sz="4" w:space="0" w:color="auto"/>
              <w:left w:val="single" w:sz="4" w:space="0" w:color="auto"/>
              <w:bottom w:val="single" w:sz="4" w:space="0" w:color="auto"/>
              <w:right w:val="single" w:sz="4" w:space="0" w:color="auto"/>
            </w:tcBorders>
            <w:vAlign w:val="center"/>
          </w:tcPr>
          <w:p w14:paraId="3273C587"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Se debe resolver en un mediano plazo, atendiendo los nuevos requerimientos y dada la complejidad del tema.</w:t>
            </w:r>
          </w:p>
        </w:tc>
        <w:tc>
          <w:tcPr>
            <w:tcW w:w="1588" w:type="dxa"/>
            <w:tcBorders>
              <w:top w:val="single" w:sz="4" w:space="0" w:color="auto"/>
              <w:left w:val="single" w:sz="4" w:space="0" w:color="auto"/>
              <w:bottom w:val="single" w:sz="4" w:space="0" w:color="auto"/>
              <w:right w:val="single" w:sz="4" w:space="0" w:color="auto"/>
            </w:tcBorders>
            <w:vAlign w:val="center"/>
          </w:tcPr>
          <w:p w14:paraId="1E6DA9C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la mayoría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70171A0C"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La implementación de capacidades para efectuar las evaluaciones de seguridad es muy relevante para la seguridad de las aplicaciones nucleares.</w:t>
            </w:r>
          </w:p>
        </w:tc>
        <w:tc>
          <w:tcPr>
            <w:tcW w:w="907" w:type="dxa"/>
            <w:tcBorders>
              <w:top w:val="single" w:sz="4" w:space="0" w:color="auto"/>
              <w:left w:val="single" w:sz="4" w:space="0" w:color="auto"/>
              <w:bottom w:val="single" w:sz="4" w:space="0" w:color="auto"/>
              <w:right w:val="single" w:sz="4" w:space="0" w:color="auto"/>
            </w:tcBorders>
            <w:vAlign w:val="center"/>
          </w:tcPr>
          <w:p w14:paraId="414F27A2"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14B053A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Vinculada con las conocimientos y usos de herramientas de software necesarias para efectuar las evaluaciones de seguridad</w:t>
            </w:r>
            <w:r w:rsidRPr="00B766F4">
              <w:rPr>
                <w:rFonts w:ascii="Times New Roman" w:hAnsi="Times New Roman" w:cs="Times New Roman"/>
                <w:sz w:val="20"/>
                <w:szCs w:val="20"/>
                <w:lang w:val="es-ES"/>
              </w:rPr>
              <w:t>.</w:t>
            </w:r>
          </w:p>
        </w:tc>
        <w:tc>
          <w:tcPr>
            <w:tcW w:w="708" w:type="dxa"/>
            <w:tcBorders>
              <w:top w:val="single" w:sz="4" w:space="0" w:color="auto"/>
              <w:left w:val="single" w:sz="4" w:space="0" w:color="auto"/>
              <w:bottom w:val="single" w:sz="4" w:space="0" w:color="auto"/>
              <w:right w:val="single" w:sz="4" w:space="0" w:color="auto"/>
            </w:tcBorders>
            <w:vAlign w:val="center"/>
          </w:tcPr>
          <w:p w14:paraId="4B854944"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53588042"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6F786DCC"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17EF7E51"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6</w:t>
            </w:r>
          </w:p>
        </w:tc>
        <w:tc>
          <w:tcPr>
            <w:tcW w:w="2097" w:type="dxa"/>
            <w:vMerge w:val="restart"/>
            <w:tcBorders>
              <w:top w:val="single" w:sz="4" w:space="0" w:color="auto"/>
              <w:left w:val="single" w:sz="4" w:space="0" w:color="auto"/>
              <w:right w:val="single" w:sz="4" w:space="0" w:color="auto"/>
            </w:tcBorders>
            <w:vAlign w:val="center"/>
          </w:tcPr>
          <w:p w14:paraId="59CDB7F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R7</w:t>
            </w:r>
          </w:p>
          <w:p w14:paraId="4416CCE7"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Insuficiente implementación de los requisitos y recomendaciones internacionales de educación y capacitación en seguridad radiológica, del transporte y de los desechos para todo el personal involucrado, con énfasis en estrategias nacionales.</w:t>
            </w:r>
          </w:p>
        </w:tc>
        <w:tc>
          <w:tcPr>
            <w:tcW w:w="1701" w:type="dxa"/>
            <w:tcBorders>
              <w:top w:val="single" w:sz="4" w:space="0" w:color="auto"/>
              <w:left w:val="single" w:sz="4" w:space="0" w:color="auto"/>
              <w:bottom w:val="single" w:sz="4" w:space="0" w:color="auto"/>
              <w:right w:val="single" w:sz="4" w:space="0" w:color="auto"/>
            </w:tcBorders>
            <w:vAlign w:val="center"/>
          </w:tcPr>
          <w:p w14:paraId="39BF9BC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1588" w:type="dxa"/>
            <w:tcBorders>
              <w:top w:val="single" w:sz="4" w:space="0" w:color="auto"/>
              <w:left w:val="single" w:sz="4" w:space="0" w:color="auto"/>
              <w:bottom w:val="single" w:sz="4" w:space="0" w:color="auto"/>
              <w:right w:val="single" w:sz="4" w:space="0" w:color="auto"/>
            </w:tcBorders>
            <w:vAlign w:val="center"/>
          </w:tcPr>
          <w:p w14:paraId="06C7DD5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3C820C7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bottom w:val="single" w:sz="4" w:space="0" w:color="auto"/>
              <w:right w:val="single" w:sz="4" w:space="0" w:color="auto"/>
            </w:tcBorders>
            <w:vAlign w:val="center"/>
          </w:tcPr>
          <w:p w14:paraId="6426341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3,75</w:t>
            </w:r>
          </w:p>
        </w:tc>
        <w:tc>
          <w:tcPr>
            <w:tcW w:w="907" w:type="dxa"/>
            <w:tcBorders>
              <w:top w:val="single" w:sz="4" w:space="0" w:color="auto"/>
              <w:left w:val="single" w:sz="4" w:space="0" w:color="auto"/>
              <w:bottom w:val="single" w:sz="4" w:space="0" w:color="auto"/>
              <w:right w:val="single" w:sz="4" w:space="0" w:color="auto"/>
            </w:tcBorders>
            <w:vAlign w:val="center"/>
          </w:tcPr>
          <w:p w14:paraId="28A90291"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16,25</w:t>
            </w:r>
          </w:p>
        </w:tc>
        <w:tc>
          <w:tcPr>
            <w:tcW w:w="2125" w:type="dxa"/>
            <w:tcBorders>
              <w:top w:val="single" w:sz="4" w:space="0" w:color="auto"/>
              <w:left w:val="single" w:sz="4" w:space="0" w:color="auto"/>
              <w:bottom w:val="single" w:sz="4" w:space="0" w:color="auto"/>
              <w:right w:val="single" w:sz="4" w:space="0" w:color="auto"/>
            </w:tcBorders>
            <w:vAlign w:val="center"/>
          </w:tcPr>
          <w:p w14:paraId="76D42E9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708" w:type="dxa"/>
            <w:tcBorders>
              <w:top w:val="single" w:sz="4" w:space="0" w:color="auto"/>
              <w:left w:val="single" w:sz="4" w:space="0" w:color="auto"/>
              <w:bottom w:val="single" w:sz="4" w:space="0" w:color="auto"/>
              <w:right w:val="single" w:sz="4" w:space="0" w:color="auto"/>
            </w:tcBorders>
            <w:vAlign w:val="center"/>
          </w:tcPr>
          <w:p w14:paraId="450C66B8"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0,75</w:t>
            </w:r>
          </w:p>
        </w:tc>
        <w:tc>
          <w:tcPr>
            <w:tcW w:w="993" w:type="dxa"/>
            <w:tcBorders>
              <w:top w:val="single" w:sz="4" w:space="0" w:color="auto"/>
              <w:left w:val="single" w:sz="4" w:space="0" w:color="auto"/>
              <w:bottom w:val="single" w:sz="4" w:space="0" w:color="auto"/>
              <w:right w:val="single" w:sz="4" w:space="0" w:color="auto"/>
            </w:tcBorders>
            <w:vAlign w:val="center"/>
          </w:tcPr>
          <w:p w14:paraId="07CD7119"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12,19</w:t>
            </w:r>
          </w:p>
        </w:tc>
      </w:tr>
      <w:tr w:rsidR="000E47CD" w:rsidRPr="00B766F4" w14:paraId="012CC8D7" w14:textId="77777777" w:rsidTr="000E47CD">
        <w:trPr>
          <w:trHeight w:val="3063"/>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7A192145"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311E3F24"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7069114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Compromete la sostenibilidad de la infraestructura de protección radiológica.</w:t>
            </w:r>
          </w:p>
        </w:tc>
        <w:tc>
          <w:tcPr>
            <w:tcW w:w="1588" w:type="dxa"/>
            <w:tcBorders>
              <w:top w:val="single" w:sz="4" w:space="0" w:color="auto"/>
              <w:left w:val="single" w:sz="4" w:space="0" w:color="auto"/>
              <w:bottom w:val="single" w:sz="4" w:space="0" w:color="auto"/>
              <w:right w:val="single" w:sz="4" w:space="0" w:color="auto"/>
            </w:tcBorders>
            <w:vAlign w:val="center"/>
          </w:tcPr>
          <w:p w14:paraId="09C8E2C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Encarar la solución a la brevedad para asegurar, en un futuro inmediato, la disponibilidad de personal capacitado.</w:t>
            </w:r>
          </w:p>
        </w:tc>
        <w:tc>
          <w:tcPr>
            <w:tcW w:w="1588" w:type="dxa"/>
            <w:tcBorders>
              <w:top w:val="single" w:sz="4" w:space="0" w:color="auto"/>
              <w:left w:val="single" w:sz="4" w:space="0" w:color="auto"/>
              <w:bottom w:val="single" w:sz="4" w:space="0" w:color="auto"/>
              <w:right w:val="single" w:sz="4" w:space="0" w:color="auto"/>
            </w:tcBorders>
            <w:vAlign w:val="center"/>
          </w:tcPr>
          <w:p w14:paraId="7AAFD9A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un grupo importante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473DF02D"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Considerable, a fines de tener técnicos y profesionales capacitados en funciones y asegurar una continuidad efectiva de seguridad radiológica.</w:t>
            </w:r>
          </w:p>
        </w:tc>
        <w:tc>
          <w:tcPr>
            <w:tcW w:w="907" w:type="dxa"/>
            <w:tcBorders>
              <w:top w:val="single" w:sz="4" w:space="0" w:color="auto"/>
              <w:left w:val="single" w:sz="4" w:space="0" w:color="auto"/>
              <w:bottom w:val="single" w:sz="4" w:space="0" w:color="auto"/>
              <w:right w:val="single" w:sz="4" w:space="0" w:color="auto"/>
            </w:tcBorders>
            <w:vAlign w:val="center"/>
          </w:tcPr>
          <w:p w14:paraId="2E33C8CA"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13AAAA14"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Requiere de coordinación para el aprovechamiento de las capacidades y servicios nacionales o regionales instalados y disponibles.</w:t>
            </w:r>
          </w:p>
        </w:tc>
        <w:tc>
          <w:tcPr>
            <w:tcW w:w="708" w:type="dxa"/>
            <w:tcBorders>
              <w:top w:val="single" w:sz="4" w:space="0" w:color="auto"/>
              <w:left w:val="single" w:sz="4" w:space="0" w:color="auto"/>
              <w:bottom w:val="single" w:sz="4" w:space="0" w:color="auto"/>
              <w:right w:val="single" w:sz="4" w:space="0" w:color="auto"/>
            </w:tcBorders>
            <w:vAlign w:val="center"/>
          </w:tcPr>
          <w:p w14:paraId="154B79B1"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0B88262A"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3A3CE57C" w14:textId="77777777" w:rsidTr="000E47CD">
        <w:trPr>
          <w:trHeight w:val="702"/>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2E21A0B2"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7</w:t>
            </w:r>
          </w:p>
        </w:tc>
        <w:tc>
          <w:tcPr>
            <w:tcW w:w="2097" w:type="dxa"/>
            <w:vMerge w:val="restart"/>
            <w:tcBorders>
              <w:top w:val="single" w:sz="4" w:space="0" w:color="auto"/>
              <w:left w:val="single" w:sz="4" w:space="0" w:color="auto"/>
              <w:right w:val="single" w:sz="4" w:space="0" w:color="auto"/>
            </w:tcBorders>
            <w:vAlign w:val="center"/>
          </w:tcPr>
          <w:p w14:paraId="5B1E962B"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R1</w:t>
            </w:r>
          </w:p>
          <w:p w14:paraId="3F73DC3B"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Limitaciones de algunos reguladores en el control de instalaciones y actividades (rayos X de uso médico, nuevas tecnologías, etc.) y de algunos gobiernos para establecer y mantener un apropiado marco gubernamental, jurídico y regulador para la seguridad.</w:t>
            </w:r>
          </w:p>
        </w:tc>
        <w:tc>
          <w:tcPr>
            <w:tcW w:w="1701" w:type="dxa"/>
            <w:tcBorders>
              <w:top w:val="single" w:sz="4" w:space="0" w:color="auto"/>
              <w:left w:val="single" w:sz="4" w:space="0" w:color="auto"/>
              <w:bottom w:val="single" w:sz="4" w:space="0" w:color="auto"/>
              <w:right w:val="single" w:sz="4" w:space="0" w:color="auto"/>
            </w:tcBorders>
            <w:vAlign w:val="center"/>
          </w:tcPr>
          <w:p w14:paraId="5AD4951B"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4,0</w:t>
            </w:r>
          </w:p>
        </w:tc>
        <w:tc>
          <w:tcPr>
            <w:tcW w:w="1588" w:type="dxa"/>
            <w:tcBorders>
              <w:top w:val="single" w:sz="4" w:space="0" w:color="auto"/>
              <w:left w:val="single" w:sz="4" w:space="0" w:color="auto"/>
              <w:right w:val="single" w:sz="4" w:space="0" w:color="auto"/>
            </w:tcBorders>
            <w:vAlign w:val="center"/>
          </w:tcPr>
          <w:p w14:paraId="2869063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1588" w:type="dxa"/>
            <w:tcBorders>
              <w:top w:val="single" w:sz="4" w:space="0" w:color="auto"/>
              <w:left w:val="single" w:sz="4" w:space="0" w:color="auto"/>
              <w:right w:val="single" w:sz="4" w:space="0" w:color="auto"/>
            </w:tcBorders>
            <w:vAlign w:val="center"/>
          </w:tcPr>
          <w:p w14:paraId="601FA0C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right w:val="single" w:sz="4" w:space="0" w:color="auto"/>
            </w:tcBorders>
            <w:vAlign w:val="center"/>
          </w:tcPr>
          <w:p w14:paraId="3866D7D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right w:val="single" w:sz="4" w:space="0" w:color="auto"/>
            </w:tcBorders>
            <w:vAlign w:val="center"/>
          </w:tcPr>
          <w:p w14:paraId="5C742BA0"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16,0</w:t>
            </w:r>
          </w:p>
        </w:tc>
        <w:tc>
          <w:tcPr>
            <w:tcW w:w="2125" w:type="dxa"/>
            <w:tcBorders>
              <w:top w:val="single" w:sz="4" w:space="0" w:color="auto"/>
              <w:left w:val="single" w:sz="4" w:space="0" w:color="auto"/>
              <w:right w:val="single" w:sz="4" w:space="0" w:color="auto"/>
            </w:tcBorders>
            <w:vAlign w:val="center"/>
          </w:tcPr>
          <w:p w14:paraId="6FBA7A0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708" w:type="dxa"/>
            <w:tcBorders>
              <w:top w:val="single" w:sz="4" w:space="0" w:color="auto"/>
              <w:left w:val="single" w:sz="4" w:space="0" w:color="auto"/>
              <w:right w:val="single" w:sz="4" w:space="0" w:color="auto"/>
            </w:tcBorders>
            <w:vAlign w:val="center"/>
          </w:tcPr>
          <w:p w14:paraId="5FE7733E"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0,80</w:t>
            </w:r>
          </w:p>
        </w:tc>
        <w:tc>
          <w:tcPr>
            <w:tcW w:w="993" w:type="dxa"/>
            <w:tcBorders>
              <w:top w:val="single" w:sz="4" w:space="0" w:color="auto"/>
              <w:left w:val="single" w:sz="4" w:space="0" w:color="auto"/>
              <w:right w:val="single" w:sz="4" w:space="0" w:color="auto"/>
            </w:tcBorders>
            <w:vAlign w:val="center"/>
          </w:tcPr>
          <w:p w14:paraId="4D3D0D87"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12,80</w:t>
            </w:r>
          </w:p>
        </w:tc>
      </w:tr>
      <w:tr w:rsidR="000E47CD" w:rsidRPr="00B766F4" w14:paraId="187409F5" w14:textId="77777777" w:rsidTr="00FE4F5F">
        <w:trPr>
          <w:trHeight w:val="2124"/>
          <w:jc w:val="center"/>
        </w:trPr>
        <w:tc>
          <w:tcPr>
            <w:tcW w:w="455" w:type="dxa"/>
            <w:vMerge/>
            <w:tcBorders>
              <w:left w:val="single" w:sz="4" w:space="0" w:color="auto"/>
              <w:right w:val="single" w:sz="4" w:space="0" w:color="auto"/>
            </w:tcBorders>
            <w:shd w:val="clear" w:color="auto" w:fill="FFFFFF" w:themeFill="background1"/>
            <w:vAlign w:val="center"/>
          </w:tcPr>
          <w:p w14:paraId="4D3CA009"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right w:val="single" w:sz="4" w:space="0" w:color="auto"/>
            </w:tcBorders>
            <w:vAlign w:val="center"/>
          </w:tcPr>
          <w:p w14:paraId="29D458E1"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1701" w:type="dxa"/>
            <w:tcBorders>
              <w:top w:val="single" w:sz="4" w:space="0" w:color="auto"/>
              <w:left w:val="single" w:sz="4" w:space="0" w:color="auto"/>
              <w:right w:val="single" w:sz="4" w:space="0" w:color="auto"/>
            </w:tcBorders>
            <w:vAlign w:val="center"/>
          </w:tcPr>
          <w:p w14:paraId="526280E3"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Afecta el cumplimiento efectivo de las responsabilidades reguladoras y los requisitos por parte de los usuarios</w:t>
            </w:r>
          </w:p>
        </w:tc>
        <w:tc>
          <w:tcPr>
            <w:tcW w:w="1588" w:type="dxa"/>
            <w:tcBorders>
              <w:left w:val="single" w:sz="4" w:space="0" w:color="auto"/>
              <w:right w:val="single" w:sz="4" w:space="0" w:color="auto"/>
            </w:tcBorders>
            <w:vAlign w:val="center"/>
          </w:tcPr>
          <w:p w14:paraId="27F7537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necesario que el control sea fortalecido en breve plazo.</w:t>
            </w:r>
          </w:p>
        </w:tc>
        <w:tc>
          <w:tcPr>
            <w:tcW w:w="1588" w:type="dxa"/>
            <w:tcBorders>
              <w:left w:val="single" w:sz="4" w:space="0" w:color="auto"/>
              <w:right w:val="single" w:sz="4" w:space="0" w:color="auto"/>
            </w:tcBorders>
            <w:vAlign w:val="center"/>
          </w:tcPr>
          <w:p w14:paraId="5648DAC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afecta a muchos países de la región.</w:t>
            </w:r>
          </w:p>
        </w:tc>
        <w:tc>
          <w:tcPr>
            <w:tcW w:w="2211" w:type="dxa"/>
            <w:tcBorders>
              <w:left w:val="single" w:sz="4" w:space="0" w:color="auto"/>
              <w:right w:val="single" w:sz="4" w:space="0" w:color="auto"/>
            </w:tcBorders>
            <w:vAlign w:val="center"/>
          </w:tcPr>
          <w:p w14:paraId="43FD33F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relevante la aplicación de un marco regulador en correspondencia con los estándares internacionales para la protección de los trabajadores, el público y el medio ambiente.</w:t>
            </w:r>
          </w:p>
        </w:tc>
        <w:tc>
          <w:tcPr>
            <w:tcW w:w="907" w:type="dxa"/>
            <w:tcBorders>
              <w:left w:val="single" w:sz="4" w:space="0" w:color="auto"/>
              <w:right w:val="single" w:sz="4" w:space="0" w:color="auto"/>
            </w:tcBorders>
            <w:vAlign w:val="center"/>
          </w:tcPr>
          <w:p w14:paraId="63BF95B8"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left w:val="single" w:sz="4" w:space="0" w:color="auto"/>
              <w:right w:val="single" w:sz="4" w:space="0" w:color="auto"/>
            </w:tcBorders>
            <w:vAlign w:val="center"/>
          </w:tcPr>
          <w:p w14:paraId="47DFB1D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Vinculada con la voluntad política de los gobiernos de establecer un marco e infraestructura regulatoria eficaz.</w:t>
            </w:r>
          </w:p>
        </w:tc>
        <w:tc>
          <w:tcPr>
            <w:tcW w:w="708" w:type="dxa"/>
            <w:tcBorders>
              <w:left w:val="single" w:sz="4" w:space="0" w:color="auto"/>
              <w:right w:val="single" w:sz="4" w:space="0" w:color="auto"/>
            </w:tcBorders>
            <w:vAlign w:val="center"/>
          </w:tcPr>
          <w:p w14:paraId="6BB7A5C8"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left w:val="single" w:sz="4" w:space="0" w:color="auto"/>
              <w:right w:val="single" w:sz="4" w:space="0" w:color="auto"/>
            </w:tcBorders>
            <w:vAlign w:val="center"/>
          </w:tcPr>
          <w:p w14:paraId="7F5FC777"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68184423"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1BDCE96E"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8</w:t>
            </w:r>
          </w:p>
        </w:tc>
        <w:tc>
          <w:tcPr>
            <w:tcW w:w="2097" w:type="dxa"/>
            <w:vMerge w:val="restart"/>
            <w:tcBorders>
              <w:top w:val="single" w:sz="4" w:space="0" w:color="auto"/>
              <w:left w:val="single" w:sz="4" w:space="0" w:color="auto"/>
              <w:right w:val="single" w:sz="4" w:space="0" w:color="auto"/>
            </w:tcBorders>
            <w:vAlign w:val="center"/>
          </w:tcPr>
          <w:p w14:paraId="04F3E7C6"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sz w:val="20"/>
                <w:szCs w:val="20"/>
                <w:lang w:val="es-ES"/>
              </w:rPr>
              <w:t>R9</w:t>
            </w:r>
          </w:p>
          <w:p w14:paraId="1C0F3CFF"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sz w:val="20"/>
                <w:szCs w:val="20"/>
                <w:lang w:val="es-ES"/>
              </w:rPr>
              <w:t>Insuficiente implementación de los requisitos internacionales de liderazgo y gestión para la seguridad en usuarios finales, servicios de apoyo científico-técnicos y reguladores.</w:t>
            </w:r>
          </w:p>
        </w:tc>
        <w:tc>
          <w:tcPr>
            <w:tcW w:w="1701" w:type="dxa"/>
            <w:tcBorders>
              <w:top w:val="single" w:sz="4" w:space="0" w:color="auto"/>
              <w:left w:val="single" w:sz="4" w:space="0" w:color="auto"/>
              <w:bottom w:val="single" w:sz="4" w:space="0" w:color="auto"/>
              <w:right w:val="single" w:sz="4" w:space="0" w:color="auto"/>
            </w:tcBorders>
            <w:vAlign w:val="center"/>
          </w:tcPr>
          <w:p w14:paraId="0FA3C09B"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1588" w:type="dxa"/>
            <w:tcBorders>
              <w:top w:val="single" w:sz="4" w:space="0" w:color="auto"/>
              <w:left w:val="single" w:sz="4" w:space="0" w:color="auto"/>
              <w:bottom w:val="single" w:sz="4" w:space="0" w:color="auto"/>
              <w:right w:val="single" w:sz="4" w:space="0" w:color="auto"/>
            </w:tcBorders>
            <w:vAlign w:val="center"/>
          </w:tcPr>
          <w:p w14:paraId="1820B61B"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1588" w:type="dxa"/>
            <w:tcBorders>
              <w:top w:val="single" w:sz="4" w:space="0" w:color="auto"/>
              <w:left w:val="single" w:sz="4" w:space="0" w:color="auto"/>
              <w:bottom w:val="single" w:sz="4" w:space="0" w:color="auto"/>
              <w:right w:val="single" w:sz="4" w:space="0" w:color="auto"/>
            </w:tcBorders>
            <w:vAlign w:val="center"/>
          </w:tcPr>
          <w:p w14:paraId="39F6DB5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bottom w:val="single" w:sz="4" w:space="0" w:color="auto"/>
              <w:right w:val="single" w:sz="4" w:space="0" w:color="auto"/>
            </w:tcBorders>
            <w:vAlign w:val="center"/>
          </w:tcPr>
          <w:p w14:paraId="4E494E8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6D576F08"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15,5</w:t>
            </w:r>
          </w:p>
        </w:tc>
        <w:tc>
          <w:tcPr>
            <w:tcW w:w="2125" w:type="dxa"/>
            <w:tcBorders>
              <w:top w:val="single" w:sz="4" w:space="0" w:color="auto"/>
              <w:left w:val="single" w:sz="4" w:space="0" w:color="auto"/>
              <w:bottom w:val="single" w:sz="4" w:space="0" w:color="auto"/>
              <w:right w:val="single" w:sz="4" w:space="0" w:color="auto"/>
            </w:tcBorders>
            <w:vAlign w:val="center"/>
          </w:tcPr>
          <w:p w14:paraId="4E4B70C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5,0</w:t>
            </w:r>
          </w:p>
        </w:tc>
        <w:tc>
          <w:tcPr>
            <w:tcW w:w="708" w:type="dxa"/>
            <w:tcBorders>
              <w:top w:val="single" w:sz="4" w:space="0" w:color="auto"/>
              <w:left w:val="single" w:sz="4" w:space="0" w:color="auto"/>
              <w:bottom w:val="single" w:sz="4" w:space="0" w:color="auto"/>
              <w:right w:val="single" w:sz="4" w:space="0" w:color="auto"/>
            </w:tcBorders>
            <w:vAlign w:val="center"/>
          </w:tcPr>
          <w:p w14:paraId="3F3176DA"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0,8</w:t>
            </w:r>
          </w:p>
        </w:tc>
        <w:tc>
          <w:tcPr>
            <w:tcW w:w="993" w:type="dxa"/>
            <w:tcBorders>
              <w:top w:val="single" w:sz="4" w:space="0" w:color="auto"/>
              <w:left w:val="single" w:sz="4" w:space="0" w:color="auto"/>
              <w:bottom w:val="single" w:sz="4" w:space="0" w:color="auto"/>
              <w:right w:val="single" w:sz="4" w:space="0" w:color="auto"/>
            </w:tcBorders>
            <w:vAlign w:val="center"/>
          </w:tcPr>
          <w:p w14:paraId="67A961C2"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12,40</w:t>
            </w:r>
          </w:p>
        </w:tc>
      </w:tr>
      <w:tr w:rsidR="000E47CD" w:rsidRPr="00B766F4" w14:paraId="1FE66088"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05FAEBCE"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0634DF55"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35687AC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Afecta el cumplimiento de los requisitos de protección radiológica en los usuarios finales, servicios técnicos y afecta el control regulatorio.</w:t>
            </w:r>
          </w:p>
        </w:tc>
        <w:tc>
          <w:tcPr>
            <w:tcW w:w="1588" w:type="dxa"/>
            <w:tcBorders>
              <w:top w:val="single" w:sz="4" w:space="0" w:color="auto"/>
              <w:left w:val="single" w:sz="4" w:space="0" w:color="auto"/>
              <w:bottom w:val="single" w:sz="4" w:space="0" w:color="auto"/>
              <w:right w:val="single" w:sz="4" w:space="0" w:color="auto"/>
            </w:tcBorders>
            <w:vAlign w:val="center"/>
          </w:tcPr>
          <w:p w14:paraId="043ACEE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recomendable que estos requisitos sean implementados a mediano plazo.</w:t>
            </w:r>
          </w:p>
        </w:tc>
        <w:tc>
          <w:tcPr>
            <w:tcW w:w="1588" w:type="dxa"/>
            <w:tcBorders>
              <w:top w:val="single" w:sz="4" w:space="0" w:color="auto"/>
              <w:left w:val="single" w:sz="4" w:space="0" w:color="auto"/>
              <w:bottom w:val="single" w:sz="4" w:space="0" w:color="auto"/>
              <w:right w:val="single" w:sz="4" w:space="0" w:color="auto"/>
            </w:tcBorders>
            <w:vAlign w:val="center"/>
          </w:tcPr>
          <w:p w14:paraId="5F21417F"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un grupo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19DA9874"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necesario para la aplicación de sistema de gestión para usuarios finales, servicios técnicos y reguladores.</w:t>
            </w:r>
          </w:p>
        </w:tc>
        <w:tc>
          <w:tcPr>
            <w:tcW w:w="907" w:type="dxa"/>
            <w:tcBorders>
              <w:top w:val="single" w:sz="4" w:space="0" w:color="auto"/>
              <w:left w:val="single" w:sz="4" w:space="0" w:color="auto"/>
              <w:bottom w:val="single" w:sz="4" w:space="0" w:color="auto"/>
              <w:right w:val="single" w:sz="4" w:space="0" w:color="auto"/>
            </w:tcBorders>
            <w:vAlign w:val="center"/>
          </w:tcPr>
          <w:p w14:paraId="72176285"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062B73F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Vinculada con la voluntad política y organizacional de usuarios finales, servicios técnicos y reguladores para implementar los requisitos internacionales de liderazgo y gestión para la seguridad.</w:t>
            </w:r>
          </w:p>
        </w:tc>
        <w:tc>
          <w:tcPr>
            <w:tcW w:w="708" w:type="dxa"/>
            <w:tcBorders>
              <w:top w:val="single" w:sz="4" w:space="0" w:color="auto"/>
              <w:left w:val="single" w:sz="4" w:space="0" w:color="auto"/>
              <w:bottom w:val="single" w:sz="4" w:space="0" w:color="auto"/>
              <w:right w:val="single" w:sz="4" w:space="0" w:color="auto"/>
            </w:tcBorders>
            <w:vAlign w:val="center"/>
          </w:tcPr>
          <w:p w14:paraId="4C0D8B8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3EAD7821"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17816674" w14:textId="77777777" w:rsidTr="000E47CD">
        <w:trPr>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64121360"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9</w:t>
            </w:r>
          </w:p>
        </w:tc>
        <w:tc>
          <w:tcPr>
            <w:tcW w:w="2097" w:type="dxa"/>
            <w:vMerge w:val="restart"/>
            <w:tcBorders>
              <w:top w:val="single" w:sz="4" w:space="0" w:color="auto"/>
              <w:left w:val="single" w:sz="4" w:space="0" w:color="auto"/>
              <w:right w:val="single" w:sz="4" w:space="0" w:color="auto"/>
            </w:tcBorders>
            <w:vAlign w:val="center"/>
          </w:tcPr>
          <w:p w14:paraId="247E3F24"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R6</w:t>
            </w:r>
          </w:p>
          <w:p w14:paraId="1A4905D2"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Cs/>
                <w:sz w:val="20"/>
                <w:szCs w:val="20"/>
                <w:lang w:val="es-ES"/>
              </w:rPr>
              <w:t>Limitadas capacidades de planificación, notificación y respuesta a emergencias radiológica de los países, incluido el análisis sistemático de los accidentes y la diseminación de la información.</w:t>
            </w:r>
          </w:p>
        </w:tc>
        <w:tc>
          <w:tcPr>
            <w:tcW w:w="1701" w:type="dxa"/>
            <w:tcBorders>
              <w:top w:val="single" w:sz="4" w:space="0" w:color="auto"/>
              <w:left w:val="single" w:sz="4" w:space="0" w:color="auto"/>
              <w:bottom w:val="single" w:sz="4" w:space="0" w:color="auto"/>
              <w:right w:val="single" w:sz="4" w:space="0" w:color="auto"/>
            </w:tcBorders>
            <w:vAlign w:val="center"/>
          </w:tcPr>
          <w:p w14:paraId="7E711689"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4,0</w:t>
            </w:r>
          </w:p>
        </w:tc>
        <w:tc>
          <w:tcPr>
            <w:tcW w:w="1588" w:type="dxa"/>
            <w:tcBorders>
              <w:top w:val="single" w:sz="4" w:space="0" w:color="auto"/>
              <w:left w:val="single" w:sz="4" w:space="0" w:color="auto"/>
              <w:bottom w:val="single" w:sz="4" w:space="0" w:color="auto"/>
              <w:right w:val="single" w:sz="4" w:space="0" w:color="auto"/>
            </w:tcBorders>
            <w:vAlign w:val="center"/>
          </w:tcPr>
          <w:p w14:paraId="537A906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1588" w:type="dxa"/>
            <w:tcBorders>
              <w:top w:val="single" w:sz="4" w:space="0" w:color="auto"/>
              <w:left w:val="single" w:sz="4" w:space="0" w:color="auto"/>
              <w:bottom w:val="single" w:sz="4" w:space="0" w:color="auto"/>
              <w:right w:val="single" w:sz="4" w:space="0" w:color="auto"/>
            </w:tcBorders>
            <w:vAlign w:val="center"/>
          </w:tcPr>
          <w:p w14:paraId="2002014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bottom w:val="single" w:sz="4" w:space="0" w:color="auto"/>
              <w:right w:val="single" w:sz="4" w:space="0" w:color="auto"/>
            </w:tcBorders>
            <w:vAlign w:val="center"/>
          </w:tcPr>
          <w:p w14:paraId="07F8D0ED"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6F73C16D"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15,0</w:t>
            </w:r>
          </w:p>
        </w:tc>
        <w:tc>
          <w:tcPr>
            <w:tcW w:w="2125" w:type="dxa"/>
            <w:tcBorders>
              <w:top w:val="single" w:sz="4" w:space="0" w:color="auto"/>
              <w:left w:val="single" w:sz="4" w:space="0" w:color="auto"/>
              <w:bottom w:val="single" w:sz="4" w:space="0" w:color="auto"/>
              <w:right w:val="single" w:sz="4" w:space="0" w:color="auto"/>
            </w:tcBorders>
            <w:vAlign w:val="center"/>
          </w:tcPr>
          <w:p w14:paraId="46D06EAE"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708" w:type="dxa"/>
            <w:tcBorders>
              <w:top w:val="single" w:sz="4" w:space="0" w:color="auto"/>
              <w:left w:val="single" w:sz="4" w:space="0" w:color="auto"/>
              <w:bottom w:val="single" w:sz="4" w:space="0" w:color="auto"/>
              <w:right w:val="single" w:sz="4" w:space="0" w:color="auto"/>
            </w:tcBorders>
            <w:vAlign w:val="center"/>
          </w:tcPr>
          <w:p w14:paraId="4532DB42"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4B1248D8"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15,0</w:t>
            </w:r>
          </w:p>
        </w:tc>
      </w:tr>
      <w:tr w:rsidR="000E47CD" w:rsidRPr="00B766F4" w14:paraId="6F23C443"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tcPr>
          <w:p w14:paraId="5A443DC4"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tcPr>
          <w:p w14:paraId="070268F0"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028085C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Se requiere todavía mejorar las capacidades instaladas en la mayoría de los países.</w:t>
            </w:r>
          </w:p>
        </w:tc>
        <w:tc>
          <w:tcPr>
            <w:tcW w:w="1588" w:type="dxa"/>
            <w:tcBorders>
              <w:top w:val="single" w:sz="4" w:space="0" w:color="auto"/>
              <w:left w:val="single" w:sz="4" w:space="0" w:color="auto"/>
              <w:bottom w:val="single" w:sz="4" w:space="0" w:color="auto"/>
              <w:right w:val="single" w:sz="4" w:space="0" w:color="auto"/>
            </w:tcBorders>
            <w:vAlign w:val="center"/>
          </w:tcPr>
          <w:p w14:paraId="1798B474"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Se debe implementar a mediano plazo el plan de acción para la mejora de las capacidades.</w:t>
            </w:r>
          </w:p>
        </w:tc>
        <w:tc>
          <w:tcPr>
            <w:tcW w:w="1588" w:type="dxa"/>
            <w:tcBorders>
              <w:top w:val="single" w:sz="4" w:space="0" w:color="auto"/>
              <w:left w:val="single" w:sz="4" w:space="0" w:color="auto"/>
              <w:bottom w:val="single" w:sz="4" w:space="0" w:color="auto"/>
              <w:right w:val="single" w:sz="4" w:space="0" w:color="auto"/>
            </w:tcBorders>
            <w:vAlign w:val="center"/>
          </w:tcPr>
          <w:p w14:paraId="584F907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un grupo importante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tcPr>
          <w:p w14:paraId="7F6643A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La coordinación aumentará el nivel de protección del personal afectado y del público.</w:t>
            </w:r>
          </w:p>
        </w:tc>
        <w:tc>
          <w:tcPr>
            <w:tcW w:w="907" w:type="dxa"/>
            <w:tcBorders>
              <w:top w:val="single" w:sz="4" w:space="0" w:color="auto"/>
              <w:left w:val="single" w:sz="4" w:space="0" w:color="auto"/>
              <w:bottom w:val="single" w:sz="4" w:space="0" w:color="auto"/>
              <w:right w:val="single" w:sz="4" w:space="0" w:color="auto"/>
            </w:tcBorders>
            <w:vAlign w:val="center"/>
          </w:tcPr>
          <w:p w14:paraId="113D50E2"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tcPr>
          <w:p w14:paraId="7854960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Vinculada principalmente a la coordinación para el aprovechamiento de las capacidades instaladas y capacitación en algunas áreas.</w:t>
            </w:r>
          </w:p>
        </w:tc>
        <w:tc>
          <w:tcPr>
            <w:tcW w:w="708" w:type="dxa"/>
            <w:tcBorders>
              <w:top w:val="single" w:sz="4" w:space="0" w:color="auto"/>
              <w:left w:val="single" w:sz="4" w:space="0" w:color="auto"/>
              <w:bottom w:val="single" w:sz="4" w:space="0" w:color="auto"/>
              <w:right w:val="single" w:sz="4" w:space="0" w:color="auto"/>
            </w:tcBorders>
            <w:vAlign w:val="center"/>
          </w:tcPr>
          <w:p w14:paraId="600CD05A"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tcPr>
          <w:p w14:paraId="66A1FAEA" w14:textId="77777777" w:rsidR="000E47CD" w:rsidRPr="00B766F4" w:rsidRDefault="000E47CD" w:rsidP="00FE4F5F">
            <w:pPr>
              <w:spacing w:after="0"/>
              <w:jc w:val="center"/>
              <w:rPr>
                <w:rFonts w:ascii="Times New Roman" w:hAnsi="Times New Roman" w:cs="Times New Roman"/>
                <w:b/>
                <w:bCs/>
                <w:sz w:val="20"/>
                <w:szCs w:val="20"/>
                <w:lang w:val="es-ES"/>
              </w:rPr>
            </w:pPr>
          </w:p>
        </w:tc>
      </w:tr>
      <w:tr w:rsidR="000E47CD" w:rsidRPr="00B766F4" w14:paraId="3FDF1EEA" w14:textId="77777777" w:rsidTr="000E47CD">
        <w:trPr>
          <w:trHeight w:val="468"/>
          <w:jc w:val="center"/>
        </w:trPr>
        <w:tc>
          <w:tcPr>
            <w:tcW w:w="455" w:type="dxa"/>
            <w:vMerge w:val="restart"/>
            <w:tcBorders>
              <w:top w:val="single" w:sz="4" w:space="0" w:color="auto"/>
              <w:left w:val="single" w:sz="4" w:space="0" w:color="auto"/>
              <w:right w:val="single" w:sz="4" w:space="0" w:color="auto"/>
            </w:tcBorders>
            <w:shd w:val="clear" w:color="auto" w:fill="FFFFFF" w:themeFill="background1"/>
            <w:vAlign w:val="center"/>
          </w:tcPr>
          <w:p w14:paraId="4A2D35B3"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10</w:t>
            </w:r>
          </w:p>
        </w:tc>
        <w:tc>
          <w:tcPr>
            <w:tcW w:w="2097" w:type="dxa"/>
            <w:vMerge w:val="restart"/>
            <w:tcBorders>
              <w:top w:val="single" w:sz="4" w:space="0" w:color="auto"/>
              <w:left w:val="single" w:sz="4" w:space="0" w:color="auto"/>
              <w:right w:val="single" w:sz="4" w:space="0" w:color="auto"/>
            </w:tcBorders>
            <w:vAlign w:val="center"/>
          </w:tcPr>
          <w:p w14:paraId="4371FB81"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R5</w:t>
            </w:r>
          </w:p>
          <w:p w14:paraId="06CA57C9"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sz w:val="20"/>
                <w:szCs w:val="20"/>
                <w:lang w:val="es-ES"/>
              </w:rPr>
              <w:t>Insuficiente implementación de los requisitos y recomendaciones internacionales de seguridad para la protección radiológica del público, del ambiente y en la gestión de desechos radiactivos, con énfasis en políticas y estrategias nacionales, gestión de fuentes en desuso e identificación y solución de situaciones radiológicas debido a presencia de NORM.</w:t>
            </w:r>
          </w:p>
        </w:tc>
        <w:tc>
          <w:tcPr>
            <w:tcW w:w="1701" w:type="dxa"/>
            <w:tcBorders>
              <w:top w:val="single" w:sz="4" w:space="0" w:color="auto"/>
              <w:left w:val="single" w:sz="4" w:space="0" w:color="auto"/>
              <w:bottom w:val="single" w:sz="4" w:space="0" w:color="auto"/>
              <w:right w:val="single" w:sz="4" w:space="0" w:color="auto"/>
            </w:tcBorders>
            <w:vAlign w:val="center"/>
          </w:tcPr>
          <w:p w14:paraId="1B967E48"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1588" w:type="dxa"/>
            <w:tcBorders>
              <w:top w:val="single" w:sz="4" w:space="0" w:color="auto"/>
              <w:left w:val="single" w:sz="4" w:space="0" w:color="auto"/>
              <w:bottom w:val="single" w:sz="4" w:space="0" w:color="auto"/>
              <w:right w:val="single" w:sz="4" w:space="0" w:color="auto"/>
            </w:tcBorders>
            <w:vAlign w:val="center"/>
          </w:tcPr>
          <w:p w14:paraId="777755D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3,0</w:t>
            </w:r>
          </w:p>
        </w:tc>
        <w:tc>
          <w:tcPr>
            <w:tcW w:w="1588" w:type="dxa"/>
            <w:tcBorders>
              <w:top w:val="single" w:sz="4" w:space="0" w:color="auto"/>
              <w:left w:val="single" w:sz="4" w:space="0" w:color="auto"/>
              <w:bottom w:val="single" w:sz="4" w:space="0" w:color="auto"/>
              <w:right w:val="single" w:sz="4" w:space="0" w:color="auto"/>
            </w:tcBorders>
            <w:vAlign w:val="center"/>
          </w:tcPr>
          <w:p w14:paraId="3824F01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2211" w:type="dxa"/>
            <w:tcBorders>
              <w:top w:val="single" w:sz="4" w:space="0" w:color="auto"/>
              <w:left w:val="single" w:sz="4" w:space="0" w:color="auto"/>
              <w:bottom w:val="single" w:sz="4" w:space="0" w:color="auto"/>
              <w:right w:val="single" w:sz="4" w:space="0" w:color="auto"/>
            </w:tcBorders>
            <w:vAlign w:val="center"/>
          </w:tcPr>
          <w:p w14:paraId="7C1BC492"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4,0</w:t>
            </w:r>
          </w:p>
        </w:tc>
        <w:tc>
          <w:tcPr>
            <w:tcW w:w="907" w:type="dxa"/>
            <w:tcBorders>
              <w:top w:val="single" w:sz="4" w:space="0" w:color="auto"/>
              <w:left w:val="single" w:sz="4" w:space="0" w:color="auto"/>
              <w:bottom w:val="single" w:sz="4" w:space="0" w:color="auto"/>
              <w:right w:val="single" w:sz="4" w:space="0" w:color="auto"/>
            </w:tcBorders>
            <w:vAlign w:val="center"/>
          </w:tcPr>
          <w:p w14:paraId="50511EE8" w14:textId="77777777" w:rsidR="000E47CD" w:rsidRPr="00B766F4" w:rsidRDefault="000E47CD" w:rsidP="00FE4F5F">
            <w:pPr>
              <w:spacing w:after="0"/>
              <w:jc w:val="center"/>
              <w:rPr>
                <w:rFonts w:ascii="Times New Roman" w:hAnsi="Times New Roman" w:cs="Times New Roman"/>
                <w:b/>
                <w:bCs/>
                <w:sz w:val="20"/>
                <w:szCs w:val="20"/>
                <w:lang w:val="es-ES"/>
              </w:rPr>
            </w:pPr>
            <w:r w:rsidRPr="00B766F4">
              <w:rPr>
                <w:rFonts w:ascii="Times New Roman" w:hAnsi="Times New Roman" w:cs="Times New Roman"/>
                <w:b/>
                <w:bCs/>
                <w:sz w:val="20"/>
                <w:szCs w:val="20"/>
                <w:lang w:val="es-ES"/>
              </w:rPr>
              <w:t>14,0</w:t>
            </w:r>
          </w:p>
        </w:tc>
        <w:tc>
          <w:tcPr>
            <w:tcW w:w="2125" w:type="dxa"/>
            <w:tcBorders>
              <w:top w:val="single" w:sz="4" w:space="0" w:color="auto"/>
              <w:left w:val="single" w:sz="4" w:space="0" w:color="auto"/>
              <w:bottom w:val="single" w:sz="4" w:space="0" w:color="auto"/>
              <w:right w:val="single" w:sz="4" w:space="0" w:color="auto"/>
            </w:tcBorders>
            <w:vAlign w:val="center"/>
          </w:tcPr>
          <w:p w14:paraId="531B8C83"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sz w:val="20"/>
                <w:szCs w:val="20"/>
                <w:lang w:val="es-ES"/>
              </w:rPr>
              <w:t>4,5</w:t>
            </w:r>
          </w:p>
        </w:tc>
        <w:tc>
          <w:tcPr>
            <w:tcW w:w="708" w:type="dxa"/>
            <w:tcBorders>
              <w:top w:val="single" w:sz="4" w:space="0" w:color="auto"/>
              <w:left w:val="single" w:sz="4" w:space="0" w:color="auto"/>
              <w:bottom w:val="single" w:sz="4" w:space="0" w:color="auto"/>
              <w:right w:val="single" w:sz="4" w:space="0" w:color="auto"/>
            </w:tcBorders>
            <w:vAlign w:val="center"/>
          </w:tcPr>
          <w:p w14:paraId="62EA5C72"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0,89</w:t>
            </w:r>
          </w:p>
        </w:tc>
        <w:tc>
          <w:tcPr>
            <w:tcW w:w="993" w:type="dxa"/>
            <w:tcBorders>
              <w:top w:val="single" w:sz="4" w:space="0" w:color="auto"/>
              <w:left w:val="single" w:sz="4" w:space="0" w:color="auto"/>
              <w:bottom w:val="single" w:sz="4" w:space="0" w:color="auto"/>
              <w:right w:val="single" w:sz="4" w:space="0" w:color="auto"/>
            </w:tcBorders>
            <w:vAlign w:val="center"/>
          </w:tcPr>
          <w:p w14:paraId="53E97FF8" w14:textId="77777777" w:rsidR="000E47CD" w:rsidRPr="00B766F4" w:rsidRDefault="000E47CD" w:rsidP="00FE4F5F">
            <w:pPr>
              <w:spacing w:after="0"/>
              <w:jc w:val="center"/>
              <w:rPr>
                <w:rFonts w:ascii="Times New Roman" w:hAnsi="Times New Roman" w:cs="Times New Roman"/>
                <w:b/>
                <w:sz w:val="20"/>
                <w:szCs w:val="20"/>
                <w:lang w:val="es-ES"/>
              </w:rPr>
            </w:pPr>
            <w:r w:rsidRPr="00B766F4">
              <w:rPr>
                <w:rFonts w:ascii="Times New Roman" w:hAnsi="Times New Roman" w:cs="Times New Roman"/>
                <w:b/>
                <w:sz w:val="20"/>
                <w:szCs w:val="20"/>
                <w:lang w:val="es-ES"/>
              </w:rPr>
              <w:t>12,44</w:t>
            </w:r>
          </w:p>
        </w:tc>
      </w:tr>
      <w:tr w:rsidR="000E47CD" w:rsidRPr="00B766F4" w14:paraId="07C89FD3" w14:textId="77777777" w:rsidTr="000E47CD">
        <w:trPr>
          <w:jc w:val="center"/>
        </w:trPr>
        <w:tc>
          <w:tcPr>
            <w:tcW w:w="455" w:type="dxa"/>
            <w:vMerge/>
            <w:tcBorders>
              <w:left w:val="single" w:sz="4" w:space="0" w:color="auto"/>
              <w:bottom w:val="single" w:sz="4" w:space="0" w:color="auto"/>
              <w:right w:val="single" w:sz="4" w:space="0" w:color="auto"/>
            </w:tcBorders>
            <w:shd w:val="clear" w:color="auto" w:fill="FFFFFF" w:themeFill="background1"/>
            <w:vAlign w:val="center"/>
            <w:hideMark/>
          </w:tcPr>
          <w:p w14:paraId="6DB1DE55"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097" w:type="dxa"/>
            <w:vMerge/>
            <w:tcBorders>
              <w:left w:val="single" w:sz="4" w:space="0" w:color="auto"/>
              <w:bottom w:val="single" w:sz="4" w:space="0" w:color="auto"/>
              <w:right w:val="single" w:sz="4" w:space="0" w:color="auto"/>
            </w:tcBorders>
            <w:vAlign w:val="center"/>
            <w:hideMark/>
          </w:tcPr>
          <w:p w14:paraId="5BAB4F39" w14:textId="77777777" w:rsidR="000E47CD" w:rsidRPr="00B766F4" w:rsidRDefault="000E47CD" w:rsidP="00FE4F5F">
            <w:pPr>
              <w:spacing w:after="0"/>
              <w:jc w:val="center"/>
              <w:rPr>
                <w:rFonts w:ascii="Times New Roman" w:hAnsi="Times New Roman" w:cs="Times New Roman"/>
                <w:bCs/>
                <w:sz w:val="20"/>
                <w:szCs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60B30B9"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Afecta la protección del público y el medio ambiente, y los mecanismos reguladores.</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658FC15"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 recomendable que estos requisitos sean implementados tan pronto como sea posible.</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ECB6110"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Este problema aplica a la mayoría de los países de la región.</w:t>
            </w:r>
          </w:p>
        </w:tc>
        <w:tc>
          <w:tcPr>
            <w:tcW w:w="2211" w:type="dxa"/>
            <w:tcBorders>
              <w:top w:val="single" w:sz="4" w:space="0" w:color="auto"/>
              <w:left w:val="single" w:sz="4" w:space="0" w:color="auto"/>
              <w:bottom w:val="single" w:sz="4" w:space="0" w:color="auto"/>
              <w:right w:val="single" w:sz="4" w:space="0" w:color="auto"/>
            </w:tcBorders>
            <w:vAlign w:val="center"/>
            <w:hideMark/>
          </w:tcPr>
          <w:p w14:paraId="7B575576" w14:textId="77777777" w:rsidR="000E47CD" w:rsidRPr="00B766F4" w:rsidRDefault="000E47CD" w:rsidP="00FE4F5F">
            <w:pPr>
              <w:spacing w:after="0"/>
              <w:jc w:val="center"/>
              <w:rPr>
                <w:rFonts w:ascii="Times New Roman" w:hAnsi="Times New Roman" w:cs="Times New Roman"/>
                <w:sz w:val="20"/>
                <w:szCs w:val="20"/>
                <w:lang w:val="es-ES"/>
              </w:rPr>
            </w:pPr>
            <w:r w:rsidRPr="00B766F4">
              <w:rPr>
                <w:rFonts w:ascii="Times New Roman" w:hAnsi="Times New Roman" w:cs="Times New Roman"/>
                <w:bCs/>
                <w:sz w:val="20"/>
                <w:szCs w:val="20"/>
                <w:lang w:val="es-ES"/>
              </w:rPr>
              <w:t>La implementación garantizará la seguridad y sostenibilidad de la gestión de los desechos radiactivos y las fuentes radiactivas en desuso y por ende la protección del público y el medio ambiente.</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7687FA" w14:textId="77777777" w:rsidR="000E47CD" w:rsidRPr="00B766F4" w:rsidRDefault="000E47CD" w:rsidP="00FE4F5F">
            <w:pPr>
              <w:spacing w:after="0"/>
              <w:jc w:val="center"/>
              <w:rPr>
                <w:rFonts w:ascii="Times New Roman" w:hAnsi="Times New Roman" w:cs="Times New Roman"/>
                <w:b/>
                <w:bCs/>
                <w:sz w:val="20"/>
                <w:szCs w:val="20"/>
                <w:lang w:val="es-ES"/>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E4B6241" w14:textId="77777777" w:rsidR="000E47CD" w:rsidRPr="00B766F4" w:rsidRDefault="000E47CD" w:rsidP="00FE4F5F">
            <w:pPr>
              <w:spacing w:after="0"/>
              <w:jc w:val="center"/>
              <w:rPr>
                <w:rFonts w:ascii="Times New Roman" w:hAnsi="Times New Roman" w:cs="Times New Roman"/>
                <w:bCs/>
                <w:sz w:val="20"/>
                <w:szCs w:val="20"/>
                <w:lang w:val="es-ES"/>
              </w:rPr>
            </w:pPr>
            <w:r w:rsidRPr="00B766F4">
              <w:rPr>
                <w:rFonts w:ascii="Times New Roman" w:hAnsi="Times New Roman" w:cs="Times New Roman"/>
                <w:bCs/>
                <w:sz w:val="20"/>
                <w:szCs w:val="20"/>
                <w:lang w:val="es-ES"/>
              </w:rPr>
              <w:t>Vinculada con la voluntad política de los gobiernos de establecer un marco legal efectivo y la infraestructura eficaz.</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0528AF" w14:textId="77777777" w:rsidR="000E47CD" w:rsidRPr="00B766F4" w:rsidRDefault="000E47CD" w:rsidP="00FE4F5F">
            <w:pPr>
              <w:spacing w:after="0"/>
              <w:jc w:val="center"/>
              <w:rPr>
                <w:rFonts w:ascii="Times New Roman" w:hAnsi="Times New Roman" w:cs="Times New Roman"/>
                <w:bCs/>
                <w:sz w:val="20"/>
                <w:szCs w:val="20"/>
                <w:lang w:val="es-E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9F6AFF1" w14:textId="77777777" w:rsidR="000E47CD" w:rsidRPr="00B766F4" w:rsidRDefault="000E47CD" w:rsidP="00FE4F5F">
            <w:pPr>
              <w:spacing w:after="0"/>
              <w:jc w:val="center"/>
              <w:rPr>
                <w:rFonts w:ascii="Times New Roman" w:hAnsi="Times New Roman" w:cs="Times New Roman"/>
                <w:b/>
                <w:bCs/>
                <w:sz w:val="20"/>
                <w:szCs w:val="20"/>
                <w:lang w:val="es-ES"/>
              </w:rPr>
            </w:pPr>
          </w:p>
        </w:tc>
      </w:tr>
    </w:tbl>
    <w:p w14:paraId="69C964DE" w14:textId="77777777" w:rsidR="00D136BB" w:rsidRDefault="00D136BB" w:rsidP="005D0292">
      <w:pPr>
        <w:pStyle w:val="Textoindependiente"/>
        <w:rPr>
          <w:lang w:val="es-ES_tradnl"/>
        </w:rPr>
      </w:pPr>
    </w:p>
    <w:p w14:paraId="15ABE86E" w14:textId="55B6AB39" w:rsidR="005D0292" w:rsidRPr="00C36E86" w:rsidRDefault="000E47CD" w:rsidP="000E47CD">
      <w:pPr>
        <w:pStyle w:val="Textoindependiente"/>
        <w:jc w:val="center"/>
        <w:rPr>
          <w:lang w:val="es-ES"/>
        </w:rPr>
      </w:pPr>
      <w:r>
        <w:rPr>
          <w:rFonts w:ascii="Arial" w:hAnsi="Arial" w:cs="Arial"/>
          <w:noProof/>
          <w:szCs w:val="24"/>
          <w:lang w:val="es-CR" w:eastAsia="es-CR"/>
        </w:rPr>
        <w:drawing>
          <wp:inline distT="0" distB="0" distL="0" distR="0" wp14:anchorId="55CB06E0" wp14:editId="2D93739F">
            <wp:extent cx="5308359" cy="3324225"/>
            <wp:effectExtent l="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2206" cy="3326634"/>
                    </a:xfrm>
                    <a:prstGeom prst="rect">
                      <a:avLst/>
                    </a:prstGeom>
                    <a:noFill/>
                  </pic:spPr>
                </pic:pic>
              </a:graphicData>
            </a:graphic>
          </wp:inline>
        </w:drawing>
      </w:r>
    </w:p>
    <w:p w14:paraId="4F0CDFB4" w14:textId="77777777" w:rsidR="00E012B2" w:rsidRDefault="00E012B2" w:rsidP="00715258">
      <w:pPr>
        <w:spacing w:after="0"/>
        <w:jc w:val="both"/>
        <w:rPr>
          <w:rFonts w:ascii="Candara" w:hAnsi="Candara" w:cs="Arial"/>
          <w:color w:val="595959" w:themeColor="text1" w:themeTint="A6"/>
        </w:rPr>
        <w:sectPr w:rsidR="00E012B2" w:rsidSect="0075034E">
          <w:pgSz w:w="15840" w:h="12240" w:orient="landscape"/>
          <w:pgMar w:top="1077" w:right="1440" w:bottom="1077" w:left="1440" w:header="709" w:footer="709" w:gutter="0"/>
          <w:cols w:space="720"/>
          <w:titlePg/>
          <w:docGrid w:linePitch="360"/>
        </w:sectPr>
      </w:pPr>
    </w:p>
    <w:p w14:paraId="57FBC04E" w14:textId="47BC4EAA" w:rsidR="00043EA5" w:rsidRDefault="00043EA5" w:rsidP="00043EA5">
      <w:pPr>
        <w:pStyle w:val="Textoindependiente"/>
        <w:ind w:left="360"/>
        <w:jc w:val="right"/>
        <w:rPr>
          <w:b/>
          <w:i/>
          <w:sz w:val="60"/>
          <w:szCs w:val="60"/>
          <w:lang w:val="es-ES"/>
        </w:rPr>
      </w:pPr>
      <w:bookmarkStart w:id="64" w:name="_Toc384800492"/>
      <w:bookmarkStart w:id="65" w:name="_Toc384800605"/>
      <w:bookmarkStart w:id="66" w:name="_Toc384823208"/>
      <w:bookmarkEnd w:id="64"/>
      <w:bookmarkEnd w:id="65"/>
      <w:bookmarkEnd w:id="66"/>
    </w:p>
    <w:p w14:paraId="700D6765" w14:textId="77777777" w:rsidR="00043EA5" w:rsidRDefault="00043EA5" w:rsidP="00043EA5">
      <w:pPr>
        <w:pStyle w:val="Textoindependiente"/>
        <w:ind w:left="360"/>
        <w:jc w:val="right"/>
        <w:rPr>
          <w:b/>
          <w:i/>
          <w:sz w:val="60"/>
          <w:szCs w:val="60"/>
          <w:lang w:val="es-ES"/>
        </w:rPr>
      </w:pPr>
    </w:p>
    <w:p w14:paraId="4D447F95" w14:textId="77777777" w:rsidR="00043EA5" w:rsidRDefault="00043EA5" w:rsidP="00043EA5">
      <w:pPr>
        <w:pStyle w:val="Textoindependiente"/>
        <w:ind w:left="360"/>
        <w:jc w:val="right"/>
        <w:rPr>
          <w:b/>
          <w:i/>
          <w:sz w:val="60"/>
          <w:szCs w:val="60"/>
          <w:lang w:val="es-ES"/>
        </w:rPr>
      </w:pPr>
    </w:p>
    <w:p w14:paraId="57DF5490" w14:textId="77777777" w:rsidR="00043EA5" w:rsidRDefault="00043EA5" w:rsidP="00043EA5">
      <w:pPr>
        <w:pStyle w:val="Textoindependiente"/>
        <w:ind w:left="360"/>
        <w:jc w:val="right"/>
        <w:rPr>
          <w:b/>
          <w:i/>
          <w:sz w:val="60"/>
          <w:szCs w:val="60"/>
          <w:lang w:val="es-ES"/>
        </w:rPr>
      </w:pPr>
    </w:p>
    <w:p w14:paraId="2DBC058F" w14:textId="77777777" w:rsidR="00043EA5" w:rsidRPr="00C36E86" w:rsidRDefault="00043EA5" w:rsidP="00AE1E0D">
      <w:pPr>
        <w:pStyle w:val="Ttulo"/>
        <w:jc w:val="center"/>
        <w:rPr>
          <w:lang w:val="es-ES"/>
        </w:rPr>
      </w:pPr>
      <w:r w:rsidRPr="00C36E86">
        <w:rPr>
          <w:lang w:val="es-ES"/>
        </w:rPr>
        <w:t>TECNOLOGÍAS</w:t>
      </w:r>
    </w:p>
    <w:p w14:paraId="212E1259" w14:textId="67022160" w:rsidR="00043EA5" w:rsidRPr="00C36E86" w:rsidRDefault="00043EA5" w:rsidP="00AE1E0D">
      <w:pPr>
        <w:pStyle w:val="Textoindependiente"/>
        <w:ind w:left="360"/>
        <w:jc w:val="center"/>
        <w:rPr>
          <w:b/>
          <w:i/>
          <w:sz w:val="60"/>
          <w:szCs w:val="60"/>
          <w:lang w:val="es-ES"/>
        </w:rPr>
        <w:sectPr w:rsidR="00043EA5" w:rsidRPr="00C36E86" w:rsidSect="0075034E">
          <w:footerReference w:type="first" r:id="rId29"/>
          <w:pgSz w:w="12240" w:h="15840"/>
          <w:pgMar w:top="1440" w:right="1077" w:bottom="1440" w:left="1077" w:header="709" w:footer="709" w:gutter="0"/>
          <w:cols w:space="720"/>
          <w:titlePg/>
          <w:docGrid w:linePitch="360"/>
        </w:sectPr>
      </w:pPr>
      <w:r w:rsidRPr="00C36E86">
        <w:rPr>
          <w:b/>
          <w:i/>
          <w:sz w:val="60"/>
          <w:szCs w:val="60"/>
          <w:lang w:val="es-ES"/>
        </w:rPr>
        <w:t>CON</w:t>
      </w:r>
      <w:r w:rsidR="00D136BB">
        <w:rPr>
          <w:b/>
          <w:i/>
          <w:sz w:val="60"/>
          <w:szCs w:val="60"/>
          <w:lang w:val="es-ES"/>
        </w:rPr>
        <w:t xml:space="preserve"> </w:t>
      </w:r>
      <w:r w:rsidRPr="00C36E86">
        <w:rPr>
          <w:b/>
          <w:i/>
          <w:sz w:val="60"/>
          <w:szCs w:val="60"/>
          <w:lang w:val="es-ES"/>
        </w:rPr>
        <w:t>RADIACIÓN</w:t>
      </w:r>
    </w:p>
    <w:p w14:paraId="7F829A2C" w14:textId="77777777" w:rsidR="00AE1E0D" w:rsidRDefault="00AE1E0D" w:rsidP="00043EA5">
      <w:pPr>
        <w:pStyle w:val="Textoindependiente"/>
        <w:rPr>
          <w:lang w:val="es-ES"/>
        </w:rPr>
      </w:pPr>
    </w:p>
    <w:p w14:paraId="57BE0A0F" w14:textId="77777777" w:rsidR="006D362C" w:rsidRPr="003618E2" w:rsidRDefault="006D362C" w:rsidP="006D362C">
      <w:pPr>
        <w:pStyle w:val="Textoindependiente"/>
        <w:rPr>
          <w:lang w:val="es-ES"/>
        </w:rPr>
      </w:pPr>
    </w:p>
    <w:p w14:paraId="3094BFC9" w14:textId="114786FE" w:rsidR="006D362C" w:rsidRPr="003618E2" w:rsidRDefault="006D362C" w:rsidP="006D362C">
      <w:pPr>
        <w:pStyle w:val="Textoindependiente"/>
        <w:rPr>
          <w:b/>
          <w:bCs/>
          <w:lang w:val="es-ES"/>
        </w:rPr>
      </w:pPr>
      <w:r w:rsidRPr="003618E2">
        <w:rPr>
          <w:b/>
          <w:bCs/>
          <w:lang w:val="es-ES"/>
        </w:rPr>
        <w:t>I.</w:t>
      </w:r>
      <w:r w:rsidR="00D136BB">
        <w:rPr>
          <w:b/>
          <w:bCs/>
          <w:lang w:val="es-ES"/>
        </w:rPr>
        <w:t xml:space="preserve"> </w:t>
      </w:r>
      <w:r w:rsidRPr="003618E2">
        <w:rPr>
          <w:b/>
          <w:bCs/>
          <w:lang w:val="es-ES"/>
        </w:rPr>
        <w:t>Análisis</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Situación</w:t>
      </w:r>
      <w:r w:rsidR="00D136BB">
        <w:rPr>
          <w:b/>
          <w:bCs/>
          <w:lang w:val="es-ES"/>
        </w:rPr>
        <w:t xml:space="preserve"> </w:t>
      </w:r>
      <w:r w:rsidRPr="003618E2">
        <w:rPr>
          <w:b/>
          <w:bCs/>
          <w:lang w:val="es-ES"/>
        </w:rPr>
        <w:t>Regional</w:t>
      </w:r>
    </w:p>
    <w:p w14:paraId="558E4FCB" w14:textId="6E8722AB" w:rsidR="006D362C" w:rsidRPr="003618E2" w:rsidRDefault="006D362C" w:rsidP="006D362C">
      <w:pPr>
        <w:pStyle w:val="Textoindependiente"/>
        <w:rPr>
          <w:lang w:val="es-ES"/>
        </w:rPr>
      </w:pP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de</w:t>
      </w:r>
      <w:r w:rsidR="00D136BB">
        <w:rPr>
          <w:lang w:val="es-ES"/>
        </w:rPr>
        <w:t xml:space="preserve"> </w:t>
      </w:r>
      <w:r w:rsidRPr="003618E2">
        <w:rPr>
          <w:lang w:val="es-ES"/>
        </w:rPr>
        <w:t>vida</w:t>
      </w:r>
      <w:r w:rsidR="00D136BB">
        <w:rPr>
          <w:lang w:val="es-ES"/>
        </w:rPr>
        <w:t xml:space="preserve"> </w:t>
      </w:r>
      <w:r w:rsidRPr="003618E2">
        <w:rPr>
          <w:lang w:val="es-ES"/>
        </w:rPr>
        <w:t>tiene</w:t>
      </w:r>
      <w:r w:rsidR="00D136BB">
        <w:rPr>
          <w:lang w:val="es-ES"/>
        </w:rPr>
        <w:t xml:space="preserve"> </w:t>
      </w:r>
      <w:r w:rsidRPr="003618E2">
        <w:rPr>
          <w:lang w:val="es-ES"/>
        </w:rPr>
        <w:t>numerosas</w:t>
      </w:r>
      <w:r w:rsidR="00D136BB">
        <w:rPr>
          <w:lang w:val="es-ES"/>
        </w:rPr>
        <w:t xml:space="preserve"> </w:t>
      </w:r>
      <w:r w:rsidRPr="003618E2">
        <w:rPr>
          <w:lang w:val="es-ES"/>
        </w:rPr>
        <w:t>aplicaciones</w:t>
      </w:r>
      <w:r w:rsidR="00D136BB">
        <w:rPr>
          <w:lang w:val="es-ES"/>
        </w:rPr>
        <w:t xml:space="preserve"> </w:t>
      </w:r>
      <w:r w:rsidRPr="003618E2">
        <w:rPr>
          <w:lang w:val="es-ES"/>
        </w:rPr>
        <w:t>en</w:t>
      </w:r>
      <w:r w:rsidR="00D136BB">
        <w:rPr>
          <w:lang w:val="es-ES"/>
        </w:rPr>
        <w:t xml:space="preserve"> </w:t>
      </w:r>
      <w:r w:rsidRPr="003618E2">
        <w:rPr>
          <w:lang w:val="es-ES"/>
        </w:rPr>
        <w:t>diferentes</w:t>
      </w:r>
      <w:r w:rsidR="00D136BB">
        <w:rPr>
          <w:lang w:val="es-ES"/>
        </w:rPr>
        <w:t xml:space="preserve"> </w:t>
      </w:r>
      <w:r w:rsidRPr="003618E2">
        <w:rPr>
          <w:lang w:val="es-ES"/>
        </w:rPr>
        <w:t>campos</w:t>
      </w:r>
      <w:r w:rsidR="00D136BB">
        <w:rPr>
          <w:lang w:val="es-ES"/>
        </w:rPr>
        <w:t xml:space="preserve"> </w:t>
      </w:r>
      <w:r w:rsidRPr="003618E2">
        <w:rPr>
          <w:lang w:val="es-ES"/>
        </w:rPr>
        <w:t>y</w:t>
      </w:r>
      <w:r w:rsidR="00D136BB">
        <w:rPr>
          <w:lang w:val="es-ES"/>
        </w:rPr>
        <w:t xml:space="preserve"> </w:t>
      </w:r>
      <w:r w:rsidRPr="003618E2">
        <w:rPr>
          <w:lang w:val="es-ES"/>
        </w:rPr>
        <w:t>se</w:t>
      </w:r>
      <w:r w:rsidR="00D136BB">
        <w:rPr>
          <w:lang w:val="es-ES"/>
        </w:rPr>
        <w:t xml:space="preserve"> </w:t>
      </w:r>
      <w:r w:rsidRPr="003618E2">
        <w:rPr>
          <w:lang w:val="es-ES"/>
        </w:rPr>
        <w:t>puede</w:t>
      </w:r>
      <w:r w:rsidR="00D136BB">
        <w:rPr>
          <w:lang w:val="es-ES"/>
        </w:rPr>
        <w:t xml:space="preserve"> </w:t>
      </w:r>
      <w:r w:rsidRPr="003618E2">
        <w:rPr>
          <w:lang w:val="es-ES"/>
        </w:rPr>
        <w:t>abordar</w:t>
      </w:r>
      <w:r w:rsidR="00D136BB">
        <w:rPr>
          <w:lang w:val="es-ES"/>
        </w:rPr>
        <w:t xml:space="preserve"> </w:t>
      </w:r>
      <w:r w:rsidRPr="003618E2">
        <w:rPr>
          <w:lang w:val="es-ES"/>
        </w:rPr>
        <w:t>una</w:t>
      </w:r>
      <w:r w:rsidR="00D136BB">
        <w:rPr>
          <w:lang w:val="es-ES"/>
        </w:rPr>
        <w:t xml:space="preserve"> </w:t>
      </w:r>
      <w:r w:rsidRPr="003618E2">
        <w:rPr>
          <w:lang w:val="es-ES"/>
        </w:rPr>
        <w:t>amplia</w:t>
      </w:r>
      <w:r w:rsidR="00D136BB">
        <w:rPr>
          <w:lang w:val="es-ES"/>
        </w:rPr>
        <w:t xml:space="preserve"> </w:t>
      </w:r>
      <w:r w:rsidRPr="003618E2">
        <w:rPr>
          <w:lang w:val="es-ES"/>
        </w:rPr>
        <w:t>gama</w:t>
      </w:r>
      <w:r w:rsidR="00D136BB">
        <w:rPr>
          <w:lang w:val="es-ES"/>
        </w:rPr>
        <w:t xml:space="preserve"> </w:t>
      </w:r>
      <w:r w:rsidRPr="003618E2">
        <w:rPr>
          <w:lang w:val="es-ES"/>
        </w:rPr>
        <w:t>de</w:t>
      </w:r>
      <w:r w:rsidR="00D136BB">
        <w:rPr>
          <w:lang w:val="es-ES"/>
        </w:rPr>
        <w:t xml:space="preserve"> </w:t>
      </w:r>
      <w:r w:rsidRPr="003618E2">
        <w:rPr>
          <w:lang w:val="es-ES"/>
        </w:rPr>
        <w:t>problemas</w:t>
      </w:r>
      <w:r w:rsidR="00D136BB">
        <w:rPr>
          <w:lang w:val="es-ES"/>
        </w:rPr>
        <w:t xml:space="preserve"> </w:t>
      </w:r>
      <w:r w:rsidRPr="003618E2">
        <w:rPr>
          <w:lang w:val="es-ES"/>
        </w:rPr>
        <w:t>de</w:t>
      </w:r>
      <w:r w:rsidR="00D136BB">
        <w:rPr>
          <w:lang w:val="es-ES"/>
        </w:rPr>
        <w:t xml:space="preserve"> </w:t>
      </w:r>
      <w:r w:rsidRPr="003618E2">
        <w:rPr>
          <w:lang w:val="es-ES"/>
        </w:rPr>
        <w:t>desarrollo</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ámbitos</w:t>
      </w:r>
      <w:r w:rsidR="00D136BB">
        <w:rPr>
          <w:lang w:val="es-ES"/>
        </w:rPr>
        <w:t xml:space="preserve"> </w:t>
      </w:r>
      <w:r w:rsidRPr="003618E2">
        <w:rPr>
          <w:lang w:val="es-ES"/>
        </w:rPr>
        <w:t>del</w:t>
      </w:r>
      <w:r w:rsidR="00D136BB">
        <w:rPr>
          <w:lang w:val="es-ES"/>
        </w:rPr>
        <w:t xml:space="preserve"> </w:t>
      </w:r>
      <w:r w:rsidRPr="003618E2">
        <w:rPr>
          <w:lang w:val="es-ES"/>
        </w:rPr>
        <w:t>agua,</w:t>
      </w:r>
      <w:r w:rsidR="00D136BB">
        <w:rPr>
          <w:lang w:val="es-ES"/>
        </w:rPr>
        <w:t xml:space="preserve"> </w:t>
      </w:r>
      <w:r w:rsidRPr="003618E2">
        <w:rPr>
          <w:lang w:val="es-ES"/>
        </w:rPr>
        <w:t>ambiente,</w:t>
      </w:r>
      <w:r w:rsidR="00D136BB">
        <w:rPr>
          <w:lang w:val="es-ES"/>
        </w:rPr>
        <w:t xml:space="preserve"> </w:t>
      </w:r>
      <w:r w:rsidRPr="003618E2">
        <w:rPr>
          <w:lang w:val="es-ES"/>
        </w:rPr>
        <w:t>ingeniería</w:t>
      </w:r>
      <w:r w:rsidR="00D136BB">
        <w:rPr>
          <w:lang w:val="es-ES"/>
        </w:rPr>
        <w:t xml:space="preserve"> </w:t>
      </w:r>
      <w:r w:rsidRPr="003618E2">
        <w:rPr>
          <w:lang w:val="es-ES"/>
        </w:rPr>
        <w:t>costera,</w:t>
      </w:r>
      <w:r w:rsidR="00D136BB">
        <w:rPr>
          <w:lang w:val="es-ES"/>
        </w:rPr>
        <w:t xml:space="preserve"> </w:t>
      </w:r>
      <w:r w:rsidRPr="003618E2">
        <w:rPr>
          <w:lang w:val="es-ES"/>
        </w:rPr>
        <w:t>medicina,</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procesos</w:t>
      </w:r>
      <w:r w:rsidR="00D136BB">
        <w:rPr>
          <w:lang w:val="es-ES"/>
        </w:rPr>
        <w:t xml:space="preserve"> </w:t>
      </w:r>
      <w:r w:rsidRPr="003618E2">
        <w:rPr>
          <w:lang w:val="es-ES"/>
        </w:rPr>
        <w:t>y</w:t>
      </w:r>
      <w:r w:rsidR="00D136BB">
        <w:rPr>
          <w:lang w:val="es-ES"/>
        </w:rPr>
        <w:t xml:space="preserve"> </w:t>
      </w:r>
      <w:r w:rsidRPr="003618E2">
        <w:rPr>
          <w:lang w:val="es-ES"/>
        </w:rPr>
        <w:t>producción</w:t>
      </w:r>
      <w:r w:rsidR="00D136BB">
        <w:rPr>
          <w:lang w:val="es-ES"/>
        </w:rPr>
        <w:t xml:space="preserve"> </w:t>
      </w:r>
      <w:r w:rsidRPr="003618E2">
        <w:rPr>
          <w:lang w:val="es-ES"/>
        </w:rPr>
        <w:t>industrial,</w:t>
      </w:r>
      <w:r w:rsidR="00D136BB">
        <w:rPr>
          <w:lang w:val="es-ES"/>
        </w:rPr>
        <w:t xml:space="preserve"> </w:t>
      </w:r>
      <w:r w:rsidRPr="003618E2">
        <w:rPr>
          <w:lang w:val="es-ES"/>
        </w:rPr>
        <w:t>procesamiento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recursos</w:t>
      </w:r>
      <w:r w:rsidR="00D136BB">
        <w:rPr>
          <w:lang w:val="es-ES"/>
        </w:rPr>
        <w:t xml:space="preserve"> </w:t>
      </w:r>
      <w:r w:rsidRPr="003618E2">
        <w:rPr>
          <w:lang w:val="es-ES"/>
        </w:rPr>
        <w:t>naturales,</w:t>
      </w:r>
      <w:r w:rsidR="00D136BB">
        <w:rPr>
          <w:lang w:val="es-ES"/>
        </w:rPr>
        <w:t xml:space="preserve"> </w:t>
      </w: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inspección,</w:t>
      </w:r>
      <w:r w:rsidR="00D136BB">
        <w:rPr>
          <w:lang w:val="es-ES"/>
        </w:rPr>
        <w:t xml:space="preserve"> </w:t>
      </w:r>
      <w:r w:rsidRPr="003618E2">
        <w:rPr>
          <w:lang w:val="es-ES"/>
        </w:rPr>
        <w:t>entre</w:t>
      </w:r>
      <w:r w:rsidR="00D136BB">
        <w:rPr>
          <w:lang w:val="es-ES"/>
        </w:rPr>
        <w:t xml:space="preserve"> </w:t>
      </w:r>
      <w:r w:rsidRPr="003618E2">
        <w:rPr>
          <w:lang w:val="es-ES"/>
        </w:rPr>
        <w:t>otros</w:t>
      </w:r>
      <w:r w:rsidR="00D136BB">
        <w:rPr>
          <w:lang w:val="es-ES"/>
        </w:rPr>
        <w:t xml:space="preserve"> </w:t>
      </w:r>
      <w:r w:rsidRPr="003618E2">
        <w:rPr>
          <w:lang w:val="es-ES"/>
        </w:rPr>
        <w:t>.</w:t>
      </w:r>
      <w:r w:rsidR="00D136BB">
        <w:rPr>
          <w:lang w:val="es-ES"/>
        </w:rPr>
        <w:t xml:space="preserve"> </w:t>
      </w:r>
      <w:r w:rsidRPr="003618E2">
        <w:rPr>
          <w:lang w:val="es-ES"/>
        </w:rPr>
        <w:t>Los</w:t>
      </w:r>
      <w:r w:rsidR="00D136BB">
        <w:rPr>
          <w:lang w:val="es-ES"/>
        </w:rPr>
        <w:t xml:space="preserve"> </w:t>
      </w:r>
      <w:r w:rsidRPr="003618E2">
        <w:rPr>
          <w:lang w:val="es-ES"/>
        </w:rPr>
        <w:t>principios</w:t>
      </w:r>
      <w:r w:rsidR="00D136BB">
        <w:rPr>
          <w:lang w:val="es-ES"/>
        </w:rPr>
        <w:t xml:space="preserve"> </w:t>
      </w:r>
      <w:r w:rsidRPr="003618E2">
        <w:rPr>
          <w:lang w:val="es-ES"/>
        </w:rPr>
        <w:t>y</w:t>
      </w:r>
      <w:r w:rsidR="00D136BB">
        <w:rPr>
          <w:lang w:val="es-ES"/>
        </w:rPr>
        <w:t xml:space="preserve"> </w:t>
      </w: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se</w:t>
      </w:r>
      <w:r w:rsidR="00D136BB">
        <w:rPr>
          <w:lang w:val="es-ES"/>
        </w:rPr>
        <w:t xml:space="preserve"> </w:t>
      </w:r>
      <w:r w:rsidRPr="003618E2">
        <w:rPr>
          <w:lang w:val="es-ES"/>
        </w:rPr>
        <w:t>resumen</w:t>
      </w:r>
      <w:r w:rsidR="00D136BB">
        <w:rPr>
          <w:lang w:val="es-ES"/>
        </w:rPr>
        <w:t xml:space="preserve"> </w:t>
      </w:r>
      <w:r w:rsidRPr="003618E2">
        <w:rPr>
          <w:lang w:val="es-ES"/>
        </w:rPr>
        <w:t>brevemente</w:t>
      </w:r>
      <w:r w:rsidR="00D136BB">
        <w:rPr>
          <w:lang w:val="es-ES"/>
        </w:rPr>
        <w:t xml:space="preserve"> </w:t>
      </w:r>
      <w:r w:rsidRPr="003618E2">
        <w:rPr>
          <w:lang w:val="es-ES"/>
        </w:rPr>
        <w:t>a</w:t>
      </w:r>
      <w:r w:rsidR="00D136BB">
        <w:rPr>
          <w:lang w:val="es-ES"/>
        </w:rPr>
        <w:t xml:space="preserve"> </w:t>
      </w:r>
      <w:r w:rsidRPr="003618E2">
        <w:rPr>
          <w:lang w:val="es-ES"/>
        </w:rPr>
        <w:t>continuación.</w:t>
      </w:r>
    </w:p>
    <w:p w14:paraId="4F980D6A" w14:textId="3C1FAC6C" w:rsidR="006D362C" w:rsidRPr="003618E2" w:rsidRDefault="006D362C" w:rsidP="006D362C">
      <w:pPr>
        <w:pStyle w:val="Textoindependiente"/>
        <w:rPr>
          <w:lang w:val="es-ES"/>
        </w:rPr>
      </w:pP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de</w:t>
      </w:r>
      <w:r w:rsidR="00D136BB">
        <w:rPr>
          <w:lang w:val="es-ES"/>
        </w:rPr>
        <w:t xml:space="preserve"> </w:t>
      </w:r>
      <w:r w:rsidRPr="003618E2">
        <w:rPr>
          <w:lang w:val="es-ES"/>
        </w:rPr>
        <w:t>procesamiento</w:t>
      </w:r>
      <w:r w:rsidR="00D136BB">
        <w:rPr>
          <w:lang w:val="es-ES"/>
        </w:rPr>
        <w:t xml:space="preserve"> </w:t>
      </w:r>
      <w:r w:rsidRPr="003618E2">
        <w:rPr>
          <w:lang w:val="es-ES"/>
        </w:rPr>
        <w:t>con</w:t>
      </w:r>
      <w:r w:rsidR="00D136BB">
        <w:rPr>
          <w:lang w:val="es-ES"/>
        </w:rPr>
        <w:t xml:space="preserve"> </w:t>
      </w:r>
      <w:r w:rsidRPr="003618E2">
        <w:rPr>
          <w:lang w:val="es-ES"/>
        </w:rPr>
        <w:t>radiaciones</w:t>
      </w:r>
      <w:r w:rsidR="00D136BB">
        <w:rPr>
          <w:lang w:val="es-ES"/>
        </w:rPr>
        <w:t xml:space="preserve"> </w:t>
      </w:r>
      <w:r w:rsidRPr="003618E2">
        <w:rPr>
          <w:lang w:val="es-ES"/>
        </w:rPr>
        <w:t>(PR)</w:t>
      </w:r>
      <w:r w:rsidR="00D136BB">
        <w:rPr>
          <w:lang w:val="es-ES"/>
        </w:rPr>
        <w:t xml:space="preserve"> </w:t>
      </w:r>
      <w:r w:rsidRPr="003618E2">
        <w:rPr>
          <w:lang w:val="es-ES"/>
        </w:rPr>
        <w:t>se</w:t>
      </w:r>
      <w:r w:rsidR="00D136BB">
        <w:rPr>
          <w:lang w:val="es-ES"/>
        </w:rPr>
        <w:t xml:space="preserve"> </w:t>
      </w:r>
      <w:r w:rsidRPr="003618E2">
        <w:rPr>
          <w:lang w:val="es-ES"/>
        </w:rPr>
        <w:t>basa</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radiaciones</w:t>
      </w:r>
      <w:r w:rsidR="00D136BB">
        <w:rPr>
          <w:lang w:val="es-ES"/>
        </w:rPr>
        <w:t xml:space="preserve"> </w:t>
      </w:r>
      <w:r w:rsidRPr="003618E2">
        <w:rPr>
          <w:lang w:val="es-ES"/>
        </w:rPr>
        <w:t>de</w:t>
      </w:r>
      <w:r w:rsidR="00D136BB">
        <w:rPr>
          <w:lang w:val="es-ES"/>
        </w:rPr>
        <w:t xml:space="preserve"> </w:t>
      </w:r>
      <w:r w:rsidRPr="003618E2">
        <w:rPr>
          <w:lang w:val="es-ES"/>
        </w:rPr>
        <w:t>alta</w:t>
      </w:r>
      <w:r w:rsidR="00D136BB">
        <w:rPr>
          <w:lang w:val="es-ES"/>
        </w:rPr>
        <w:t xml:space="preserve"> </w:t>
      </w:r>
      <w:r w:rsidRPr="003618E2">
        <w:rPr>
          <w:lang w:val="es-ES"/>
        </w:rPr>
        <w:t>energía</w:t>
      </w:r>
      <w:r w:rsidR="00D136BB">
        <w:rPr>
          <w:lang w:val="es-ES"/>
        </w:rPr>
        <w:t xml:space="preserve"> </w:t>
      </w:r>
      <w:r w:rsidRPr="003618E2">
        <w:rPr>
          <w:lang w:val="es-ES"/>
        </w:rPr>
        <w:t>a</w:t>
      </w:r>
      <w:r w:rsidR="00D136BB">
        <w:rPr>
          <w:lang w:val="es-ES"/>
        </w:rPr>
        <w:t xml:space="preserve"> </w:t>
      </w:r>
      <w:r w:rsidRPr="003618E2">
        <w:rPr>
          <w:lang w:val="es-ES"/>
        </w:rPr>
        <w:t>partir</w:t>
      </w:r>
      <w:r w:rsidR="00D136BB">
        <w:rPr>
          <w:lang w:val="es-ES"/>
        </w:rPr>
        <w:t xml:space="preserve"> </w:t>
      </w:r>
      <w:r w:rsidRPr="003618E2">
        <w:rPr>
          <w:lang w:val="es-ES"/>
        </w:rPr>
        <w:t>de</w:t>
      </w:r>
      <w:r w:rsidR="00D136BB">
        <w:rPr>
          <w:lang w:val="es-ES"/>
        </w:rPr>
        <w:t xml:space="preserve"> </w:t>
      </w:r>
      <w:r w:rsidRPr="003618E2">
        <w:rPr>
          <w:lang w:val="es-ES"/>
        </w:rPr>
        <w:t>fuentes</w:t>
      </w:r>
      <w:r w:rsidR="00D136BB">
        <w:rPr>
          <w:lang w:val="es-ES"/>
        </w:rPr>
        <w:t xml:space="preserve"> </w:t>
      </w:r>
      <w:r w:rsidRPr="003618E2">
        <w:rPr>
          <w:lang w:val="es-ES"/>
        </w:rPr>
        <w:t>gamma</w:t>
      </w:r>
      <w:r w:rsidR="00D136BB">
        <w:rPr>
          <w:lang w:val="es-ES"/>
        </w:rPr>
        <w:t xml:space="preserve"> </w:t>
      </w:r>
      <w:r w:rsidRPr="003618E2">
        <w:rPr>
          <w:lang w:val="es-ES"/>
        </w:rPr>
        <w:t>(principalmente</w:t>
      </w:r>
      <w:r w:rsidR="00D136BB">
        <w:rPr>
          <w:lang w:val="es-ES"/>
        </w:rPr>
        <w:t xml:space="preserve"> </w:t>
      </w:r>
      <w:r w:rsidRPr="003618E2">
        <w:rPr>
          <w:lang w:val="es-ES"/>
        </w:rPr>
        <w:t>Co-60),</w:t>
      </w:r>
      <w:r w:rsidR="00D136BB">
        <w:rPr>
          <w:lang w:val="es-ES"/>
        </w:rPr>
        <w:t xml:space="preserve"> </w:t>
      </w:r>
      <w:r w:rsidRPr="003618E2">
        <w:rPr>
          <w:lang w:val="es-ES"/>
        </w:rPr>
        <w:t>haces</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r w:rsidRPr="003618E2">
        <w:rPr>
          <w:lang w:val="es-ES"/>
        </w:rPr>
        <w:t>o</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para</w:t>
      </w:r>
      <w:r w:rsidR="00D136BB">
        <w:rPr>
          <w:lang w:val="es-ES"/>
        </w:rPr>
        <w:t xml:space="preserve"> </w:t>
      </w:r>
      <w:r w:rsidRPr="003618E2">
        <w:rPr>
          <w:lang w:val="es-ES"/>
        </w:rPr>
        <w:t>inducir</w:t>
      </w:r>
      <w:r w:rsidR="00D136BB">
        <w:rPr>
          <w:lang w:val="es-ES"/>
        </w:rPr>
        <w:t xml:space="preserve"> </w:t>
      </w:r>
      <w:r w:rsidRPr="003618E2">
        <w:rPr>
          <w:lang w:val="es-ES"/>
        </w:rPr>
        <w:t>cambios</w:t>
      </w:r>
      <w:r w:rsidR="00D136BB">
        <w:rPr>
          <w:lang w:val="es-ES"/>
        </w:rPr>
        <w:t xml:space="preserve"> </w:t>
      </w:r>
      <w:r w:rsidRPr="003618E2">
        <w:rPr>
          <w:lang w:val="es-ES"/>
        </w:rPr>
        <w:t>biológicos,</w:t>
      </w:r>
      <w:r w:rsidR="00D136BB">
        <w:rPr>
          <w:lang w:val="es-ES"/>
        </w:rPr>
        <w:t xml:space="preserve"> </w:t>
      </w:r>
      <w:r w:rsidRPr="003618E2">
        <w:rPr>
          <w:lang w:val="es-ES"/>
        </w:rPr>
        <w:t>químicos</w:t>
      </w:r>
      <w:r w:rsidR="00D136BB">
        <w:rPr>
          <w:lang w:val="es-ES"/>
        </w:rPr>
        <w:t xml:space="preserve"> </w:t>
      </w:r>
      <w:r w:rsidRPr="003618E2">
        <w:rPr>
          <w:lang w:val="es-ES"/>
        </w:rPr>
        <w:t>y</w:t>
      </w:r>
      <w:r w:rsidR="00D136BB">
        <w:rPr>
          <w:lang w:val="es-ES"/>
        </w:rPr>
        <w:t xml:space="preserve"> </w:t>
      </w:r>
      <w:r w:rsidRPr="003618E2">
        <w:rPr>
          <w:lang w:val="es-ES"/>
        </w:rPr>
        <w:t>físicos</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materiales.</w:t>
      </w:r>
      <w:r w:rsidR="00D136BB">
        <w:rPr>
          <w:lang w:val="es-ES"/>
        </w:rPr>
        <w:t xml:space="preserve"> </w:t>
      </w:r>
      <w:r w:rsidRPr="003618E2">
        <w:rPr>
          <w:lang w:val="es-ES"/>
        </w:rPr>
        <w:t>Las</w:t>
      </w:r>
      <w:r w:rsidR="00D136BB">
        <w:rPr>
          <w:lang w:val="es-ES"/>
        </w:rPr>
        <w:t xml:space="preserve"> </w:t>
      </w:r>
      <w:r w:rsidRPr="003618E2">
        <w:rPr>
          <w:lang w:val="es-ES"/>
        </w:rPr>
        <w:t>principales</w:t>
      </w:r>
      <w:r w:rsidR="00D136BB">
        <w:rPr>
          <w:lang w:val="es-ES"/>
        </w:rPr>
        <w:t xml:space="preserve"> </w:t>
      </w:r>
      <w:r w:rsidRPr="003618E2">
        <w:rPr>
          <w:lang w:val="es-ES"/>
        </w:rPr>
        <w:t>aplicaciones</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r w:rsidR="00D136BB">
        <w:rPr>
          <w:lang w:val="es-ES"/>
        </w:rPr>
        <w:t xml:space="preserve"> </w:t>
      </w:r>
      <w:r w:rsidRPr="003618E2">
        <w:rPr>
          <w:lang w:val="es-ES"/>
        </w:rPr>
        <w:t>son</w:t>
      </w:r>
      <w:r w:rsidR="00D136BB">
        <w:rPr>
          <w:lang w:val="es-ES"/>
        </w:rPr>
        <w:t xml:space="preserve"> </w:t>
      </w:r>
      <w:r w:rsidRPr="003618E2">
        <w:rPr>
          <w:lang w:val="es-ES"/>
        </w:rPr>
        <w:t>la</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la</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y</w:t>
      </w:r>
      <w:r w:rsidR="00D136BB">
        <w:rPr>
          <w:lang w:val="es-ES"/>
        </w:rPr>
        <w:t xml:space="preserve"> </w:t>
      </w:r>
      <w:r w:rsidRPr="003618E2">
        <w:rPr>
          <w:lang w:val="es-ES"/>
        </w:rPr>
        <w:t>productos</w:t>
      </w:r>
      <w:r w:rsidR="00D136BB">
        <w:rPr>
          <w:lang w:val="es-ES"/>
        </w:rPr>
        <w:t xml:space="preserve"> </w:t>
      </w:r>
      <w:r w:rsidRPr="003618E2">
        <w:rPr>
          <w:lang w:val="es-ES"/>
        </w:rPr>
        <w:t>agrícolas,</w:t>
      </w:r>
      <w:r w:rsidR="00D136BB">
        <w:rPr>
          <w:lang w:val="es-ES"/>
        </w:rPr>
        <w:t xml:space="preserve"> </w:t>
      </w:r>
      <w:r w:rsidRPr="003618E2">
        <w:rPr>
          <w:lang w:val="es-ES"/>
        </w:rPr>
        <w:t>la</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sangre</w:t>
      </w:r>
      <w:r w:rsidR="00D136BB">
        <w:rPr>
          <w:lang w:val="es-ES"/>
        </w:rPr>
        <w:t xml:space="preserve"> </w:t>
      </w:r>
      <w:r w:rsidRPr="003618E2">
        <w:rPr>
          <w:lang w:val="es-ES"/>
        </w:rPr>
        <w:t>para</w:t>
      </w:r>
      <w:r w:rsidR="00D136BB">
        <w:rPr>
          <w:lang w:val="es-ES"/>
        </w:rPr>
        <w:t xml:space="preserve"> </w:t>
      </w:r>
      <w:r w:rsidRPr="003618E2">
        <w:rPr>
          <w:lang w:val="es-ES"/>
        </w:rPr>
        <w:t>prevenir</w:t>
      </w:r>
      <w:r w:rsidR="00D136BB">
        <w:rPr>
          <w:lang w:val="es-ES"/>
        </w:rPr>
        <w:t xml:space="preserve"> </w:t>
      </w:r>
      <w:r w:rsidRPr="003618E2">
        <w:rPr>
          <w:lang w:val="es-ES"/>
        </w:rPr>
        <w:t>la</w:t>
      </w:r>
      <w:r w:rsidR="00D136BB">
        <w:rPr>
          <w:lang w:val="es-ES"/>
        </w:rPr>
        <w:t xml:space="preserve"> </w:t>
      </w:r>
      <w:r w:rsidRPr="003618E2">
        <w:rPr>
          <w:lang w:val="es-ES"/>
        </w:rPr>
        <w:t>enfermedad</w:t>
      </w:r>
      <w:r w:rsidR="00D136BB">
        <w:rPr>
          <w:lang w:val="es-ES"/>
        </w:rPr>
        <w:t xml:space="preserve"> </w:t>
      </w:r>
      <w:r w:rsidRPr="003618E2">
        <w:rPr>
          <w:lang w:val="es-ES"/>
        </w:rPr>
        <w:t>donador</w:t>
      </w:r>
      <w:r w:rsidR="00D136BB">
        <w:rPr>
          <w:lang w:val="es-ES"/>
        </w:rPr>
        <w:t xml:space="preserve"> </w:t>
      </w:r>
      <w:r w:rsidRPr="003618E2">
        <w:rPr>
          <w:lang w:val="es-ES"/>
        </w:rPr>
        <w:t>contra</w:t>
      </w:r>
      <w:r w:rsidR="00D136BB">
        <w:rPr>
          <w:lang w:val="es-ES"/>
        </w:rPr>
        <w:t xml:space="preserve"> </w:t>
      </w:r>
      <w:r w:rsidRPr="003618E2">
        <w:rPr>
          <w:lang w:val="es-ES"/>
        </w:rPr>
        <w:t>receptor,</w:t>
      </w:r>
      <w:r w:rsidR="00D136BB">
        <w:rPr>
          <w:lang w:val="es-ES"/>
        </w:rPr>
        <w:t xml:space="preserve"> </w:t>
      </w:r>
      <w:r w:rsidRPr="003618E2">
        <w:rPr>
          <w:lang w:val="es-ES"/>
        </w:rPr>
        <w:t>la</w:t>
      </w:r>
      <w:r w:rsidR="00D136BB">
        <w:rPr>
          <w:lang w:val="es-ES"/>
        </w:rPr>
        <w:t xml:space="preserve"> </w:t>
      </w:r>
      <w:r w:rsidRPr="003618E2">
        <w:rPr>
          <w:lang w:val="es-ES"/>
        </w:rPr>
        <w:t>descontaminación</w:t>
      </w:r>
      <w:r w:rsidR="00D136BB">
        <w:rPr>
          <w:lang w:val="es-ES"/>
        </w:rPr>
        <w:t xml:space="preserve"> </w:t>
      </w:r>
      <w:r w:rsidRPr="003618E2">
        <w:rPr>
          <w:lang w:val="es-ES"/>
        </w:rPr>
        <w:t>de</w:t>
      </w:r>
      <w:r w:rsidR="00D136BB">
        <w:rPr>
          <w:lang w:val="es-ES"/>
        </w:rPr>
        <w:t xml:space="preserve"> </w:t>
      </w:r>
      <w:r w:rsidRPr="003618E2">
        <w:rPr>
          <w:lang w:val="es-ES"/>
        </w:rPr>
        <w:t>suelos,</w:t>
      </w:r>
      <w:r w:rsidR="00D136BB">
        <w:rPr>
          <w:lang w:val="es-ES"/>
        </w:rPr>
        <w:t xml:space="preserve"> </w:t>
      </w:r>
      <w:r w:rsidRPr="003618E2">
        <w:rPr>
          <w:lang w:val="es-ES"/>
        </w:rPr>
        <w:t>modificación</w:t>
      </w:r>
      <w:r w:rsidR="00D136BB">
        <w:rPr>
          <w:lang w:val="es-ES"/>
        </w:rPr>
        <w:t xml:space="preserve"> </w:t>
      </w:r>
      <w:r w:rsidRPr="003618E2">
        <w:rPr>
          <w:lang w:val="es-ES"/>
        </w:rPr>
        <w:t>de</w:t>
      </w:r>
      <w:r w:rsidR="00D136BB">
        <w:rPr>
          <w:lang w:val="es-ES"/>
        </w:rPr>
        <w:t xml:space="preserve"> </w:t>
      </w:r>
      <w:r w:rsidRPr="003618E2">
        <w:rPr>
          <w:lang w:val="es-ES"/>
        </w:rPr>
        <w:t>polímeros</w:t>
      </w:r>
      <w:r w:rsidR="00D136BB">
        <w:rPr>
          <w:lang w:val="es-ES"/>
        </w:rPr>
        <w:t xml:space="preserve"> </w:t>
      </w:r>
      <w:r w:rsidRPr="003618E2">
        <w:rPr>
          <w:lang w:val="es-ES"/>
        </w:rPr>
        <w:t>industriales</w:t>
      </w:r>
      <w:r w:rsidR="00D136BB">
        <w:rPr>
          <w:lang w:val="es-ES"/>
        </w:rPr>
        <w:t xml:space="preserve"> </w:t>
      </w:r>
      <w:r w:rsidRPr="003618E2">
        <w:rPr>
          <w:lang w:val="es-ES"/>
        </w:rPr>
        <w:t>(cables,</w:t>
      </w:r>
      <w:r w:rsidR="00D136BB">
        <w:rPr>
          <w:lang w:val="es-ES"/>
        </w:rPr>
        <w:t xml:space="preserve"> </w:t>
      </w:r>
      <w:r w:rsidRPr="003618E2">
        <w:rPr>
          <w:lang w:val="es-ES"/>
        </w:rPr>
        <w:t>neumáticos,</w:t>
      </w:r>
      <w:r w:rsidR="00D136BB">
        <w:rPr>
          <w:lang w:val="es-ES"/>
        </w:rPr>
        <w:t xml:space="preserve"> </w:t>
      </w:r>
      <w:r w:rsidRPr="003618E2">
        <w:rPr>
          <w:lang w:val="es-ES"/>
        </w:rPr>
        <w:t>semiconductores,</w:t>
      </w:r>
      <w:r w:rsidR="00D136BB">
        <w:rPr>
          <w:lang w:val="es-ES"/>
        </w:rPr>
        <w:t xml:space="preserve"> </w:t>
      </w:r>
      <w:r w:rsidRPr="003618E2">
        <w:rPr>
          <w:lang w:val="es-ES"/>
        </w:rPr>
        <w:t>espumas,</w:t>
      </w:r>
      <w:r w:rsidR="00D136BB">
        <w:rPr>
          <w:lang w:val="es-ES"/>
        </w:rPr>
        <w:t xml:space="preserve"> </w:t>
      </w:r>
      <w:r w:rsidRPr="003618E2">
        <w:rPr>
          <w:lang w:val="es-ES"/>
        </w:rPr>
        <w:t>cintas,</w:t>
      </w:r>
      <w:r w:rsidR="00D136BB">
        <w:rPr>
          <w:lang w:val="es-ES"/>
        </w:rPr>
        <w:t xml:space="preserve"> </w:t>
      </w:r>
      <w:r w:rsidRPr="003618E2">
        <w:rPr>
          <w:lang w:val="es-ES"/>
        </w:rPr>
        <w:t>tubos,</w:t>
      </w:r>
      <w:r w:rsidR="00D136BB">
        <w:rPr>
          <w:lang w:val="es-ES"/>
        </w:rPr>
        <w:t xml:space="preserve"> </w:t>
      </w:r>
      <w:r w:rsidRPr="003618E2">
        <w:rPr>
          <w:lang w:val="es-ES"/>
        </w:rPr>
        <w:t>etc.),</w:t>
      </w:r>
      <w:r w:rsidR="00D136BB">
        <w:rPr>
          <w:lang w:val="es-ES"/>
        </w:rPr>
        <w:t xml:space="preserve"> </w:t>
      </w:r>
      <w:r w:rsidRPr="003618E2">
        <w:rPr>
          <w:lang w:val="es-ES"/>
        </w:rPr>
        <w:t>coloración</w:t>
      </w:r>
      <w:r w:rsidR="00D136BB">
        <w:rPr>
          <w:lang w:val="es-ES"/>
        </w:rPr>
        <w:t xml:space="preserve"> </w:t>
      </w:r>
      <w:r w:rsidRPr="003618E2">
        <w:rPr>
          <w:lang w:val="es-ES"/>
        </w:rPr>
        <w:t>de</w:t>
      </w:r>
      <w:r w:rsidR="00D136BB">
        <w:rPr>
          <w:lang w:val="es-ES"/>
        </w:rPr>
        <w:t xml:space="preserve"> </w:t>
      </w:r>
      <w:r w:rsidRPr="003618E2">
        <w:rPr>
          <w:lang w:val="es-ES"/>
        </w:rPr>
        <w:t>piedras</w:t>
      </w:r>
      <w:r w:rsidR="00D136BB">
        <w:rPr>
          <w:lang w:val="es-ES"/>
        </w:rPr>
        <w:t xml:space="preserve"> </w:t>
      </w:r>
      <w:r w:rsidRPr="003618E2">
        <w:rPr>
          <w:lang w:val="es-ES"/>
        </w:rPr>
        <w:t>preciosas,</w:t>
      </w:r>
      <w:r w:rsidR="00D136BB">
        <w:rPr>
          <w:lang w:val="es-ES"/>
        </w:rPr>
        <w:t xml:space="preserve"> </w:t>
      </w:r>
      <w:r w:rsidRPr="003618E2">
        <w:rPr>
          <w:lang w:val="es-ES"/>
        </w:rPr>
        <w:t>desinfección</w:t>
      </w:r>
      <w:r w:rsidR="00D136BB">
        <w:rPr>
          <w:lang w:val="es-ES"/>
        </w:rPr>
        <w:t xml:space="preserve"> </w:t>
      </w:r>
      <w:r w:rsidRPr="003618E2">
        <w:rPr>
          <w:lang w:val="es-ES"/>
        </w:rPr>
        <w:t>y</w:t>
      </w:r>
      <w:r w:rsidR="00D136BB">
        <w:rPr>
          <w:lang w:val="es-ES"/>
        </w:rPr>
        <w:t xml:space="preserve"> </w:t>
      </w:r>
      <w:r w:rsidRPr="003618E2">
        <w:rPr>
          <w:lang w:val="es-ES"/>
        </w:rPr>
        <w:t>desinfestación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de</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archivos</w:t>
      </w:r>
      <w:r w:rsidR="00D136BB">
        <w:rPr>
          <w:lang w:val="es-ES"/>
        </w:rPr>
        <w:t xml:space="preserve"> </w:t>
      </w:r>
      <w:r w:rsidRPr="003618E2">
        <w:rPr>
          <w:lang w:val="es-ES"/>
        </w:rPr>
        <w:t>y</w:t>
      </w:r>
      <w:r w:rsidR="00D136BB">
        <w:rPr>
          <w:lang w:val="es-ES"/>
        </w:rPr>
        <w:t xml:space="preserve"> </w:t>
      </w:r>
      <w:r w:rsidRPr="003618E2">
        <w:rPr>
          <w:lang w:val="es-ES"/>
        </w:rPr>
        <w:t>libros,</w:t>
      </w:r>
      <w:r w:rsidR="00D136BB">
        <w:rPr>
          <w:lang w:val="es-ES"/>
        </w:rPr>
        <w:t xml:space="preserve"> </w:t>
      </w:r>
      <w:r w:rsidRPr="003618E2">
        <w:rPr>
          <w:lang w:val="es-ES"/>
        </w:rPr>
        <w:t>consolidación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de</w:t>
      </w:r>
      <w:r w:rsidR="00D136BB">
        <w:rPr>
          <w:lang w:val="es-ES"/>
        </w:rPr>
        <w:t xml:space="preserve"> </w:t>
      </w:r>
      <w:r w:rsidRPr="003618E2">
        <w:rPr>
          <w:lang w:val="es-ES"/>
        </w:rPr>
        <w:t>valor</w:t>
      </w:r>
      <w:r w:rsidR="00D136BB">
        <w:rPr>
          <w:lang w:val="es-ES"/>
        </w:rPr>
        <w:t xml:space="preserve"> </w:t>
      </w:r>
      <w:r w:rsidRPr="003618E2">
        <w:rPr>
          <w:lang w:val="es-ES"/>
        </w:rPr>
        <w:t>cultural</w:t>
      </w:r>
      <w:r w:rsidR="00D136BB">
        <w:rPr>
          <w:lang w:val="es-ES"/>
        </w:rPr>
        <w:t xml:space="preserve"> </w:t>
      </w:r>
      <w:r w:rsidRPr="003618E2">
        <w:rPr>
          <w:lang w:val="es-ES"/>
        </w:rPr>
        <w:t>y</w:t>
      </w:r>
      <w:r w:rsidR="00D136BB">
        <w:rPr>
          <w:lang w:val="es-ES"/>
        </w:rPr>
        <w:t xml:space="preserve"> </w:t>
      </w:r>
      <w:r w:rsidRPr="003618E2">
        <w:rPr>
          <w:lang w:val="es-ES"/>
        </w:rPr>
        <w:t>preservación</w:t>
      </w:r>
      <w:r w:rsidR="00D136BB">
        <w:rPr>
          <w:lang w:val="es-ES"/>
        </w:rPr>
        <w:t xml:space="preserve"> </w:t>
      </w:r>
      <w:r w:rsidRPr="003618E2">
        <w:rPr>
          <w:lang w:val="es-ES"/>
        </w:rPr>
        <w:t>del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industriales,</w:t>
      </w:r>
      <w:r w:rsidR="00D136BB">
        <w:rPr>
          <w:lang w:val="es-ES"/>
        </w:rPr>
        <w:t xml:space="preserve"> </w:t>
      </w:r>
      <w:r w:rsidRPr="003618E2">
        <w:rPr>
          <w:lang w:val="es-ES"/>
        </w:rPr>
        <w:t>gases</w:t>
      </w:r>
      <w:r w:rsidR="00D136BB">
        <w:rPr>
          <w:lang w:val="es-ES"/>
        </w:rPr>
        <w:t xml:space="preserve"> </w:t>
      </w:r>
      <w:r w:rsidRPr="003618E2">
        <w:rPr>
          <w:lang w:val="es-ES"/>
        </w:rPr>
        <w:t>de</w:t>
      </w:r>
      <w:r w:rsidR="00D136BB">
        <w:rPr>
          <w:lang w:val="es-ES"/>
        </w:rPr>
        <w:t xml:space="preserve"> </w:t>
      </w:r>
      <w:r w:rsidRPr="003618E2">
        <w:rPr>
          <w:lang w:val="es-ES"/>
        </w:rPr>
        <w:t>combustión</w:t>
      </w:r>
      <w:r w:rsidR="00D136BB">
        <w:rPr>
          <w:lang w:val="es-ES"/>
        </w:rPr>
        <w:t xml:space="preserve"> </w:t>
      </w:r>
      <w:r w:rsidRPr="003618E2">
        <w:rPr>
          <w:lang w:val="es-ES"/>
        </w:rPr>
        <w:t>y</w:t>
      </w:r>
      <w:r w:rsidR="00D136BB">
        <w:rPr>
          <w:lang w:val="es-ES"/>
        </w:rPr>
        <w:t xml:space="preserve"> </w:t>
      </w:r>
      <w:r w:rsidRPr="003618E2">
        <w:rPr>
          <w:lang w:val="es-ES"/>
        </w:rPr>
        <w:t>lodos)</w:t>
      </w:r>
      <w:r w:rsidR="00D136BB">
        <w:rPr>
          <w:lang w:val="es-ES"/>
        </w:rPr>
        <w:t xml:space="preserve"> </w:t>
      </w:r>
      <w:r w:rsidRPr="003618E2">
        <w:rPr>
          <w:lang w:val="es-ES"/>
        </w:rPr>
        <w:t>.</w:t>
      </w:r>
    </w:p>
    <w:p w14:paraId="17478037" w14:textId="0913BF1E" w:rsidR="006D362C" w:rsidRPr="003618E2" w:rsidRDefault="006D362C" w:rsidP="006D362C">
      <w:pPr>
        <w:pStyle w:val="Textoindependiente"/>
        <w:rPr>
          <w:lang w:val="es-ES"/>
        </w:rPr>
      </w:pPr>
      <w:r w:rsidRPr="003618E2">
        <w:rPr>
          <w:lang w:val="es-ES"/>
        </w:rPr>
        <w:t>Los</w:t>
      </w:r>
      <w:r w:rsidR="00D136BB">
        <w:rPr>
          <w:lang w:val="es-ES"/>
        </w:rPr>
        <w:t xml:space="preserve"> </w:t>
      </w:r>
      <w:r w:rsidRPr="003618E2">
        <w:rPr>
          <w:lang w:val="es-ES"/>
        </w:rPr>
        <w:t>radiotrazadores</w:t>
      </w:r>
      <w:r w:rsidR="00D136BB">
        <w:rPr>
          <w:lang w:val="es-ES"/>
        </w:rPr>
        <w:t xml:space="preserve"> </w:t>
      </w:r>
      <w:r w:rsidRPr="003618E2">
        <w:rPr>
          <w:lang w:val="es-ES"/>
        </w:rPr>
        <w:t>(T),</w:t>
      </w:r>
      <w:r w:rsidR="00D136BB">
        <w:rPr>
          <w:lang w:val="es-ES"/>
        </w:rPr>
        <w:t xml:space="preserve"> </w:t>
      </w:r>
      <w:r w:rsidRPr="003618E2">
        <w:rPr>
          <w:lang w:val="es-ES"/>
        </w:rPr>
        <w:t>con</w:t>
      </w:r>
      <w:r w:rsidR="00D136BB">
        <w:rPr>
          <w:lang w:val="es-ES"/>
        </w:rPr>
        <w:t xml:space="preserve"> </w:t>
      </w:r>
      <w:r w:rsidRPr="003618E2">
        <w:rPr>
          <w:lang w:val="es-ES"/>
        </w:rPr>
        <w:t>vida</w:t>
      </w:r>
      <w:r w:rsidR="00D136BB">
        <w:rPr>
          <w:lang w:val="es-ES"/>
        </w:rPr>
        <w:t xml:space="preserve"> </w:t>
      </w:r>
      <w:r w:rsidRPr="003618E2">
        <w:rPr>
          <w:lang w:val="es-ES"/>
        </w:rPr>
        <w:t>media</w:t>
      </w:r>
      <w:r w:rsidR="00D136BB">
        <w:rPr>
          <w:lang w:val="es-ES"/>
        </w:rPr>
        <w:t xml:space="preserve"> </w:t>
      </w:r>
      <w:r w:rsidRPr="003618E2">
        <w:rPr>
          <w:lang w:val="es-ES"/>
        </w:rPr>
        <w:t>corta</w:t>
      </w:r>
      <w:r w:rsidR="00D136BB">
        <w:rPr>
          <w:lang w:val="es-ES"/>
        </w:rPr>
        <w:t xml:space="preserve"> </w:t>
      </w:r>
      <w:r w:rsidRPr="003618E2">
        <w:rPr>
          <w:lang w:val="es-ES"/>
        </w:rPr>
        <w:t>como:</w:t>
      </w:r>
      <w:r w:rsidR="00D136BB">
        <w:rPr>
          <w:lang w:val="es-ES"/>
        </w:rPr>
        <w:t xml:space="preserve"> </w:t>
      </w:r>
      <w:r w:rsidRPr="003618E2">
        <w:rPr>
          <w:lang w:val="es-ES"/>
        </w:rPr>
        <w:t>Na-22,</w:t>
      </w:r>
      <w:r w:rsidR="00D136BB">
        <w:rPr>
          <w:lang w:val="es-ES"/>
        </w:rPr>
        <w:t xml:space="preserve"> </w:t>
      </w:r>
      <w:r w:rsidRPr="003618E2">
        <w:rPr>
          <w:lang w:val="es-ES"/>
        </w:rPr>
        <w:t>Tc-99m,</w:t>
      </w:r>
      <w:r w:rsidR="00D136BB">
        <w:rPr>
          <w:lang w:val="es-ES"/>
        </w:rPr>
        <w:t xml:space="preserve"> </w:t>
      </w:r>
      <w:r w:rsidRPr="003618E2">
        <w:rPr>
          <w:lang w:val="es-ES"/>
        </w:rPr>
        <w:t>I-131,</w:t>
      </w:r>
      <w:r w:rsidR="00D136BB">
        <w:rPr>
          <w:lang w:val="es-ES"/>
        </w:rPr>
        <w:t xml:space="preserve"> </w:t>
      </w:r>
      <w:r w:rsidRPr="003618E2">
        <w:rPr>
          <w:lang w:val="es-ES"/>
        </w:rPr>
        <w:t>Br-82,</w:t>
      </w:r>
      <w:r w:rsidR="00D136BB">
        <w:rPr>
          <w:lang w:val="es-ES"/>
        </w:rPr>
        <w:t xml:space="preserve"> </w:t>
      </w:r>
      <w:r w:rsidRPr="003618E2">
        <w:rPr>
          <w:lang w:val="es-ES"/>
        </w:rPr>
        <w:t>La-140,</w:t>
      </w:r>
      <w:r w:rsidR="00D136BB">
        <w:rPr>
          <w:lang w:val="es-ES"/>
        </w:rPr>
        <w:t xml:space="preserve"> </w:t>
      </w:r>
      <w:r w:rsidRPr="003618E2">
        <w:rPr>
          <w:lang w:val="es-ES"/>
        </w:rPr>
        <w:t>etc.,</w:t>
      </w:r>
      <w:r w:rsidR="00D136BB">
        <w:rPr>
          <w:lang w:val="es-ES"/>
        </w:rPr>
        <w:t xml:space="preserve"> </w:t>
      </w:r>
      <w:r w:rsidRPr="003618E2">
        <w:rPr>
          <w:lang w:val="es-ES"/>
        </w:rPr>
        <w:t>se</w:t>
      </w:r>
      <w:r w:rsidR="00D136BB">
        <w:rPr>
          <w:lang w:val="es-ES"/>
        </w:rPr>
        <w:t xml:space="preserve"> </w:t>
      </w:r>
      <w:r w:rsidRPr="003618E2">
        <w:rPr>
          <w:lang w:val="es-ES"/>
        </w:rPr>
        <w:t>utilizan</w:t>
      </w:r>
      <w:r w:rsidR="00D136BB">
        <w:rPr>
          <w:lang w:val="es-ES"/>
        </w:rPr>
        <w:t xml:space="preserve"> </w:t>
      </w:r>
      <w:r w:rsidRPr="003618E2">
        <w:rPr>
          <w:lang w:val="es-ES"/>
        </w:rPr>
        <w:t>para</w:t>
      </w:r>
      <w:r w:rsidR="00D136BB">
        <w:rPr>
          <w:lang w:val="es-ES"/>
        </w:rPr>
        <w:t xml:space="preserve"> </w:t>
      </w:r>
      <w:r w:rsidRPr="003618E2">
        <w:rPr>
          <w:lang w:val="es-ES"/>
        </w:rPr>
        <w:t>diagnosticar</w:t>
      </w:r>
      <w:r w:rsidR="00D136BB">
        <w:rPr>
          <w:lang w:val="es-ES"/>
        </w:rPr>
        <w:t xml:space="preserve"> </w:t>
      </w:r>
      <w:r w:rsidRPr="003618E2">
        <w:rPr>
          <w:lang w:val="es-ES"/>
        </w:rPr>
        <w:t>procesos</w:t>
      </w:r>
      <w:r w:rsidR="00D136BB">
        <w:rPr>
          <w:lang w:val="es-ES"/>
        </w:rPr>
        <w:t xml:space="preserve"> </w:t>
      </w:r>
      <w:r w:rsidRPr="003618E2">
        <w:rPr>
          <w:lang w:val="es-ES"/>
        </w:rPr>
        <w:t>industriales</w:t>
      </w:r>
      <w:r w:rsidR="00D136BB">
        <w:rPr>
          <w:lang w:val="es-ES"/>
        </w:rPr>
        <w:t xml:space="preserve"> </w:t>
      </w:r>
      <w:r w:rsidRPr="003618E2">
        <w:rPr>
          <w:lang w:val="es-ES"/>
        </w:rPr>
        <w:t>como</w:t>
      </w:r>
      <w:r w:rsidR="00D136BB">
        <w:rPr>
          <w:lang w:val="es-ES"/>
        </w:rPr>
        <w:t xml:space="preserve"> </w:t>
      </w:r>
      <w:r w:rsidRPr="003618E2">
        <w:rPr>
          <w:lang w:val="es-ES"/>
        </w:rPr>
        <w:t>eficiencia,</w:t>
      </w:r>
      <w:r w:rsidR="00D136BB">
        <w:rPr>
          <w:lang w:val="es-ES"/>
        </w:rPr>
        <w:t xml:space="preserve"> </w:t>
      </w:r>
      <w:r w:rsidRPr="003618E2">
        <w:rPr>
          <w:lang w:val="es-ES"/>
        </w:rPr>
        <w:t>desperfectos,</w:t>
      </w:r>
      <w:r w:rsidR="00D136BB">
        <w:rPr>
          <w:lang w:val="es-ES"/>
        </w:rPr>
        <w:t xml:space="preserve"> </w:t>
      </w:r>
      <w:r w:rsidRPr="003618E2">
        <w:rPr>
          <w:lang w:val="es-ES"/>
        </w:rPr>
        <w:t>fugas</w:t>
      </w:r>
      <w:r w:rsidR="00D136BB">
        <w:rPr>
          <w:lang w:val="es-ES"/>
        </w:rPr>
        <w:t xml:space="preserve"> </w:t>
      </w:r>
      <w:r w:rsidRPr="003618E2">
        <w:rPr>
          <w:lang w:val="es-ES"/>
        </w:rPr>
        <w:t>subterráneas,</w:t>
      </w:r>
      <w:r w:rsidR="00D136BB">
        <w:rPr>
          <w:lang w:val="es-ES"/>
        </w:rPr>
        <w:t xml:space="preserve"> </w:t>
      </w:r>
      <w:r w:rsidRPr="003618E2">
        <w:rPr>
          <w:lang w:val="es-ES"/>
        </w:rPr>
        <w:t>distribución</w:t>
      </w:r>
      <w:r w:rsidR="00D136BB">
        <w:rPr>
          <w:lang w:val="es-ES"/>
        </w:rPr>
        <w:t xml:space="preserve"> </w:t>
      </w:r>
      <w:r w:rsidRPr="003618E2">
        <w:rPr>
          <w:lang w:val="es-ES"/>
        </w:rPr>
        <w:t>del</w:t>
      </w:r>
      <w:r w:rsidR="00D136BB">
        <w:rPr>
          <w:lang w:val="es-ES"/>
        </w:rPr>
        <w:t xml:space="preserve"> </w:t>
      </w:r>
      <w:r w:rsidRPr="003618E2">
        <w:rPr>
          <w:lang w:val="es-ES"/>
        </w:rPr>
        <w:t>tiempo</w:t>
      </w:r>
      <w:r w:rsidR="00D136BB">
        <w:rPr>
          <w:lang w:val="es-ES"/>
        </w:rPr>
        <w:t xml:space="preserve"> </w:t>
      </w:r>
      <w:r w:rsidRPr="003618E2">
        <w:rPr>
          <w:lang w:val="es-ES"/>
        </w:rPr>
        <w:t>de</w:t>
      </w:r>
      <w:r w:rsidR="00D136BB">
        <w:rPr>
          <w:lang w:val="es-ES"/>
        </w:rPr>
        <w:t xml:space="preserve"> </w:t>
      </w:r>
      <w:r w:rsidRPr="003618E2">
        <w:rPr>
          <w:lang w:val="es-ES"/>
        </w:rPr>
        <w:t>residencia,</w:t>
      </w:r>
      <w:r w:rsidR="00D136BB">
        <w:rPr>
          <w:lang w:val="es-ES"/>
        </w:rPr>
        <w:t xml:space="preserve"> </w:t>
      </w:r>
      <w:r w:rsidRPr="003618E2">
        <w:rPr>
          <w:lang w:val="es-ES"/>
        </w:rPr>
        <w:t>patrones</w:t>
      </w:r>
      <w:r w:rsidR="00D136BB">
        <w:rPr>
          <w:lang w:val="es-ES"/>
        </w:rPr>
        <w:t xml:space="preserve"> </w:t>
      </w:r>
      <w:r w:rsidRPr="003618E2">
        <w:rPr>
          <w:lang w:val="es-ES"/>
        </w:rPr>
        <w:t>de</w:t>
      </w:r>
      <w:r w:rsidR="00D136BB">
        <w:rPr>
          <w:lang w:val="es-ES"/>
        </w:rPr>
        <w:t xml:space="preserve"> </w:t>
      </w:r>
      <w:r w:rsidRPr="003618E2">
        <w:rPr>
          <w:lang w:val="es-ES"/>
        </w:rPr>
        <w:t>flujo,</w:t>
      </w:r>
      <w:r w:rsidR="00D136BB">
        <w:rPr>
          <w:lang w:val="es-ES"/>
        </w:rPr>
        <w:t xml:space="preserve"> </w:t>
      </w:r>
      <w:r w:rsidRPr="003618E2">
        <w:rPr>
          <w:lang w:val="es-ES"/>
        </w:rPr>
        <w:t>caudales,</w:t>
      </w:r>
      <w:r w:rsidR="00D136BB">
        <w:rPr>
          <w:lang w:val="es-ES"/>
        </w:rPr>
        <w:t xml:space="preserve"> </w:t>
      </w:r>
      <w:r w:rsidRPr="003618E2">
        <w:rPr>
          <w:lang w:val="es-ES"/>
        </w:rPr>
        <w:t>etc.</w:t>
      </w:r>
      <w:r w:rsidR="00D136BB">
        <w:rPr>
          <w:lang w:val="es-ES"/>
        </w:rPr>
        <w:t xml:space="preserve"> </w:t>
      </w:r>
      <w:r w:rsidRPr="003618E2">
        <w:rPr>
          <w:lang w:val="es-ES"/>
        </w:rPr>
        <w:t>Esta</w:t>
      </w:r>
      <w:r w:rsidR="00D136BB">
        <w:rPr>
          <w:lang w:val="es-ES"/>
        </w:rPr>
        <w:t xml:space="preserve"> </w:t>
      </w:r>
      <w:r w:rsidRPr="003618E2">
        <w:rPr>
          <w:lang w:val="es-ES"/>
        </w:rPr>
        <w:t>categoría</w:t>
      </w:r>
      <w:r w:rsidR="00D136BB">
        <w:rPr>
          <w:lang w:val="es-ES"/>
        </w:rPr>
        <w:t xml:space="preserve"> </w:t>
      </w:r>
      <w:r w:rsidRPr="003618E2">
        <w:rPr>
          <w:lang w:val="es-ES"/>
        </w:rPr>
        <w:t>incluye</w:t>
      </w:r>
      <w:r w:rsidR="00D136BB">
        <w:rPr>
          <w:lang w:val="es-ES"/>
        </w:rPr>
        <w:t xml:space="preserve"> </w:t>
      </w: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de</w:t>
      </w:r>
      <w:r w:rsidR="00D136BB">
        <w:rPr>
          <w:lang w:val="es-ES"/>
        </w:rPr>
        <w:t xml:space="preserve"> </w:t>
      </w:r>
      <w:r w:rsidRPr="003618E2">
        <w:rPr>
          <w:lang w:val="es-ES"/>
        </w:rPr>
        <w:t>fuentes</w:t>
      </w:r>
      <w:r w:rsidR="00D136BB">
        <w:rPr>
          <w:lang w:val="es-ES"/>
        </w:rPr>
        <w:t xml:space="preserve"> </w:t>
      </w:r>
      <w:r w:rsidRPr="003618E2">
        <w:rPr>
          <w:lang w:val="es-ES"/>
        </w:rPr>
        <w:t>selladas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escaneo</w:t>
      </w:r>
      <w:r w:rsidR="00D136BB">
        <w:rPr>
          <w:lang w:val="es-ES"/>
        </w:rPr>
        <w:t xml:space="preserve"> </w:t>
      </w:r>
      <w:r w:rsidRPr="003618E2">
        <w:rPr>
          <w:lang w:val="es-ES"/>
        </w:rPr>
        <w:t>de</w:t>
      </w:r>
      <w:r w:rsidR="00D136BB">
        <w:rPr>
          <w:lang w:val="es-ES"/>
        </w:rPr>
        <w:t xml:space="preserve"> </w:t>
      </w:r>
      <w:r w:rsidRPr="003618E2">
        <w:rPr>
          <w:lang w:val="es-ES"/>
        </w:rPr>
        <w:t>componentes</w:t>
      </w:r>
      <w:r w:rsidR="00D136BB">
        <w:rPr>
          <w:lang w:val="es-ES"/>
        </w:rPr>
        <w:t xml:space="preserve"> </w:t>
      </w:r>
      <w:r w:rsidRPr="003618E2">
        <w:rPr>
          <w:lang w:val="es-ES"/>
        </w:rPr>
        <w:t>industriales,</w:t>
      </w:r>
      <w:r w:rsidR="00D136BB">
        <w:rPr>
          <w:lang w:val="es-ES"/>
        </w:rPr>
        <w:t xml:space="preserve"> </w:t>
      </w:r>
      <w:r w:rsidRPr="003618E2">
        <w:rPr>
          <w:lang w:val="es-ES"/>
        </w:rPr>
        <w:t>tales</w:t>
      </w:r>
      <w:r w:rsidR="00D136BB">
        <w:rPr>
          <w:lang w:val="es-ES"/>
        </w:rPr>
        <w:t xml:space="preserve"> </w:t>
      </w:r>
      <w:r w:rsidRPr="003618E2">
        <w:rPr>
          <w:lang w:val="es-ES"/>
        </w:rPr>
        <w:t>como</w:t>
      </w:r>
      <w:r w:rsidR="00D136BB">
        <w:rPr>
          <w:lang w:val="es-ES"/>
        </w:rPr>
        <w:t xml:space="preserve"> </w:t>
      </w:r>
      <w:r w:rsidRPr="003618E2">
        <w:rPr>
          <w:lang w:val="es-ES"/>
        </w:rPr>
        <w:t>columnas</w:t>
      </w:r>
      <w:r w:rsidR="00D136BB">
        <w:rPr>
          <w:lang w:val="es-ES"/>
        </w:rPr>
        <w:t xml:space="preserve"> </w:t>
      </w:r>
      <w:r w:rsidRPr="003618E2">
        <w:rPr>
          <w:lang w:val="es-ES"/>
        </w:rPr>
        <w:t>de</w:t>
      </w:r>
      <w:r w:rsidR="00D136BB">
        <w:rPr>
          <w:lang w:val="es-ES"/>
        </w:rPr>
        <w:t xml:space="preserve"> </w:t>
      </w:r>
      <w:r w:rsidRPr="003618E2">
        <w:rPr>
          <w:lang w:val="es-ES"/>
        </w:rPr>
        <w:t>destilación,</w:t>
      </w:r>
      <w:r w:rsidR="00D136BB">
        <w:rPr>
          <w:lang w:val="es-ES"/>
        </w:rPr>
        <w:t xml:space="preserve"> </w:t>
      </w:r>
      <w:r w:rsidRPr="003618E2">
        <w:rPr>
          <w:lang w:val="es-ES"/>
        </w:rPr>
        <w:t>utilizando</w:t>
      </w:r>
      <w:r w:rsidR="00D136BB">
        <w:rPr>
          <w:lang w:val="es-ES"/>
        </w:rPr>
        <w:t xml:space="preserve"> </w:t>
      </w:r>
      <w:r w:rsidRPr="003618E2">
        <w:rPr>
          <w:lang w:val="es-ES"/>
        </w:rPr>
        <w:t>la</w:t>
      </w:r>
      <w:r w:rsidR="00D136BB">
        <w:rPr>
          <w:lang w:val="es-ES"/>
        </w:rPr>
        <w:t xml:space="preserve"> </w:t>
      </w:r>
      <w:r w:rsidRPr="003618E2">
        <w:rPr>
          <w:lang w:val="es-ES"/>
        </w:rPr>
        <w:t>transmisión</w:t>
      </w:r>
      <w:r w:rsidR="00D136BB">
        <w:rPr>
          <w:lang w:val="es-ES"/>
        </w:rPr>
        <w:t xml:space="preserve"> </w:t>
      </w:r>
      <w:r w:rsidRPr="003618E2">
        <w:rPr>
          <w:lang w:val="es-ES"/>
        </w:rPr>
        <w:t>gamma,</w:t>
      </w:r>
      <w:r w:rsidR="00D136BB">
        <w:rPr>
          <w:lang w:val="es-ES"/>
        </w:rPr>
        <w:t xml:space="preserve"> </w:t>
      </w:r>
      <w:r w:rsidRPr="003618E2">
        <w:rPr>
          <w:lang w:val="es-ES"/>
        </w:rPr>
        <w:t>la</w:t>
      </w:r>
      <w:r w:rsidR="00D136BB">
        <w:rPr>
          <w:lang w:val="es-ES"/>
        </w:rPr>
        <w:t xml:space="preserve"> </w:t>
      </w:r>
      <w:r w:rsidRPr="003618E2">
        <w:rPr>
          <w:lang w:val="es-ES"/>
        </w:rPr>
        <w:t>retrodispersión</w:t>
      </w:r>
      <w:r w:rsidR="00D136BB">
        <w:rPr>
          <w:lang w:val="es-ES"/>
        </w:rPr>
        <w:t xml:space="preserve"> </w:t>
      </w:r>
      <w:r w:rsidRPr="003618E2">
        <w:rPr>
          <w:lang w:val="es-ES"/>
        </w:rPr>
        <w:t>de</w:t>
      </w:r>
      <w:r w:rsidR="00D136BB">
        <w:rPr>
          <w:lang w:val="es-ES"/>
        </w:rPr>
        <w:t xml:space="preserve"> </w:t>
      </w:r>
      <w:r w:rsidRPr="003618E2">
        <w:rPr>
          <w:lang w:val="es-ES"/>
        </w:rPr>
        <w:t>neutrones,</w:t>
      </w:r>
      <w:r w:rsidR="00D136BB">
        <w:rPr>
          <w:lang w:val="es-ES"/>
        </w:rPr>
        <w:t xml:space="preserve"> </w:t>
      </w:r>
      <w:r w:rsidRPr="003618E2">
        <w:rPr>
          <w:lang w:val="es-ES"/>
        </w:rPr>
        <w:t>entre</w:t>
      </w:r>
      <w:r w:rsidR="00D136BB">
        <w:rPr>
          <w:lang w:val="es-ES"/>
        </w:rPr>
        <w:t xml:space="preserve"> </w:t>
      </w:r>
      <w:r w:rsidRPr="003618E2">
        <w:rPr>
          <w:lang w:val="es-ES"/>
        </w:rPr>
        <w:t>otras.</w:t>
      </w:r>
      <w:r w:rsidR="00D136BB">
        <w:rPr>
          <w:lang w:val="es-ES"/>
        </w:rPr>
        <w:t xml:space="preserve"> </w:t>
      </w:r>
      <w:r w:rsidRPr="003618E2">
        <w:rPr>
          <w:lang w:val="es-ES"/>
        </w:rPr>
        <w:t>La</w:t>
      </w:r>
      <w:r w:rsidR="00D136BB">
        <w:rPr>
          <w:lang w:val="es-ES"/>
        </w:rPr>
        <w:t xml:space="preserve"> </w:t>
      </w:r>
      <w:r w:rsidRPr="003618E2">
        <w:rPr>
          <w:lang w:val="es-ES"/>
        </w:rPr>
        <w:t>relación</w:t>
      </w:r>
      <w:r w:rsidR="00D136BB">
        <w:rPr>
          <w:lang w:val="es-ES"/>
        </w:rPr>
        <w:t xml:space="preserve"> </w:t>
      </w:r>
      <w:r w:rsidRPr="003618E2">
        <w:rPr>
          <w:lang w:val="es-ES"/>
        </w:rPr>
        <w:t>beneficio/costo</w:t>
      </w:r>
      <w:r w:rsidR="00D136BB">
        <w:rPr>
          <w:lang w:val="es-ES"/>
        </w:rPr>
        <w:t xml:space="preserve"> </w:t>
      </w:r>
      <w:r w:rsidRPr="003618E2">
        <w:rPr>
          <w:lang w:val="es-ES"/>
        </w:rPr>
        <w:t>es</w:t>
      </w:r>
      <w:r w:rsidR="00D136BB">
        <w:rPr>
          <w:lang w:val="es-ES"/>
        </w:rPr>
        <w:t xml:space="preserve"> </w:t>
      </w:r>
      <w:r w:rsidRPr="003618E2">
        <w:rPr>
          <w:lang w:val="es-ES"/>
        </w:rPr>
        <w:t>mayor</w:t>
      </w:r>
      <w:r w:rsidR="00D136BB">
        <w:rPr>
          <w:lang w:val="es-ES"/>
        </w:rPr>
        <w:t xml:space="preserve"> </w:t>
      </w:r>
      <w:r w:rsidRPr="003618E2">
        <w:rPr>
          <w:lang w:val="es-ES"/>
        </w:rPr>
        <w:t>a</w:t>
      </w:r>
      <w:r w:rsidR="00D136BB">
        <w:rPr>
          <w:lang w:val="es-ES"/>
        </w:rPr>
        <w:t xml:space="preserve"> </w:t>
      </w:r>
      <w:r w:rsidRPr="003618E2">
        <w:rPr>
          <w:lang w:val="es-ES"/>
        </w:rPr>
        <w:t>30</w:t>
      </w:r>
      <w:r w:rsidR="00D136BB">
        <w:rPr>
          <w:lang w:val="es-ES"/>
        </w:rPr>
        <w:t xml:space="preserve"> </w:t>
      </w:r>
      <w:r w:rsidRPr="003618E2">
        <w:rPr>
          <w:lang w:val="es-ES"/>
        </w:rPr>
        <w:t>y</w:t>
      </w:r>
      <w:r w:rsidR="00D136BB">
        <w:rPr>
          <w:lang w:val="es-ES"/>
        </w:rPr>
        <w:t xml:space="preserve"> </w:t>
      </w:r>
      <w:r w:rsidRPr="003618E2">
        <w:rPr>
          <w:lang w:val="es-ES"/>
        </w:rPr>
        <w:t>proporciona</w:t>
      </w:r>
      <w:r w:rsidR="00D136BB">
        <w:rPr>
          <w:lang w:val="es-ES"/>
        </w:rPr>
        <w:t xml:space="preserve"> </w:t>
      </w:r>
      <w:r w:rsidRPr="003618E2">
        <w:rPr>
          <w:lang w:val="es-ES"/>
        </w:rPr>
        <w:t>una</w:t>
      </w:r>
      <w:r w:rsidR="00D136BB">
        <w:rPr>
          <w:lang w:val="es-ES"/>
        </w:rPr>
        <w:t xml:space="preserve"> </w:t>
      </w:r>
      <w:r w:rsidRPr="003618E2">
        <w:rPr>
          <w:lang w:val="es-ES"/>
        </w:rPr>
        <w:t>mejor</w:t>
      </w:r>
      <w:r w:rsidR="00D136BB">
        <w:rPr>
          <w:lang w:val="es-ES"/>
        </w:rPr>
        <w:t xml:space="preserve"> </w:t>
      </w:r>
      <w:r w:rsidRPr="003618E2">
        <w:rPr>
          <w:lang w:val="es-ES"/>
        </w:rPr>
        <w:t>calidad</w:t>
      </w:r>
      <w:r w:rsidR="00D136BB">
        <w:rPr>
          <w:lang w:val="es-ES"/>
        </w:rPr>
        <w:t xml:space="preserve"> </w:t>
      </w:r>
      <w:r w:rsidRPr="003618E2">
        <w:rPr>
          <w:lang w:val="es-ES"/>
        </w:rPr>
        <w:t>del</w:t>
      </w:r>
      <w:r w:rsidR="00D136BB">
        <w:rPr>
          <w:lang w:val="es-ES"/>
        </w:rPr>
        <w:t xml:space="preserve"> </w:t>
      </w:r>
      <w:r w:rsidRPr="003618E2">
        <w:rPr>
          <w:lang w:val="es-ES"/>
        </w:rPr>
        <w:t>producto,</w:t>
      </w:r>
      <w:r w:rsidR="00D136BB">
        <w:rPr>
          <w:lang w:val="es-ES"/>
        </w:rPr>
        <w:t xml:space="preserve"> </w:t>
      </w:r>
      <w:r w:rsidRPr="003618E2">
        <w:rPr>
          <w:lang w:val="es-ES"/>
        </w:rPr>
        <w:t>la</w:t>
      </w:r>
      <w:r w:rsidR="00D136BB">
        <w:rPr>
          <w:lang w:val="es-ES"/>
        </w:rPr>
        <w:t xml:space="preserve"> </w:t>
      </w:r>
      <w:r w:rsidRPr="003618E2">
        <w:rPr>
          <w:lang w:val="es-ES"/>
        </w:rPr>
        <w:t>productividad,</w:t>
      </w:r>
      <w:r w:rsidR="00D136BB">
        <w:rPr>
          <w:lang w:val="es-ES"/>
        </w:rPr>
        <w:t xml:space="preserve"> </w:t>
      </w:r>
      <w:r w:rsidRPr="003618E2">
        <w:rPr>
          <w:lang w:val="es-ES"/>
        </w:rPr>
        <w:t>la</w:t>
      </w:r>
      <w:r w:rsidR="00D136BB">
        <w:rPr>
          <w:lang w:val="es-ES"/>
        </w:rPr>
        <w:t xml:space="preserve"> </w:t>
      </w:r>
      <w:r w:rsidRPr="003618E2">
        <w:rPr>
          <w:lang w:val="es-ES"/>
        </w:rPr>
        <w:t>seguridad</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disponibilidad</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w:t>
      </w:r>
    </w:p>
    <w:p w14:paraId="2D0E7641" w14:textId="65664969" w:rsidR="006D362C" w:rsidRPr="003618E2" w:rsidRDefault="006D362C" w:rsidP="006D362C">
      <w:pPr>
        <w:pStyle w:val="Textoindependiente"/>
        <w:rPr>
          <w:lang w:val="es-ES"/>
        </w:rPr>
      </w:pP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nucleónicos</w:t>
      </w:r>
      <w:r w:rsidR="00D136BB">
        <w:rPr>
          <w:lang w:val="es-ES"/>
        </w:rPr>
        <w:t xml:space="preserve"> </w:t>
      </w:r>
      <w:r w:rsidRPr="003618E2">
        <w:rPr>
          <w:lang w:val="es-ES"/>
        </w:rPr>
        <w:t>(SCN).</w:t>
      </w:r>
      <w:r w:rsidR="00D136BB">
        <w:rPr>
          <w:lang w:val="es-ES"/>
        </w:rPr>
        <w:t xml:space="preserve"> </w:t>
      </w:r>
      <w:r w:rsidRPr="003618E2">
        <w:rPr>
          <w:lang w:val="es-ES"/>
        </w:rPr>
        <w:t>Existen</w:t>
      </w:r>
      <w:r w:rsidR="00D136BB">
        <w:rPr>
          <w:lang w:val="es-ES"/>
        </w:rPr>
        <w:t xml:space="preserve"> </w:t>
      </w:r>
      <w:r w:rsidRPr="003618E2">
        <w:rPr>
          <w:lang w:val="es-ES"/>
        </w:rPr>
        <w:t>diferentes</w:t>
      </w:r>
      <w:r w:rsidR="00D136BB">
        <w:rPr>
          <w:lang w:val="es-ES"/>
        </w:rPr>
        <w:t xml:space="preserve"> </w:t>
      </w:r>
      <w:r w:rsidRPr="003618E2">
        <w:rPr>
          <w:lang w:val="es-ES"/>
        </w:rPr>
        <w:t>sistemas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industriales</w:t>
      </w:r>
      <w:r w:rsidR="00D136BB">
        <w:rPr>
          <w:lang w:val="es-ES"/>
        </w:rPr>
        <w:t xml:space="preserve"> </w:t>
      </w:r>
      <w:r w:rsidRPr="003618E2">
        <w:rPr>
          <w:lang w:val="es-ES"/>
        </w:rPr>
        <w:t>y</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para</w:t>
      </w:r>
      <w:r w:rsidR="00D136BB">
        <w:rPr>
          <w:lang w:val="es-ES"/>
        </w:rPr>
        <w:t xml:space="preserve"> </w:t>
      </w:r>
      <w:r w:rsidRPr="003618E2">
        <w:rPr>
          <w:lang w:val="es-ES"/>
        </w:rPr>
        <w:t>obtener</w:t>
      </w:r>
      <w:r w:rsidR="00D136BB">
        <w:rPr>
          <w:lang w:val="es-ES"/>
        </w:rPr>
        <w:t xml:space="preserve"> </w:t>
      </w:r>
      <w:r w:rsidRPr="003618E2">
        <w:rPr>
          <w:lang w:val="es-ES"/>
        </w:rPr>
        <w:t>ganancias</w:t>
      </w:r>
      <w:r w:rsidR="00D136BB">
        <w:rPr>
          <w:lang w:val="es-ES"/>
        </w:rPr>
        <w:t xml:space="preserve"> </w:t>
      </w:r>
      <w:r w:rsidRPr="003618E2">
        <w:rPr>
          <w:lang w:val="es-ES"/>
        </w:rPr>
        <w:t>importantes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por</w:t>
      </w:r>
      <w:r w:rsidR="00D136BB">
        <w:rPr>
          <w:lang w:val="es-ES"/>
        </w:rPr>
        <w:t xml:space="preserve"> </w:t>
      </w:r>
      <w:r w:rsidRPr="003618E2">
        <w:rPr>
          <w:lang w:val="es-ES"/>
        </w:rPr>
        <w:t>ejemplo,</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espesor</w:t>
      </w:r>
      <w:r w:rsidR="00D136BB">
        <w:rPr>
          <w:lang w:val="es-ES"/>
        </w:rPr>
        <w:t xml:space="preserve"> </w:t>
      </w:r>
      <w:r w:rsidRPr="003618E2">
        <w:rPr>
          <w:lang w:val="es-ES"/>
        </w:rPr>
        <w:t>de</w:t>
      </w:r>
      <w:r w:rsidR="00D136BB">
        <w:rPr>
          <w:lang w:val="es-ES"/>
        </w:rPr>
        <w:t xml:space="preserve"> </w:t>
      </w:r>
      <w:r w:rsidRPr="003618E2">
        <w:rPr>
          <w:lang w:val="es-ES"/>
        </w:rPr>
        <w:t>láminas</w:t>
      </w:r>
      <w:r w:rsidR="00D136BB">
        <w:rPr>
          <w:lang w:val="es-ES"/>
        </w:rPr>
        <w:t xml:space="preserve"> </w:t>
      </w:r>
      <w:r w:rsidRPr="003618E2">
        <w:rPr>
          <w:lang w:val="es-ES"/>
        </w:rPr>
        <w:t>de</w:t>
      </w:r>
      <w:r w:rsidR="00D136BB">
        <w:rPr>
          <w:lang w:val="es-ES"/>
        </w:rPr>
        <w:t xml:space="preserve"> </w:t>
      </w:r>
      <w:r w:rsidRPr="003618E2">
        <w:rPr>
          <w:lang w:val="es-ES"/>
        </w:rPr>
        <w:t>acero,</w:t>
      </w:r>
      <w:r w:rsidR="00D136BB">
        <w:rPr>
          <w:lang w:val="es-ES"/>
        </w:rPr>
        <w:t xml:space="preserve"> </w:t>
      </w:r>
      <w:r w:rsidRPr="003618E2">
        <w:rPr>
          <w:lang w:val="es-ES"/>
        </w:rPr>
        <w:t>o</w:t>
      </w:r>
      <w:r w:rsidR="00D136BB">
        <w:rPr>
          <w:lang w:val="es-ES"/>
        </w:rPr>
        <w:t xml:space="preserve"> </w:t>
      </w:r>
      <w:r w:rsidRPr="003618E2">
        <w:rPr>
          <w:lang w:val="es-ES"/>
        </w:rPr>
        <w:t>llenado</w:t>
      </w:r>
      <w:r w:rsidR="00D136BB">
        <w:rPr>
          <w:lang w:val="es-ES"/>
        </w:rPr>
        <w:t xml:space="preserve"> </w:t>
      </w:r>
      <w:r w:rsidRPr="003618E2">
        <w:rPr>
          <w:lang w:val="es-ES"/>
        </w:rPr>
        <w:t>de</w:t>
      </w:r>
      <w:r w:rsidR="00D136BB">
        <w:rPr>
          <w:lang w:val="es-ES"/>
        </w:rPr>
        <w:t xml:space="preserve"> </w:t>
      </w:r>
      <w:r w:rsidRPr="003618E2">
        <w:rPr>
          <w:lang w:val="es-ES"/>
        </w:rPr>
        <w:t>botellas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alimentaria,</w:t>
      </w:r>
      <w:r w:rsidR="00D136BB">
        <w:rPr>
          <w:lang w:val="es-ES"/>
        </w:rPr>
        <w:t xml:space="preserve"> </w:t>
      </w:r>
      <w:r w:rsidRPr="003618E2">
        <w:rPr>
          <w:lang w:val="es-ES"/>
        </w:rPr>
        <w:t>contenido</w:t>
      </w:r>
      <w:r w:rsidR="00D136BB">
        <w:rPr>
          <w:lang w:val="es-ES"/>
        </w:rPr>
        <w:t xml:space="preserve"> </w:t>
      </w:r>
      <w:r w:rsidRPr="003618E2">
        <w:rPr>
          <w:lang w:val="es-ES"/>
        </w:rPr>
        <w:t>en</w:t>
      </w:r>
      <w:r w:rsidR="00D136BB">
        <w:rPr>
          <w:lang w:val="es-ES"/>
        </w:rPr>
        <w:t xml:space="preserve"> </w:t>
      </w:r>
      <w:r w:rsidRPr="003618E2">
        <w:rPr>
          <w:lang w:val="es-ES"/>
        </w:rPr>
        <w:t>minerales,</w:t>
      </w:r>
      <w:r w:rsidR="00D136BB">
        <w:rPr>
          <w:lang w:val="es-ES"/>
        </w:rPr>
        <w:t xml:space="preserve"> </w:t>
      </w:r>
      <w:r w:rsidRPr="003618E2">
        <w:rPr>
          <w:lang w:val="es-ES"/>
        </w:rPr>
        <w:t>etc.</w:t>
      </w:r>
      <w:r w:rsidR="00D136BB">
        <w:rPr>
          <w:lang w:val="es-ES"/>
        </w:rPr>
        <w:t xml:space="preserve"> </w:t>
      </w:r>
      <w:r w:rsidRPr="003618E2">
        <w:rPr>
          <w:lang w:val="es-ES"/>
        </w:rPr>
        <w:t>(Am-Be,</w:t>
      </w:r>
      <w:r w:rsidR="00D136BB">
        <w:rPr>
          <w:lang w:val="es-ES"/>
        </w:rPr>
        <w:t xml:space="preserve"> </w:t>
      </w:r>
      <w:r w:rsidRPr="003618E2">
        <w:rPr>
          <w:lang w:val="es-ES"/>
        </w:rPr>
        <w:t>Cf-252).</w:t>
      </w:r>
      <w:r w:rsidR="00D136BB">
        <w:rPr>
          <w:lang w:val="es-ES"/>
        </w:rPr>
        <w:t xml:space="preserve"> </w:t>
      </w:r>
      <w:r w:rsidRPr="003618E2">
        <w:rPr>
          <w:lang w:val="es-ES"/>
        </w:rPr>
        <w:t>Estos</w:t>
      </w:r>
      <w:r w:rsidR="00D136BB">
        <w:rPr>
          <w:lang w:val="es-ES"/>
        </w:rPr>
        <w:t xml:space="preserve"> </w:t>
      </w:r>
      <w:r w:rsidRPr="003618E2">
        <w:rPr>
          <w:lang w:val="es-ES"/>
        </w:rPr>
        <w:t>sistemas</w:t>
      </w:r>
      <w:r w:rsidR="00D136BB">
        <w:rPr>
          <w:lang w:val="es-ES"/>
        </w:rPr>
        <w:t xml:space="preserve"> </w:t>
      </w:r>
      <w:r w:rsidRPr="003618E2">
        <w:rPr>
          <w:lang w:val="es-ES"/>
        </w:rPr>
        <w:t>utilizan</w:t>
      </w:r>
      <w:r w:rsidR="00D136BB">
        <w:rPr>
          <w:lang w:val="es-ES"/>
        </w:rPr>
        <w:t xml:space="preserve"> </w:t>
      </w:r>
      <w:r w:rsidRPr="003618E2">
        <w:rPr>
          <w:lang w:val="es-ES"/>
        </w:rPr>
        <w:t>fuentes</w:t>
      </w:r>
      <w:r w:rsidR="00D136BB">
        <w:rPr>
          <w:lang w:val="es-ES"/>
        </w:rPr>
        <w:t xml:space="preserve"> </w:t>
      </w:r>
      <w:r w:rsidRPr="003618E2">
        <w:rPr>
          <w:lang w:val="es-ES"/>
        </w:rPr>
        <w:t>de</w:t>
      </w:r>
      <w:r w:rsidR="00D136BB">
        <w:rPr>
          <w:lang w:val="es-ES"/>
        </w:rPr>
        <w:t xml:space="preserve"> </w:t>
      </w:r>
      <w:r w:rsidRPr="003618E2">
        <w:rPr>
          <w:lang w:val="es-ES"/>
        </w:rPr>
        <w:t>radiación</w:t>
      </w:r>
      <w:r w:rsidR="00D136BB">
        <w:rPr>
          <w:lang w:val="es-ES"/>
        </w:rPr>
        <w:t xml:space="preserve"> </w:t>
      </w:r>
      <w:r w:rsidRPr="003618E2">
        <w:rPr>
          <w:lang w:val="es-ES"/>
        </w:rPr>
        <w:t>tales</w:t>
      </w:r>
      <w:r w:rsidR="00D136BB">
        <w:rPr>
          <w:lang w:val="es-ES"/>
        </w:rPr>
        <w:t xml:space="preserve"> </w:t>
      </w:r>
      <w:r w:rsidRPr="003618E2">
        <w:rPr>
          <w:lang w:val="es-ES"/>
        </w:rPr>
        <w:t>como</w:t>
      </w:r>
      <w:r w:rsidR="00D136BB">
        <w:rPr>
          <w:lang w:val="es-ES"/>
        </w:rPr>
        <w:t xml:space="preserve"> </w:t>
      </w:r>
      <w:r w:rsidRPr="003618E2">
        <w:rPr>
          <w:lang w:val="es-ES"/>
        </w:rPr>
        <w:t>Am-241,</w:t>
      </w:r>
      <w:r w:rsidR="00D136BB">
        <w:rPr>
          <w:lang w:val="es-ES"/>
        </w:rPr>
        <w:t xml:space="preserve"> </w:t>
      </w:r>
      <w:r w:rsidRPr="003618E2">
        <w:rPr>
          <w:lang w:val="es-ES"/>
        </w:rPr>
        <w:t>Cs-137,</w:t>
      </w:r>
      <w:r w:rsidR="00D136BB">
        <w:rPr>
          <w:lang w:val="es-ES"/>
        </w:rPr>
        <w:t xml:space="preserve"> </w:t>
      </w:r>
      <w:r w:rsidRPr="003618E2">
        <w:rPr>
          <w:lang w:val="es-ES"/>
        </w:rPr>
        <w:t>y</w:t>
      </w:r>
      <w:r w:rsidR="00D136BB">
        <w:rPr>
          <w:lang w:val="es-ES"/>
        </w:rPr>
        <w:t xml:space="preserve"> </w:t>
      </w:r>
      <w:r w:rsidRPr="003618E2">
        <w:rPr>
          <w:lang w:val="es-ES"/>
        </w:rPr>
        <w:t>generadores</w:t>
      </w:r>
      <w:r w:rsidR="00D136BB">
        <w:rPr>
          <w:lang w:val="es-ES"/>
        </w:rPr>
        <w:t xml:space="preserve"> </w:t>
      </w:r>
      <w:r w:rsidRPr="003618E2">
        <w:rPr>
          <w:lang w:val="es-ES"/>
        </w:rPr>
        <w:t>de</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o</w:t>
      </w:r>
      <w:r w:rsidR="00D136BB">
        <w:rPr>
          <w:lang w:val="es-ES"/>
        </w:rPr>
        <w:t xml:space="preserve"> </w:t>
      </w:r>
      <w:r w:rsidRPr="003618E2">
        <w:rPr>
          <w:lang w:val="es-ES"/>
        </w:rPr>
        <w:t>neutrones</w:t>
      </w:r>
      <w:r w:rsidR="00D136BB">
        <w:rPr>
          <w:lang w:val="es-ES"/>
        </w:rPr>
        <w:t xml:space="preserve"> </w:t>
      </w:r>
      <w:r w:rsidRPr="003618E2">
        <w:rPr>
          <w:lang w:val="es-ES"/>
        </w:rPr>
        <w:t>acoplados</w:t>
      </w:r>
      <w:r w:rsidR="00D136BB">
        <w:rPr>
          <w:lang w:val="es-ES"/>
        </w:rPr>
        <w:t xml:space="preserve"> </w:t>
      </w:r>
      <w:r w:rsidRPr="003618E2">
        <w:rPr>
          <w:lang w:val="es-ES"/>
        </w:rPr>
        <w:t>con</w:t>
      </w:r>
      <w:r w:rsidR="00D136BB">
        <w:rPr>
          <w:lang w:val="es-ES"/>
        </w:rPr>
        <w:t xml:space="preserve"> </w:t>
      </w:r>
      <w:r w:rsidRPr="003618E2">
        <w:rPr>
          <w:lang w:val="es-ES"/>
        </w:rPr>
        <w:t>detectores</w:t>
      </w:r>
      <w:r w:rsidR="00D136BB">
        <w:rPr>
          <w:lang w:val="es-ES"/>
        </w:rPr>
        <w:t xml:space="preserve"> </w:t>
      </w:r>
      <w:r w:rsidRPr="003618E2">
        <w:rPr>
          <w:lang w:val="es-ES"/>
        </w:rPr>
        <w:t>que</w:t>
      </w:r>
      <w:r w:rsidR="00D136BB">
        <w:rPr>
          <w:lang w:val="es-ES"/>
        </w:rPr>
        <w:t xml:space="preserve"> </w:t>
      </w:r>
      <w:r w:rsidRPr="003618E2">
        <w:rPr>
          <w:lang w:val="es-ES"/>
        </w:rPr>
        <w:t>proporcionan</w:t>
      </w:r>
      <w:r w:rsidR="00D136BB">
        <w:rPr>
          <w:lang w:val="es-ES"/>
        </w:rPr>
        <w:t xml:space="preserve"> </w:t>
      </w:r>
      <w:r w:rsidRPr="003618E2">
        <w:rPr>
          <w:lang w:val="es-ES"/>
        </w:rPr>
        <w:t>la</w:t>
      </w:r>
      <w:r w:rsidR="00D136BB">
        <w:rPr>
          <w:lang w:val="es-ES"/>
        </w:rPr>
        <w:t xml:space="preserve"> </w:t>
      </w:r>
      <w:r w:rsidRPr="003618E2">
        <w:rPr>
          <w:lang w:val="es-ES"/>
        </w:rPr>
        <w:t>señal</w:t>
      </w:r>
      <w:r w:rsidR="00D136BB">
        <w:rPr>
          <w:lang w:val="es-ES"/>
        </w:rPr>
        <w:t xml:space="preserve"> </w:t>
      </w:r>
      <w:r w:rsidRPr="003618E2">
        <w:rPr>
          <w:lang w:val="es-ES"/>
        </w:rPr>
        <w:t>utilizada</w:t>
      </w:r>
      <w:r w:rsidR="00D136BB">
        <w:rPr>
          <w:lang w:val="es-ES"/>
        </w:rPr>
        <w:t xml:space="preserve"> </w:t>
      </w:r>
      <w:r w:rsidRPr="003618E2">
        <w:rPr>
          <w:lang w:val="es-ES"/>
        </w:rPr>
        <w:t>para</w:t>
      </w:r>
      <w:r w:rsidR="00D136BB">
        <w:rPr>
          <w:lang w:val="es-ES"/>
        </w:rPr>
        <w:t xml:space="preserve"> </w:t>
      </w:r>
      <w:r w:rsidRPr="003618E2">
        <w:rPr>
          <w:lang w:val="es-ES"/>
        </w:rPr>
        <w:t>controlar</w:t>
      </w:r>
      <w:r w:rsidR="00D136BB">
        <w:rPr>
          <w:lang w:val="es-ES"/>
        </w:rPr>
        <w:t xml:space="preserve"> </w:t>
      </w:r>
      <w:r w:rsidRPr="003618E2">
        <w:rPr>
          <w:lang w:val="es-ES"/>
        </w:rPr>
        <w:t>el</w:t>
      </w:r>
      <w:r w:rsidR="00D136BB">
        <w:rPr>
          <w:lang w:val="es-ES"/>
        </w:rPr>
        <w:t xml:space="preserve"> </w:t>
      </w:r>
      <w:r w:rsidRPr="003618E2">
        <w:rPr>
          <w:lang w:val="es-ES"/>
        </w:rPr>
        <w:t>proceso</w:t>
      </w:r>
      <w:r w:rsidR="00D136BB">
        <w:rPr>
          <w:lang w:val="es-ES"/>
        </w:rPr>
        <w:t xml:space="preserve"> </w:t>
      </w:r>
      <w:r w:rsidRPr="003618E2">
        <w:rPr>
          <w:lang w:val="es-ES"/>
        </w:rPr>
        <w:t>.</w:t>
      </w:r>
      <w:r w:rsidR="00D136BB">
        <w:rPr>
          <w:lang w:val="es-ES"/>
        </w:rPr>
        <w:t xml:space="preserve"> </w:t>
      </w:r>
      <w:r w:rsidRPr="003618E2">
        <w:rPr>
          <w:lang w:val="es-ES"/>
        </w:rPr>
        <w:t>Existen</w:t>
      </w:r>
      <w:r w:rsidR="00D136BB">
        <w:rPr>
          <w:lang w:val="es-ES"/>
        </w:rPr>
        <w:t xml:space="preserve"> </w:t>
      </w:r>
      <w:r w:rsidRPr="003618E2">
        <w:rPr>
          <w:lang w:val="es-ES"/>
        </w:rPr>
        <w:t>también</w:t>
      </w:r>
      <w:r w:rsidR="00D136BB">
        <w:rPr>
          <w:lang w:val="es-ES"/>
        </w:rPr>
        <w:t xml:space="preserve"> </w:t>
      </w: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para</w:t>
      </w:r>
      <w:r w:rsidR="00D136BB">
        <w:rPr>
          <w:lang w:val="es-ES"/>
        </w:rPr>
        <w:t xml:space="preserve"> </w:t>
      </w:r>
      <w:r w:rsidRPr="003618E2">
        <w:rPr>
          <w:lang w:val="es-ES"/>
        </w:rPr>
        <w:t>perfilaje</w:t>
      </w:r>
      <w:r w:rsidR="00D136BB">
        <w:rPr>
          <w:lang w:val="es-ES"/>
        </w:rPr>
        <w:t xml:space="preserve"> </w:t>
      </w:r>
      <w:r w:rsidRPr="003618E2">
        <w:rPr>
          <w:lang w:val="es-ES"/>
        </w:rPr>
        <w:t>gamma</w:t>
      </w:r>
      <w:r w:rsidR="00D136BB">
        <w:rPr>
          <w:lang w:val="es-ES"/>
        </w:rPr>
        <w:t xml:space="preserve"> </w:t>
      </w:r>
      <w:r w:rsidRPr="003618E2">
        <w:rPr>
          <w:lang w:val="es-ES"/>
        </w:rPr>
        <w:t>(gamma</w:t>
      </w:r>
      <w:r w:rsidR="00D136BB">
        <w:rPr>
          <w:lang w:val="es-ES"/>
        </w:rPr>
        <w:t xml:space="preserve"> </w:t>
      </w:r>
      <w:r w:rsidRPr="003618E2">
        <w:rPr>
          <w:lang w:val="es-ES"/>
        </w:rPr>
        <w:t>scanning)</w:t>
      </w:r>
      <w:r w:rsidR="00D136BB">
        <w:rPr>
          <w:lang w:val="es-ES"/>
        </w:rPr>
        <w:t xml:space="preserve"> </w:t>
      </w:r>
      <w:r w:rsidRPr="003618E2">
        <w:rPr>
          <w:lang w:val="es-ES"/>
        </w:rPr>
        <w:t>para</w:t>
      </w:r>
      <w:r w:rsidR="00D136BB">
        <w:rPr>
          <w:lang w:val="es-ES"/>
        </w:rPr>
        <w:t xml:space="preserve"> </w:t>
      </w:r>
      <w:r w:rsidRPr="003618E2">
        <w:rPr>
          <w:lang w:val="es-ES"/>
        </w:rPr>
        <w:t>evaluación</w:t>
      </w:r>
      <w:r w:rsidR="00D136BB">
        <w:rPr>
          <w:lang w:val="es-ES"/>
        </w:rPr>
        <w:t xml:space="preserve"> </w:t>
      </w:r>
      <w:r w:rsidRPr="003618E2">
        <w:rPr>
          <w:lang w:val="es-ES"/>
        </w:rPr>
        <w:t>de</w:t>
      </w:r>
      <w:r w:rsidR="00D136BB">
        <w:rPr>
          <w:lang w:val="es-ES"/>
        </w:rPr>
        <w:t xml:space="preserve"> </w:t>
      </w:r>
      <w:r w:rsidRPr="003618E2">
        <w:rPr>
          <w:lang w:val="es-ES"/>
        </w:rPr>
        <w:t>columnas</w:t>
      </w:r>
      <w:r w:rsidR="00D136BB">
        <w:rPr>
          <w:lang w:val="es-ES"/>
        </w:rPr>
        <w:t xml:space="preserve"> </w:t>
      </w:r>
      <w:r w:rsidRPr="003618E2">
        <w:rPr>
          <w:lang w:val="es-ES"/>
        </w:rPr>
        <w:t>de</w:t>
      </w:r>
      <w:r w:rsidR="00D136BB">
        <w:rPr>
          <w:lang w:val="es-ES"/>
        </w:rPr>
        <w:t xml:space="preserve"> </w:t>
      </w:r>
      <w:r w:rsidRPr="003618E2">
        <w:rPr>
          <w:lang w:val="es-ES"/>
        </w:rPr>
        <w:t>destilación</w:t>
      </w:r>
      <w:r w:rsidR="00D136BB">
        <w:rPr>
          <w:lang w:val="es-ES"/>
        </w:rPr>
        <w:t xml:space="preserve"> </w:t>
      </w:r>
      <w:r w:rsidRPr="003618E2">
        <w:rPr>
          <w:lang w:val="es-ES"/>
        </w:rPr>
        <w:t>y</w:t>
      </w:r>
      <w:r w:rsidR="00D136BB">
        <w:rPr>
          <w:lang w:val="es-ES"/>
        </w:rPr>
        <w:t xml:space="preserve"> </w:t>
      </w: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reacción</w:t>
      </w:r>
      <w:r w:rsidR="00D136BB">
        <w:rPr>
          <w:lang w:val="es-ES"/>
        </w:rPr>
        <w:t xml:space="preserve"> </w:t>
      </w:r>
      <w:r w:rsidRPr="003618E2">
        <w:rPr>
          <w:lang w:val="es-ES"/>
        </w:rPr>
        <w:t>química</w:t>
      </w:r>
      <w:r w:rsidR="00D136BB">
        <w:rPr>
          <w:lang w:val="es-ES"/>
        </w:rPr>
        <w:t xml:space="preserve"> </w:t>
      </w:r>
      <w:r w:rsidRPr="003618E2">
        <w:rPr>
          <w:lang w:val="es-ES"/>
        </w:rPr>
        <w:t>donde</w:t>
      </w:r>
      <w:r w:rsidR="00D136BB">
        <w:rPr>
          <w:lang w:val="es-ES"/>
        </w:rPr>
        <w:t xml:space="preserve"> </w:t>
      </w:r>
      <w:r w:rsidRPr="003618E2">
        <w:rPr>
          <w:lang w:val="es-ES"/>
        </w:rPr>
        <w:t>se</w:t>
      </w:r>
      <w:r w:rsidR="00D136BB">
        <w:rPr>
          <w:lang w:val="es-ES"/>
        </w:rPr>
        <w:t xml:space="preserve"> </w:t>
      </w:r>
      <w:r w:rsidRPr="003618E2">
        <w:rPr>
          <w:lang w:val="es-ES"/>
        </w:rPr>
        <w:t>utilizan</w:t>
      </w:r>
      <w:r w:rsidR="00D136BB">
        <w:rPr>
          <w:lang w:val="es-ES"/>
        </w:rPr>
        <w:t xml:space="preserve"> </w:t>
      </w:r>
      <w:r w:rsidRPr="003618E2">
        <w:rPr>
          <w:lang w:val="es-ES"/>
        </w:rPr>
        <w:t>conjuntos</w:t>
      </w:r>
      <w:r w:rsidR="00D136BB">
        <w:rPr>
          <w:lang w:val="es-ES"/>
        </w:rPr>
        <w:t xml:space="preserve"> </w:t>
      </w:r>
      <w:r w:rsidRPr="003618E2">
        <w:rPr>
          <w:lang w:val="es-ES"/>
        </w:rPr>
        <w:t>de</w:t>
      </w:r>
      <w:r w:rsidR="00D136BB">
        <w:rPr>
          <w:lang w:val="es-ES"/>
        </w:rPr>
        <w:t xml:space="preserve"> </w:t>
      </w:r>
      <w:r w:rsidRPr="003618E2">
        <w:rPr>
          <w:lang w:val="es-ES"/>
        </w:rPr>
        <w:t>fuentes</w:t>
      </w:r>
      <w:r w:rsidR="00D136BB">
        <w:rPr>
          <w:lang w:val="es-ES"/>
        </w:rPr>
        <w:t xml:space="preserve"> </w:t>
      </w:r>
      <w:r w:rsidRPr="003618E2">
        <w:rPr>
          <w:lang w:val="es-ES"/>
        </w:rPr>
        <w:t>móviles</w:t>
      </w:r>
      <w:r w:rsidR="00D136BB">
        <w:rPr>
          <w:lang w:val="es-ES"/>
        </w:rPr>
        <w:t xml:space="preserve"> </w:t>
      </w:r>
      <w:r w:rsidRPr="003618E2">
        <w:rPr>
          <w:lang w:val="es-ES"/>
        </w:rPr>
        <w:t>emisoras</w:t>
      </w:r>
      <w:r w:rsidR="00D136BB">
        <w:rPr>
          <w:lang w:val="es-ES"/>
        </w:rPr>
        <w:t xml:space="preserve"> </w:t>
      </w:r>
      <w:r w:rsidRPr="003618E2">
        <w:rPr>
          <w:lang w:val="es-ES"/>
        </w:rPr>
        <w:t>gamma</w:t>
      </w:r>
      <w:r w:rsidR="00D136BB">
        <w:rPr>
          <w:lang w:val="es-ES"/>
        </w:rPr>
        <w:t xml:space="preserve"> </w:t>
      </w:r>
      <w:r w:rsidRPr="003618E2">
        <w:rPr>
          <w:lang w:val="es-ES"/>
        </w:rPr>
        <w:t>como</w:t>
      </w:r>
      <w:r w:rsidR="00D136BB">
        <w:rPr>
          <w:lang w:val="es-ES"/>
        </w:rPr>
        <w:t xml:space="preserve"> </w:t>
      </w:r>
      <w:r w:rsidRPr="003618E2">
        <w:rPr>
          <w:lang w:val="es-ES"/>
        </w:rPr>
        <w:t>Co-60</w:t>
      </w:r>
      <w:r w:rsidR="00D136BB">
        <w:rPr>
          <w:lang w:val="es-ES"/>
        </w:rPr>
        <w:t xml:space="preserve"> </w:t>
      </w:r>
      <w:r w:rsidRPr="003618E2">
        <w:rPr>
          <w:lang w:val="es-ES"/>
        </w:rPr>
        <w:t>o</w:t>
      </w:r>
      <w:r w:rsidR="00D136BB">
        <w:rPr>
          <w:lang w:val="es-ES"/>
        </w:rPr>
        <w:t xml:space="preserve"> </w:t>
      </w:r>
      <w:r w:rsidRPr="003618E2">
        <w:rPr>
          <w:lang w:val="es-ES"/>
        </w:rPr>
        <w:t>Cs-137</w:t>
      </w:r>
      <w:r w:rsidR="00D136BB">
        <w:rPr>
          <w:lang w:val="es-ES"/>
        </w:rPr>
        <w:t xml:space="preserve"> </w:t>
      </w:r>
      <w:r w:rsidRPr="003618E2">
        <w:rPr>
          <w:lang w:val="es-ES"/>
        </w:rPr>
        <w:t>y</w:t>
      </w:r>
      <w:r w:rsidR="00D136BB">
        <w:rPr>
          <w:lang w:val="es-ES"/>
        </w:rPr>
        <w:t xml:space="preserve"> </w:t>
      </w:r>
      <w:r w:rsidRPr="003618E2">
        <w:rPr>
          <w:lang w:val="es-ES"/>
        </w:rPr>
        <w:t>detectores</w:t>
      </w:r>
      <w:r w:rsidR="00D136BB">
        <w:rPr>
          <w:lang w:val="es-ES"/>
        </w:rPr>
        <w:t xml:space="preserve"> </w:t>
      </w:r>
      <w:r w:rsidRPr="003618E2">
        <w:rPr>
          <w:lang w:val="es-ES"/>
        </w:rPr>
        <w:t>centelladores</w:t>
      </w:r>
      <w:r w:rsidR="00D136BB">
        <w:rPr>
          <w:lang w:val="es-ES"/>
        </w:rPr>
        <w:t xml:space="preserve"> </w:t>
      </w:r>
      <w:r w:rsidRPr="003618E2">
        <w:rPr>
          <w:lang w:val="es-ES"/>
        </w:rPr>
        <w:t>obteniéndose</w:t>
      </w:r>
      <w:r w:rsidR="00D136BB">
        <w:rPr>
          <w:lang w:val="es-ES"/>
        </w:rPr>
        <w:t xml:space="preserve"> </w:t>
      </w:r>
      <w:r w:rsidRPr="003618E2">
        <w:rPr>
          <w:lang w:val="es-ES"/>
        </w:rPr>
        <w:t>señales</w:t>
      </w:r>
      <w:r w:rsidR="00D136BB">
        <w:rPr>
          <w:lang w:val="es-ES"/>
        </w:rPr>
        <w:t xml:space="preserve"> </w:t>
      </w:r>
      <w:r w:rsidRPr="003618E2">
        <w:rPr>
          <w:lang w:val="es-ES"/>
        </w:rPr>
        <w:t>que</w:t>
      </w:r>
      <w:r w:rsidR="00D136BB">
        <w:rPr>
          <w:lang w:val="es-ES"/>
        </w:rPr>
        <w:t xml:space="preserve"> </w:t>
      </w:r>
      <w:r w:rsidRPr="003618E2">
        <w:rPr>
          <w:lang w:val="es-ES"/>
        </w:rPr>
        <w:t>son</w:t>
      </w:r>
      <w:r w:rsidR="00D136BB">
        <w:rPr>
          <w:lang w:val="es-ES"/>
        </w:rPr>
        <w:t xml:space="preserve"> </w:t>
      </w:r>
      <w:r w:rsidRPr="003618E2">
        <w:rPr>
          <w:lang w:val="es-ES"/>
        </w:rPr>
        <w:t>interpretadas</w:t>
      </w:r>
      <w:r w:rsidR="00D136BB">
        <w:rPr>
          <w:lang w:val="es-ES"/>
        </w:rPr>
        <w:t xml:space="preserve"> </w:t>
      </w:r>
      <w:r w:rsidRPr="003618E2">
        <w:rPr>
          <w:lang w:val="es-ES"/>
        </w:rPr>
        <w:t>y</w:t>
      </w:r>
      <w:r w:rsidR="00D136BB">
        <w:rPr>
          <w:lang w:val="es-ES"/>
        </w:rPr>
        <w:t xml:space="preserve"> </w:t>
      </w:r>
      <w:r w:rsidRPr="003618E2">
        <w:rPr>
          <w:lang w:val="es-ES"/>
        </w:rPr>
        <w:t>que</w:t>
      </w:r>
      <w:r w:rsidR="00D136BB">
        <w:rPr>
          <w:lang w:val="es-ES"/>
        </w:rPr>
        <w:t xml:space="preserve"> </w:t>
      </w:r>
      <w:r w:rsidRPr="003618E2">
        <w:rPr>
          <w:lang w:val="es-ES"/>
        </w:rPr>
        <w:t>reflejan</w:t>
      </w:r>
      <w:r w:rsidR="00D136BB">
        <w:rPr>
          <w:lang w:val="es-ES"/>
        </w:rPr>
        <w:t xml:space="preserve"> </w:t>
      </w:r>
      <w:r w:rsidRPr="003618E2">
        <w:rPr>
          <w:lang w:val="es-ES"/>
        </w:rPr>
        <w:t>el</w:t>
      </w:r>
      <w:r w:rsidR="00D136BB">
        <w:rPr>
          <w:lang w:val="es-ES"/>
        </w:rPr>
        <w:t xml:space="preserve"> </w:t>
      </w:r>
      <w:r w:rsidRPr="003618E2">
        <w:rPr>
          <w:lang w:val="es-ES"/>
        </w:rPr>
        <w:t>estado</w:t>
      </w:r>
      <w:r w:rsidR="00D136BB">
        <w:rPr>
          <w:lang w:val="es-ES"/>
        </w:rPr>
        <w:t xml:space="preserve"> </w:t>
      </w:r>
      <w:r w:rsidRPr="003618E2">
        <w:rPr>
          <w:lang w:val="es-ES"/>
        </w:rPr>
        <w:t>interno</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componentes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sistemas</w:t>
      </w:r>
      <w:r w:rsidR="00D136BB">
        <w:rPr>
          <w:lang w:val="es-ES"/>
        </w:rPr>
        <w:t xml:space="preserve"> </w:t>
      </w:r>
      <w:r w:rsidRPr="003618E2">
        <w:rPr>
          <w:lang w:val="es-ES"/>
        </w:rPr>
        <w:t>estudiados</w:t>
      </w:r>
      <w:r w:rsidR="00D136BB">
        <w:rPr>
          <w:lang w:val="es-ES"/>
        </w:rPr>
        <w:t xml:space="preserve"> </w:t>
      </w:r>
      <w:r w:rsidRPr="003618E2">
        <w:rPr>
          <w:lang w:val="es-ES"/>
        </w:rPr>
        <w:t>(platos,</w:t>
      </w:r>
      <w:r w:rsidR="00D136BB">
        <w:rPr>
          <w:lang w:val="es-ES"/>
        </w:rPr>
        <w:t xml:space="preserve"> </w:t>
      </w:r>
      <w:r w:rsidRPr="003618E2">
        <w:rPr>
          <w:lang w:val="es-ES"/>
        </w:rPr>
        <w:t>columnas</w:t>
      </w:r>
      <w:r w:rsidR="00D136BB">
        <w:rPr>
          <w:lang w:val="es-ES"/>
        </w:rPr>
        <w:t xml:space="preserve"> </w:t>
      </w:r>
      <w:r w:rsidRPr="003618E2">
        <w:rPr>
          <w:lang w:val="es-ES"/>
        </w:rPr>
        <w:t>de</w:t>
      </w:r>
      <w:r w:rsidR="00D136BB">
        <w:rPr>
          <w:lang w:val="es-ES"/>
        </w:rPr>
        <w:t xml:space="preserve"> </w:t>
      </w:r>
      <w:r w:rsidRPr="003618E2">
        <w:rPr>
          <w:lang w:val="es-ES"/>
        </w:rPr>
        <w:t>rellenos,</w:t>
      </w:r>
      <w:r w:rsidR="00D136BB">
        <w:rPr>
          <w:lang w:val="es-ES"/>
        </w:rPr>
        <w:t xml:space="preserve"> </w:t>
      </w:r>
      <w:r w:rsidRPr="003618E2">
        <w:rPr>
          <w:lang w:val="es-ES"/>
        </w:rPr>
        <w:t>etc.).</w:t>
      </w:r>
      <w:r w:rsidR="00D136BB">
        <w:rPr>
          <w:lang w:val="es-ES"/>
        </w:rPr>
        <w:t xml:space="preserve"> </w:t>
      </w:r>
      <w:r w:rsidRPr="003618E2">
        <w:rPr>
          <w:lang w:val="es-ES"/>
        </w:rPr>
        <w:t>Existen</w:t>
      </w:r>
      <w:r w:rsidR="00D136BB">
        <w:rPr>
          <w:lang w:val="es-ES"/>
        </w:rPr>
        <w:t xml:space="preserve"> </w:t>
      </w:r>
      <w:r w:rsidRPr="003618E2">
        <w:rPr>
          <w:lang w:val="es-ES"/>
        </w:rPr>
        <w:t>aplicaciones</w:t>
      </w:r>
      <w:r w:rsidR="00D136BB">
        <w:rPr>
          <w:lang w:val="es-ES"/>
        </w:rPr>
        <w:t xml:space="preserve"> </w:t>
      </w:r>
      <w:r w:rsidRPr="003618E2">
        <w:rPr>
          <w:lang w:val="es-ES"/>
        </w:rPr>
        <w:t>de</w:t>
      </w:r>
      <w:r w:rsidR="00D136BB">
        <w:rPr>
          <w:lang w:val="es-ES"/>
        </w:rPr>
        <w:t xml:space="preserve"> </w:t>
      </w:r>
      <w:r w:rsidRPr="003618E2">
        <w:rPr>
          <w:lang w:val="es-ES"/>
        </w:rPr>
        <w:t>tomografía</w:t>
      </w:r>
      <w:r w:rsidR="00D136BB">
        <w:rPr>
          <w:lang w:val="es-ES"/>
        </w:rPr>
        <w:t xml:space="preserve"> </w:t>
      </w:r>
      <w:r w:rsidRPr="003618E2">
        <w:rPr>
          <w:lang w:val="es-ES"/>
        </w:rPr>
        <w:t>industrial</w:t>
      </w:r>
      <w:r w:rsidR="00D136BB">
        <w:rPr>
          <w:lang w:val="es-ES"/>
        </w:rPr>
        <w:t xml:space="preserve"> </w:t>
      </w:r>
      <w:r w:rsidRPr="003618E2">
        <w:rPr>
          <w:lang w:val="es-ES"/>
        </w:rPr>
        <w:t>computadorizada</w:t>
      </w:r>
      <w:r w:rsidR="00D136BB">
        <w:rPr>
          <w:lang w:val="es-ES"/>
        </w:rPr>
        <w:t xml:space="preserve"> </w:t>
      </w:r>
      <w:r w:rsidRPr="003618E2">
        <w:rPr>
          <w:lang w:val="es-ES"/>
        </w:rPr>
        <w:t>utilizada</w:t>
      </w:r>
      <w:r w:rsidR="00D136BB">
        <w:rPr>
          <w:lang w:val="es-ES"/>
        </w:rPr>
        <w:t xml:space="preserve"> </w:t>
      </w:r>
      <w:r w:rsidRPr="003618E2">
        <w:rPr>
          <w:lang w:val="es-ES"/>
        </w:rPr>
        <w:t>para</w:t>
      </w:r>
      <w:r w:rsidR="00D136BB">
        <w:rPr>
          <w:lang w:val="es-ES"/>
        </w:rPr>
        <w:t xml:space="preserve"> </w:t>
      </w:r>
      <w:r w:rsidRPr="003618E2">
        <w:rPr>
          <w:lang w:val="es-ES"/>
        </w:rPr>
        <w:t>estudiar</w:t>
      </w:r>
      <w:r w:rsidR="00D136BB">
        <w:rPr>
          <w:lang w:val="es-ES"/>
        </w:rPr>
        <w:t xml:space="preserve"> </w:t>
      </w:r>
      <w:r w:rsidRPr="003618E2">
        <w:rPr>
          <w:lang w:val="es-ES"/>
        </w:rPr>
        <w:t>sistemas</w:t>
      </w:r>
      <w:r w:rsidR="00D136BB">
        <w:rPr>
          <w:lang w:val="es-ES"/>
        </w:rPr>
        <w:t xml:space="preserve"> </w:t>
      </w:r>
      <w:r w:rsidRPr="003618E2">
        <w:rPr>
          <w:lang w:val="es-ES"/>
        </w:rPr>
        <w:t>relacionados</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industria.</w:t>
      </w:r>
    </w:p>
    <w:p w14:paraId="1EDB5EE7" w14:textId="15217D78" w:rsidR="006D362C" w:rsidRPr="003618E2" w:rsidRDefault="006D362C" w:rsidP="006D362C">
      <w:pPr>
        <w:pStyle w:val="Textoindependiente"/>
        <w:rPr>
          <w:lang w:val="es-ES"/>
        </w:rPr>
      </w:pPr>
      <w:r w:rsidRPr="003618E2">
        <w:rPr>
          <w:lang w:val="es-ES"/>
        </w:rPr>
        <w:t>Técnicas</w:t>
      </w:r>
      <w:r w:rsidR="00D136BB">
        <w:rPr>
          <w:lang w:val="es-ES"/>
        </w:rPr>
        <w:t xml:space="preserve"> </w:t>
      </w:r>
      <w:r w:rsidRPr="003618E2">
        <w:rPr>
          <w:lang w:val="es-ES"/>
        </w:rPr>
        <w:t>analíticas</w:t>
      </w:r>
      <w:r w:rsidR="00D136BB">
        <w:rPr>
          <w:lang w:val="es-ES"/>
        </w:rPr>
        <w:t xml:space="preserve"> </w:t>
      </w:r>
      <w:r w:rsidRPr="003618E2">
        <w:rPr>
          <w:lang w:val="es-ES"/>
        </w:rPr>
        <w:t>(TAN).</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analíticas</w:t>
      </w:r>
      <w:r w:rsidR="00D136BB">
        <w:rPr>
          <w:lang w:val="es-ES"/>
        </w:rPr>
        <w:t xml:space="preserve"> </w:t>
      </w:r>
      <w:r w:rsidRPr="003618E2">
        <w:rPr>
          <w:lang w:val="es-ES"/>
        </w:rPr>
        <w:t>nucleares</w:t>
      </w:r>
      <w:r w:rsidR="00D136BB">
        <w:rPr>
          <w:lang w:val="es-ES"/>
        </w:rPr>
        <w:t xml:space="preserve"> </w:t>
      </w:r>
      <w:r w:rsidRPr="003618E2">
        <w:rPr>
          <w:lang w:val="es-ES"/>
        </w:rPr>
        <w:t>están</w:t>
      </w:r>
      <w:r w:rsidR="00D136BB">
        <w:rPr>
          <w:lang w:val="es-ES"/>
        </w:rPr>
        <w:t xml:space="preserve"> </w:t>
      </w:r>
      <w:r w:rsidRPr="003618E2">
        <w:rPr>
          <w:lang w:val="es-ES"/>
        </w:rPr>
        <w:t>disponibles</w:t>
      </w:r>
      <w:r w:rsidR="00D136BB">
        <w:rPr>
          <w:lang w:val="es-ES"/>
        </w:rPr>
        <w:t xml:space="preserve"> </w:t>
      </w:r>
      <w:r w:rsidRPr="003618E2">
        <w:rPr>
          <w:lang w:val="es-ES"/>
        </w:rPr>
        <w:t>para</w:t>
      </w:r>
      <w:r w:rsidR="00D136BB">
        <w:rPr>
          <w:lang w:val="es-ES"/>
        </w:rPr>
        <w:t xml:space="preserve"> </w:t>
      </w:r>
      <w:r w:rsidRPr="003618E2">
        <w:rPr>
          <w:lang w:val="es-ES"/>
        </w:rPr>
        <w:t>realizar</w:t>
      </w:r>
      <w:r w:rsidR="00D136BB">
        <w:rPr>
          <w:lang w:val="es-ES"/>
        </w:rPr>
        <w:t xml:space="preserve"> </w:t>
      </w:r>
      <w:r w:rsidRPr="003618E2">
        <w:rPr>
          <w:lang w:val="es-ES"/>
        </w:rPr>
        <w:t>análisis</w:t>
      </w:r>
      <w:r w:rsidR="00D136BB">
        <w:rPr>
          <w:lang w:val="es-ES"/>
        </w:rPr>
        <w:t xml:space="preserve"> </w:t>
      </w:r>
      <w:r w:rsidRPr="003618E2">
        <w:rPr>
          <w:lang w:val="es-ES"/>
        </w:rPr>
        <w:t>de</w:t>
      </w:r>
      <w:r w:rsidR="00D136BB">
        <w:rPr>
          <w:lang w:val="es-ES"/>
        </w:rPr>
        <w:t xml:space="preserve"> </w:t>
      </w:r>
      <w:r w:rsidRPr="003618E2">
        <w:rPr>
          <w:lang w:val="es-ES"/>
        </w:rPr>
        <w:t>laboratorio;</w:t>
      </w:r>
      <w:r w:rsidR="00D136BB">
        <w:rPr>
          <w:lang w:val="es-ES"/>
        </w:rPr>
        <w:t xml:space="preserve"> </w:t>
      </w:r>
      <w:r w:rsidRPr="003618E2">
        <w:rPr>
          <w:lang w:val="es-ES"/>
        </w:rPr>
        <w:t>también</w:t>
      </w:r>
      <w:r w:rsidR="00D136BB">
        <w:rPr>
          <w:lang w:val="es-ES"/>
        </w:rPr>
        <w:t xml:space="preserve"> </w:t>
      </w:r>
      <w:r w:rsidRPr="003618E2">
        <w:rPr>
          <w:lang w:val="es-ES"/>
        </w:rPr>
        <w:t>pueden</w:t>
      </w:r>
      <w:r w:rsidR="00D136BB">
        <w:rPr>
          <w:lang w:val="es-ES"/>
        </w:rPr>
        <w:t xml:space="preserve"> </w:t>
      </w:r>
      <w:r w:rsidRPr="003618E2">
        <w:rPr>
          <w:lang w:val="es-ES"/>
        </w:rPr>
        <w:t>configurarse</w:t>
      </w:r>
      <w:r w:rsidR="00D136BB">
        <w:rPr>
          <w:lang w:val="es-ES"/>
        </w:rPr>
        <w:t xml:space="preserve"> </w:t>
      </w:r>
      <w:r w:rsidRPr="003618E2">
        <w:rPr>
          <w:lang w:val="es-ES"/>
        </w:rPr>
        <w:t>para</w:t>
      </w:r>
      <w:r w:rsidR="00D136BB">
        <w:rPr>
          <w:lang w:val="es-ES"/>
        </w:rPr>
        <w:t xml:space="preserve"> </w:t>
      </w:r>
      <w:r w:rsidRPr="003618E2">
        <w:rPr>
          <w:lang w:val="es-ES"/>
        </w:rPr>
        <w:t>análisis</w:t>
      </w:r>
      <w:r w:rsidR="00D136BB">
        <w:rPr>
          <w:lang w:val="es-ES"/>
        </w:rPr>
        <w:t xml:space="preserve"> </w:t>
      </w:r>
      <w:r w:rsidRPr="003618E2">
        <w:rPr>
          <w:lang w:val="es-ES"/>
        </w:rPr>
        <w:t>en</w:t>
      </w:r>
      <w:r w:rsidR="00D136BB">
        <w:rPr>
          <w:lang w:val="es-ES"/>
        </w:rPr>
        <w:t xml:space="preserve"> </w:t>
      </w:r>
      <w:r w:rsidRPr="003618E2">
        <w:rPr>
          <w:lang w:val="es-ES"/>
        </w:rPr>
        <w:t>línea</w:t>
      </w:r>
      <w:r w:rsidR="00D136BB">
        <w:rPr>
          <w:lang w:val="es-ES"/>
        </w:rPr>
        <w:t xml:space="preserve"> </w:t>
      </w:r>
      <w:r w:rsidRPr="003618E2">
        <w:rPr>
          <w:lang w:val="es-ES"/>
        </w:rPr>
        <w:t>para</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o</w:t>
      </w:r>
      <w:r w:rsidR="00D136BB">
        <w:rPr>
          <w:lang w:val="es-ES"/>
        </w:rPr>
        <w:t xml:space="preserve"> </w:t>
      </w:r>
      <w:r w:rsidRPr="003618E2">
        <w:rPr>
          <w:lang w:val="es-ES"/>
        </w:rPr>
        <w:t>incluso</w:t>
      </w:r>
      <w:r w:rsidR="00D136BB">
        <w:rPr>
          <w:lang w:val="es-ES"/>
        </w:rPr>
        <w:t xml:space="preserve"> </w:t>
      </w:r>
      <w:r w:rsidRPr="003618E2">
        <w:rPr>
          <w:lang w:val="es-ES"/>
        </w:rPr>
        <w:t>para</w:t>
      </w:r>
      <w:r w:rsidR="00D136BB">
        <w:rPr>
          <w:lang w:val="es-ES"/>
        </w:rPr>
        <w:t xml:space="preserve"> </w:t>
      </w:r>
      <w:r w:rsidRPr="003618E2">
        <w:rPr>
          <w:lang w:val="es-ES"/>
        </w:rPr>
        <w:t>análisis</w:t>
      </w:r>
      <w:r w:rsidR="00D136BB">
        <w:rPr>
          <w:lang w:val="es-ES"/>
        </w:rPr>
        <w:t xml:space="preserve"> </w:t>
      </w:r>
      <w:r w:rsidRPr="003618E2">
        <w:rPr>
          <w:i/>
          <w:iCs/>
          <w:lang w:val="es-ES"/>
        </w:rPr>
        <w:t>in-situ</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no</w:t>
      </w:r>
      <w:r w:rsidR="00D136BB">
        <w:rPr>
          <w:lang w:val="es-ES"/>
        </w:rPr>
        <w:t xml:space="preserve"> </w:t>
      </w:r>
      <w:r w:rsidRPr="003618E2">
        <w:rPr>
          <w:lang w:val="es-ES"/>
        </w:rPr>
        <w:t>transportables</w:t>
      </w:r>
      <w:r w:rsidR="00D136BB">
        <w:rPr>
          <w:lang w:val="es-ES"/>
        </w:rPr>
        <w:t xml:space="preserve"> </w:t>
      </w:r>
      <w:r w:rsidRPr="003618E2">
        <w:rPr>
          <w:lang w:val="es-ES"/>
        </w:rPr>
        <w:t>o</w:t>
      </w:r>
      <w:r w:rsidR="00D136BB">
        <w:rPr>
          <w:lang w:val="es-ES"/>
        </w:rPr>
        <w:t xml:space="preserve"> </w:t>
      </w:r>
      <w:r w:rsidRPr="003618E2">
        <w:rPr>
          <w:lang w:val="es-ES"/>
        </w:rPr>
        <w:t>valiosos.</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de</w:t>
      </w:r>
      <w:r w:rsidR="00D136BB">
        <w:rPr>
          <w:lang w:val="es-ES"/>
        </w:rPr>
        <w:t xml:space="preserve"> </w:t>
      </w:r>
      <w:r w:rsidRPr="003618E2">
        <w:rPr>
          <w:lang w:val="es-ES"/>
        </w:rPr>
        <w:t>análisis</w:t>
      </w:r>
      <w:r w:rsidR="00D136BB">
        <w:rPr>
          <w:lang w:val="es-ES"/>
        </w:rPr>
        <w:t xml:space="preserve"> </w:t>
      </w:r>
      <w:r w:rsidRPr="003618E2">
        <w:rPr>
          <w:lang w:val="es-ES"/>
        </w:rPr>
        <w:t>más</w:t>
      </w:r>
      <w:r w:rsidR="00D136BB">
        <w:rPr>
          <w:lang w:val="es-ES"/>
        </w:rPr>
        <w:t xml:space="preserve"> </w:t>
      </w:r>
      <w:r w:rsidRPr="003618E2">
        <w:rPr>
          <w:lang w:val="es-ES"/>
        </w:rPr>
        <w:t>importantes</w:t>
      </w:r>
      <w:r w:rsidR="00D136BB">
        <w:rPr>
          <w:lang w:val="es-ES"/>
        </w:rPr>
        <w:t xml:space="preserve"> </w:t>
      </w:r>
      <w:r w:rsidRPr="003618E2">
        <w:rPr>
          <w:lang w:val="es-ES"/>
        </w:rPr>
        <w:t>son</w:t>
      </w:r>
      <w:r w:rsidR="00D136BB">
        <w:rPr>
          <w:lang w:val="es-ES"/>
        </w:rPr>
        <w:t xml:space="preserve"> </w:t>
      </w:r>
      <w:r w:rsidRPr="003618E2">
        <w:rPr>
          <w:lang w:val="es-ES"/>
        </w:rPr>
        <w:t>el</w:t>
      </w:r>
      <w:r w:rsidR="00D136BB">
        <w:rPr>
          <w:lang w:val="es-ES"/>
        </w:rPr>
        <w:t xml:space="preserve"> </w:t>
      </w:r>
      <w:r w:rsidRPr="003618E2">
        <w:rPr>
          <w:lang w:val="es-ES"/>
        </w:rPr>
        <w:t>análisis</w:t>
      </w:r>
      <w:r w:rsidR="00D136BB">
        <w:rPr>
          <w:lang w:val="es-ES"/>
        </w:rPr>
        <w:t xml:space="preserve"> </w:t>
      </w:r>
      <w:r w:rsidRPr="003618E2">
        <w:rPr>
          <w:lang w:val="es-ES"/>
        </w:rPr>
        <w:t>por</w:t>
      </w:r>
      <w:r w:rsidR="00D136BB">
        <w:rPr>
          <w:lang w:val="es-ES"/>
        </w:rPr>
        <w:t xml:space="preserve"> </w:t>
      </w:r>
      <w:r w:rsidRPr="003618E2">
        <w:rPr>
          <w:lang w:val="es-ES"/>
        </w:rPr>
        <w:t>activación</w:t>
      </w:r>
      <w:r w:rsidR="00D136BB">
        <w:rPr>
          <w:lang w:val="es-ES"/>
        </w:rPr>
        <w:t xml:space="preserve"> </w:t>
      </w:r>
      <w:r w:rsidRPr="003618E2">
        <w:rPr>
          <w:lang w:val="es-ES"/>
        </w:rPr>
        <w:t>neutrónica,</w:t>
      </w:r>
      <w:r w:rsidR="00D136BB">
        <w:rPr>
          <w:lang w:val="es-ES"/>
        </w:rPr>
        <w:t xml:space="preserve"> </w:t>
      </w:r>
      <w:r w:rsidRPr="003618E2">
        <w:rPr>
          <w:lang w:val="es-ES"/>
        </w:rPr>
        <w:t>fluorescencia</w:t>
      </w:r>
      <w:r w:rsidR="00D136BB">
        <w:rPr>
          <w:lang w:val="es-ES"/>
        </w:rPr>
        <w:t xml:space="preserve"> </w:t>
      </w:r>
      <w:r w:rsidRPr="003618E2">
        <w:rPr>
          <w:lang w:val="es-ES"/>
        </w:rPr>
        <w:t>y</w:t>
      </w:r>
      <w:r w:rsidR="00D136BB">
        <w:rPr>
          <w:lang w:val="es-ES"/>
        </w:rPr>
        <w:t xml:space="preserve"> </w:t>
      </w:r>
      <w:r w:rsidRPr="003618E2">
        <w:rPr>
          <w:lang w:val="es-ES"/>
        </w:rPr>
        <w:t>difracción</w:t>
      </w:r>
      <w:r w:rsidR="00D136BB">
        <w:rPr>
          <w:lang w:val="es-ES"/>
        </w:rPr>
        <w:t xml:space="preserve"> </w:t>
      </w:r>
      <w:r w:rsidRPr="003618E2">
        <w:rPr>
          <w:lang w:val="es-ES"/>
        </w:rPr>
        <w:t>de</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microscopia</w:t>
      </w:r>
      <w:r w:rsidR="00D136BB">
        <w:rPr>
          <w:lang w:val="es-ES"/>
        </w:rPr>
        <w:t xml:space="preserve"> </w:t>
      </w:r>
      <w:r w:rsidRPr="003618E2">
        <w:rPr>
          <w:lang w:val="es-ES"/>
        </w:rPr>
        <w:t>electrónica,</w:t>
      </w:r>
      <w:r w:rsidR="00D136BB">
        <w:rPr>
          <w:lang w:val="es-ES"/>
        </w:rPr>
        <w:t xml:space="preserve"> </w:t>
      </w:r>
      <w:r w:rsidRPr="003618E2">
        <w:rPr>
          <w:lang w:val="es-ES"/>
        </w:rPr>
        <w:t>análisis</w:t>
      </w:r>
      <w:r w:rsidR="00D136BB">
        <w:rPr>
          <w:lang w:val="es-ES"/>
        </w:rPr>
        <w:t xml:space="preserve"> </w:t>
      </w:r>
      <w:r w:rsidRPr="003618E2">
        <w:rPr>
          <w:lang w:val="es-ES"/>
        </w:rPr>
        <w:t>por</w:t>
      </w:r>
      <w:r w:rsidR="00D136BB">
        <w:rPr>
          <w:lang w:val="es-ES"/>
        </w:rPr>
        <w:t xml:space="preserve"> </w:t>
      </w:r>
      <w:r w:rsidRPr="003618E2">
        <w:rPr>
          <w:lang w:val="es-ES"/>
        </w:rPr>
        <w:t>activación</w:t>
      </w:r>
      <w:r w:rsidR="00D136BB">
        <w:rPr>
          <w:lang w:val="es-ES"/>
        </w:rPr>
        <w:t xml:space="preserve"> </w:t>
      </w:r>
      <w:r w:rsidRPr="003618E2">
        <w:rPr>
          <w:lang w:val="es-ES"/>
        </w:rPr>
        <w:t>nuclear</w:t>
      </w:r>
      <w:r w:rsidR="00D136BB">
        <w:rPr>
          <w:lang w:val="es-ES"/>
        </w:rPr>
        <w:t xml:space="preserve"> </w:t>
      </w:r>
      <w:r w:rsidRPr="003618E2">
        <w:rPr>
          <w:lang w:val="es-ES"/>
        </w:rPr>
        <w:t>por</w:t>
      </w:r>
      <w:r w:rsidR="00D136BB">
        <w:rPr>
          <w:lang w:val="es-ES"/>
        </w:rPr>
        <w:t xml:space="preserve"> </w:t>
      </w:r>
      <w:r w:rsidRPr="003618E2">
        <w:rPr>
          <w:lang w:val="es-ES"/>
        </w:rPr>
        <w:t>gammas</w:t>
      </w:r>
      <w:r w:rsidR="00D136BB">
        <w:rPr>
          <w:lang w:val="es-ES"/>
        </w:rPr>
        <w:t xml:space="preserve"> </w:t>
      </w:r>
      <w:r w:rsidRPr="003618E2">
        <w:rPr>
          <w:lang w:val="es-ES"/>
        </w:rPr>
        <w:t>inmediatas</w:t>
      </w:r>
      <w:r w:rsidR="00D136BB">
        <w:rPr>
          <w:lang w:val="es-ES"/>
        </w:rPr>
        <w:t xml:space="preserve"> </w:t>
      </w:r>
      <w:r w:rsidRPr="003618E2">
        <w:rPr>
          <w:lang w:val="es-ES"/>
        </w:rPr>
        <w:t>y</w:t>
      </w:r>
      <w:r w:rsidR="00D136BB">
        <w:rPr>
          <w:lang w:val="es-ES"/>
        </w:rPr>
        <w:t xml:space="preserve"> </w:t>
      </w:r>
      <w:r w:rsidRPr="003618E2">
        <w:rPr>
          <w:lang w:val="es-ES"/>
        </w:rPr>
        <w:t>emisión</w:t>
      </w:r>
      <w:r w:rsidR="00D136BB">
        <w:rPr>
          <w:lang w:val="es-ES"/>
        </w:rPr>
        <w:t xml:space="preserve"> </w:t>
      </w:r>
      <w:r w:rsidRPr="003618E2">
        <w:rPr>
          <w:lang w:val="es-ES"/>
        </w:rPr>
        <w:t>de</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inducida</w:t>
      </w:r>
      <w:r w:rsidR="00D136BB">
        <w:rPr>
          <w:lang w:val="es-ES"/>
        </w:rPr>
        <w:t xml:space="preserve"> </w:t>
      </w:r>
      <w:r w:rsidRPr="003618E2">
        <w:rPr>
          <w:lang w:val="es-ES"/>
        </w:rPr>
        <w:t>por</w:t>
      </w:r>
      <w:r w:rsidR="00D136BB">
        <w:rPr>
          <w:lang w:val="es-ES"/>
        </w:rPr>
        <w:t xml:space="preserve"> </w:t>
      </w:r>
      <w:r w:rsidRPr="003618E2">
        <w:rPr>
          <w:lang w:val="es-ES"/>
        </w:rPr>
        <w:t>partículas</w:t>
      </w:r>
      <w:r w:rsidR="00D136BB">
        <w:rPr>
          <w:lang w:val="es-ES"/>
        </w:rPr>
        <w:t xml:space="preserve"> </w:t>
      </w:r>
      <w:r w:rsidRPr="003618E2">
        <w:rPr>
          <w:lang w:val="es-ES"/>
        </w:rPr>
        <w:t>.</w:t>
      </w:r>
    </w:p>
    <w:p w14:paraId="60D47BBD" w14:textId="6AF94A43" w:rsidR="006D362C" w:rsidRPr="003618E2" w:rsidRDefault="006D362C" w:rsidP="006D362C">
      <w:pPr>
        <w:pStyle w:val="Textoindependiente"/>
        <w:rPr>
          <w:lang w:val="es-ES"/>
        </w:rPr>
      </w:pPr>
      <w:r w:rsidRPr="003618E2">
        <w:rPr>
          <w:lang w:val="es-ES"/>
        </w:rPr>
        <w:t>Ensayos</w:t>
      </w:r>
      <w:r w:rsidR="00D136BB">
        <w:rPr>
          <w:lang w:val="es-ES"/>
        </w:rPr>
        <w:t xml:space="preserve"> </w:t>
      </w:r>
      <w:r w:rsidRPr="003618E2">
        <w:rPr>
          <w:lang w:val="es-ES"/>
        </w:rPr>
        <w:t>no</w:t>
      </w:r>
      <w:r w:rsidR="00D136BB">
        <w:rPr>
          <w:lang w:val="es-ES"/>
        </w:rPr>
        <w:t xml:space="preserve"> </w:t>
      </w:r>
      <w:r w:rsidRPr="003618E2">
        <w:rPr>
          <w:lang w:val="es-ES"/>
        </w:rPr>
        <w:t>Destructivos</w:t>
      </w:r>
      <w:r w:rsidR="00D136BB">
        <w:rPr>
          <w:lang w:val="es-ES"/>
        </w:rPr>
        <w:t xml:space="preserve"> </w:t>
      </w:r>
      <w:r w:rsidRPr="003618E2">
        <w:rPr>
          <w:lang w:val="es-ES"/>
        </w:rPr>
        <w:t>(END).</w:t>
      </w:r>
      <w:r w:rsidR="00D136BB">
        <w:rPr>
          <w:lang w:val="es-ES"/>
        </w:rPr>
        <w:t xml:space="preserve"> </w:t>
      </w:r>
      <w:r w:rsidRPr="003618E2">
        <w:rPr>
          <w:lang w:val="es-ES"/>
        </w:rPr>
        <w:t>Esta</w:t>
      </w:r>
      <w:r w:rsidR="00D136BB">
        <w:rPr>
          <w:lang w:val="es-ES"/>
        </w:rPr>
        <w:t xml:space="preserve"> </w:t>
      </w:r>
      <w:r w:rsidRPr="003618E2">
        <w:rPr>
          <w:lang w:val="es-ES"/>
        </w:rPr>
        <w:t>categoría</w:t>
      </w:r>
      <w:r w:rsidR="00D136BB">
        <w:rPr>
          <w:lang w:val="es-ES"/>
        </w:rPr>
        <w:t xml:space="preserve"> </w:t>
      </w:r>
      <w:r w:rsidRPr="003618E2">
        <w:rPr>
          <w:lang w:val="es-ES"/>
        </w:rPr>
        <w:t>incluye</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y</w:t>
      </w:r>
      <w:r w:rsidR="00D136BB">
        <w:rPr>
          <w:lang w:val="es-ES"/>
        </w:rPr>
        <w:t xml:space="preserve"> </w:t>
      </w:r>
      <w:r w:rsidRPr="003618E2">
        <w:rPr>
          <w:lang w:val="es-ES"/>
        </w:rPr>
        <w:t>no</w:t>
      </w:r>
      <w:r w:rsidR="00D136BB">
        <w:rPr>
          <w:lang w:val="es-ES"/>
        </w:rPr>
        <w:t xml:space="preserve"> </w:t>
      </w:r>
      <w:r w:rsidRPr="003618E2">
        <w:rPr>
          <w:lang w:val="es-ES"/>
        </w:rPr>
        <w:t>nucleares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diagnóstico</w:t>
      </w:r>
      <w:r w:rsidR="00D136BB">
        <w:rPr>
          <w:lang w:val="es-ES"/>
        </w:rPr>
        <w:t xml:space="preserve"> </w:t>
      </w:r>
      <w:r w:rsidRPr="003618E2">
        <w:rPr>
          <w:lang w:val="es-ES"/>
        </w:rPr>
        <w:t>del</w:t>
      </w:r>
      <w:r w:rsidR="00D136BB">
        <w:rPr>
          <w:lang w:val="es-ES"/>
        </w:rPr>
        <w:t xml:space="preserve"> </w:t>
      </w:r>
      <w:r w:rsidRPr="003618E2">
        <w:rPr>
          <w:lang w:val="es-ES"/>
        </w:rPr>
        <w:t>estado</w:t>
      </w:r>
      <w:r w:rsidR="00D136BB">
        <w:rPr>
          <w:lang w:val="es-ES"/>
        </w:rPr>
        <w:t xml:space="preserve"> </w:t>
      </w:r>
      <w:r w:rsidRPr="003618E2">
        <w:rPr>
          <w:lang w:val="es-ES"/>
        </w:rPr>
        <w:t>de</w:t>
      </w:r>
      <w:r w:rsidR="00D136BB">
        <w:rPr>
          <w:lang w:val="es-ES"/>
        </w:rPr>
        <w:t xml:space="preserve"> </w:t>
      </w:r>
      <w:r w:rsidRPr="003618E2">
        <w:rPr>
          <w:lang w:val="es-ES"/>
        </w:rPr>
        <w:t>componentes</w:t>
      </w:r>
      <w:r w:rsidR="00D136BB">
        <w:rPr>
          <w:lang w:val="es-ES"/>
        </w:rPr>
        <w:t xml:space="preserve"> </w:t>
      </w:r>
      <w:r w:rsidRPr="003618E2">
        <w:rPr>
          <w:lang w:val="es-ES"/>
        </w:rPr>
        <w:t>industriales;</w:t>
      </w:r>
      <w:r w:rsidR="00D136BB">
        <w:rPr>
          <w:lang w:val="es-ES"/>
        </w:rPr>
        <w:t xml:space="preserve"> </w:t>
      </w:r>
      <w:r w:rsidRPr="003618E2">
        <w:rPr>
          <w:lang w:val="es-ES"/>
        </w:rPr>
        <w:t>la</w:t>
      </w:r>
      <w:r w:rsidR="00D136BB">
        <w:rPr>
          <w:lang w:val="es-ES"/>
        </w:rPr>
        <w:t xml:space="preserve"> </w:t>
      </w:r>
      <w:r w:rsidRPr="003618E2">
        <w:rPr>
          <w:lang w:val="es-ES"/>
        </w:rPr>
        <w:t>técnica</w:t>
      </w:r>
      <w:r w:rsidR="00D136BB">
        <w:rPr>
          <w:lang w:val="es-ES"/>
        </w:rPr>
        <w:t xml:space="preserve"> </w:t>
      </w:r>
      <w:r w:rsidRPr="003618E2">
        <w:rPr>
          <w:lang w:val="es-ES"/>
        </w:rPr>
        <w:t>nuclear</w:t>
      </w:r>
      <w:r w:rsidR="00D136BB">
        <w:rPr>
          <w:lang w:val="es-ES"/>
        </w:rPr>
        <w:t xml:space="preserve"> </w:t>
      </w:r>
      <w:r w:rsidRPr="003618E2">
        <w:rPr>
          <w:lang w:val="es-ES"/>
        </w:rPr>
        <w:t>más</w:t>
      </w:r>
      <w:r w:rsidR="00D136BB">
        <w:rPr>
          <w:lang w:val="es-ES"/>
        </w:rPr>
        <w:t xml:space="preserve"> </w:t>
      </w:r>
      <w:r w:rsidRPr="003618E2">
        <w:rPr>
          <w:lang w:val="es-ES"/>
        </w:rPr>
        <w:t>extendida</w:t>
      </w:r>
      <w:r w:rsidR="00D136BB">
        <w:rPr>
          <w:lang w:val="es-ES"/>
        </w:rPr>
        <w:t xml:space="preserve"> </w:t>
      </w:r>
      <w:r w:rsidRPr="003618E2">
        <w:rPr>
          <w:lang w:val="es-ES"/>
        </w:rPr>
        <w:t>es</w:t>
      </w:r>
      <w:r w:rsidR="00D136BB">
        <w:rPr>
          <w:lang w:val="es-ES"/>
        </w:rPr>
        <w:t xml:space="preserve"> </w:t>
      </w:r>
      <w:r w:rsidRPr="003618E2">
        <w:rPr>
          <w:lang w:val="es-ES"/>
        </w:rPr>
        <w:t>la</w:t>
      </w:r>
      <w:r w:rsidR="00D136BB">
        <w:rPr>
          <w:lang w:val="es-ES"/>
        </w:rPr>
        <w:t xml:space="preserve"> </w:t>
      </w:r>
      <w:r w:rsidRPr="003618E2">
        <w:rPr>
          <w:lang w:val="es-ES"/>
        </w:rPr>
        <w:t>radiografía</w:t>
      </w:r>
      <w:r w:rsidR="00D136BB">
        <w:rPr>
          <w:lang w:val="es-ES"/>
        </w:rPr>
        <w:t xml:space="preserve"> </w:t>
      </w:r>
      <w:r w:rsidRPr="003618E2">
        <w:rPr>
          <w:lang w:val="es-ES"/>
        </w:rPr>
        <w:t>para</w:t>
      </w:r>
      <w:r w:rsidR="00D136BB">
        <w:rPr>
          <w:lang w:val="es-ES"/>
        </w:rPr>
        <w:t xml:space="preserve"> </w:t>
      </w:r>
      <w:r w:rsidRPr="003618E2">
        <w:rPr>
          <w:lang w:val="es-ES"/>
        </w:rPr>
        <w:t>detectar,</w:t>
      </w:r>
      <w:r w:rsidR="00D136BB">
        <w:rPr>
          <w:lang w:val="es-ES"/>
        </w:rPr>
        <w:t xml:space="preserve"> </w:t>
      </w:r>
      <w:r w:rsidRPr="003618E2">
        <w:rPr>
          <w:lang w:val="es-ES"/>
        </w:rPr>
        <w:t>por</w:t>
      </w:r>
      <w:r w:rsidR="00D136BB">
        <w:rPr>
          <w:lang w:val="es-ES"/>
        </w:rPr>
        <w:t xml:space="preserve"> </w:t>
      </w:r>
      <w:r w:rsidRPr="003618E2">
        <w:rPr>
          <w:lang w:val="es-ES"/>
        </w:rPr>
        <w:t>ejemplo,</w:t>
      </w:r>
      <w:r w:rsidR="00D136BB">
        <w:rPr>
          <w:lang w:val="es-ES"/>
        </w:rPr>
        <w:t xml:space="preserve"> </w:t>
      </w:r>
      <w:r w:rsidRPr="003618E2">
        <w:rPr>
          <w:lang w:val="es-ES"/>
        </w:rPr>
        <w:t>defectos</w:t>
      </w:r>
      <w:r w:rsidR="00D136BB">
        <w:rPr>
          <w:lang w:val="es-ES"/>
        </w:rPr>
        <w:t xml:space="preserve"> </w:t>
      </w:r>
      <w:r w:rsidRPr="003618E2">
        <w:rPr>
          <w:lang w:val="es-ES"/>
        </w:rPr>
        <w:t>de</w:t>
      </w:r>
      <w:r w:rsidR="00D136BB">
        <w:rPr>
          <w:lang w:val="es-ES"/>
        </w:rPr>
        <w:t xml:space="preserve"> </w:t>
      </w:r>
      <w:r w:rsidRPr="003618E2">
        <w:rPr>
          <w:lang w:val="es-ES"/>
        </w:rPr>
        <w:t>soldaduras</w:t>
      </w:r>
      <w:r w:rsidR="00D136BB">
        <w:rPr>
          <w:lang w:val="es-ES"/>
        </w:rPr>
        <w:t xml:space="preserve"> </w:t>
      </w:r>
      <w:r w:rsidRPr="003618E2">
        <w:rPr>
          <w:lang w:val="es-ES"/>
        </w:rPr>
        <w:t>en</w:t>
      </w:r>
      <w:r w:rsidR="00D136BB">
        <w:rPr>
          <w:lang w:val="es-ES"/>
        </w:rPr>
        <w:t xml:space="preserve"> </w:t>
      </w:r>
      <w:r w:rsidRPr="003618E2">
        <w:rPr>
          <w:lang w:val="es-ES"/>
        </w:rPr>
        <w:t>tuberías</w:t>
      </w:r>
      <w:r w:rsidR="00D136BB">
        <w:rPr>
          <w:lang w:val="es-ES"/>
        </w:rPr>
        <w:t xml:space="preserve"> </w:t>
      </w:r>
      <w:r w:rsidRPr="003618E2">
        <w:rPr>
          <w:lang w:val="es-ES"/>
        </w:rPr>
        <w:t>y</w:t>
      </w:r>
      <w:r w:rsidR="00D136BB">
        <w:rPr>
          <w:lang w:val="es-ES"/>
        </w:rPr>
        <w:t xml:space="preserve"> </w:t>
      </w:r>
      <w:r w:rsidRPr="003618E2">
        <w:rPr>
          <w:lang w:val="es-ES"/>
        </w:rPr>
        <w:t>tanques</w:t>
      </w:r>
      <w:r w:rsidR="00D136BB">
        <w:rPr>
          <w:lang w:val="es-ES"/>
        </w:rPr>
        <w:t xml:space="preserve"> </w:t>
      </w:r>
      <w:r w:rsidRPr="003618E2">
        <w:rPr>
          <w:lang w:val="es-ES"/>
        </w:rPr>
        <w:t>mediante</w:t>
      </w:r>
      <w:r w:rsidR="00D136BB">
        <w:rPr>
          <w:lang w:val="es-ES"/>
        </w:rPr>
        <w:t xml:space="preserve"> </w:t>
      </w:r>
      <w:r w:rsidRPr="003618E2">
        <w:rPr>
          <w:lang w:val="es-ES"/>
        </w:rPr>
        <w:t>rayos</w:t>
      </w:r>
      <w:r w:rsidR="00D136BB">
        <w:rPr>
          <w:lang w:val="es-ES"/>
        </w:rPr>
        <w:t xml:space="preserve"> </w:t>
      </w:r>
      <w:r w:rsidRPr="003618E2">
        <w:rPr>
          <w:lang w:val="es-ES"/>
        </w:rPr>
        <w:t>gamma</w:t>
      </w:r>
      <w:r w:rsidR="00D136BB">
        <w:rPr>
          <w:lang w:val="es-ES"/>
        </w:rPr>
        <w:t xml:space="preserve"> </w:t>
      </w:r>
      <w:r w:rsidRPr="003618E2">
        <w:rPr>
          <w:lang w:val="es-ES"/>
        </w:rPr>
        <w:t>y</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[92-106].</w:t>
      </w:r>
      <w:r w:rsidR="00D136BB">
        <w:rPr>
          <w:lang w:val="es-ES"/>
        </w:rPr>
        <w:t xml:space="preserve"> </w:t>
      </w:r>
      <w:r w:rsidRPr="003618E2">
        <w:rPr>
          <w:lang w:val="es-ES"/>
        </w:rPr>
        <w:t>También</w:t>
      </w:r>
      <w:r w:rsidR="00D136BB">
        <w:rPr>
          <w:lang w:val="es-ES"/>
        </w:rPr>
        <w:t xml:space="preserve"> </w:t>
      </w:r>
      <w:r w:rsidRPr="003618E2">
        <w:rPr>
          <w:lang w:val="es-ES"/>
        </w:rPr>
        <w:t>es</w:t>
      </w:r>
      <w:r w:rsidR="00D136BB">
        <w:rPr>
          <w:lang w:val="es-ES"/>
        </w:rPr>
        <w:t xml:space="preserve"> </w:t>
      </w:r>
      <w:r w:rsidRPr="003618E2">
        <w:rPr>
          <w:lang w:val="es-ES"/>
        </w:rPr>
        <w:t>importante</w:t>
      </w:r>
      <w:r w:rsidR="00D136BB">
        <w:rPr>
          <w:lang w:val="es-ES"/>
        </w:rPr>
        <w:t xml:space="preserve"> </w:t>
      </w:r>
      <w:r w:rsidRPr="003618E2">
        <w:rPr>
          <w:lang w:val="es-ES"/>
        </w:rPr>
        <w:t>la</w:t>
      </w:r>
      <w:r w:rsidR="00D136BB">
        <w:rPr>
          <w:lang w:val="es-ES"/>
        </w:rPr>
        <w:t xml:space="preserve"> </w:t>
      </w:r>
      <w:r w:rsidRPr="003618E2">
        <w:rPr>
          <w:lang w:val="es-ES"/>
        </w:rPr>
        <w:t>tomografía</w:t>
      </w:r>
      <w:r w:rsidR="00D136BB">
        <w:rPr>
          <w:lang w:val="es-ES"/>
        </w:rPr>
        <w:t xml:space="preserve"> </w:t>
      </w:r>
      <w:r w:rsidRPr="003618E2">
        <w:rPr>
          <w:lang w:val="es-ES"/>
        </w:rPr>
        <w:t>computarizada,</w:t>
      </w:r>
      <w:r w:rsidR="00D136BB">
        <w:rPr>
          <w:lang w:val="es-ES"/>
        </w:rPr>
        <w:t xml:space="preserve"> </w:t>
      </w:r>
      <w:r w:rsidRPr="003618E2">
        <w:rPr>
          <w:lang w:val="es-ES"/>
        </w:rPr>
        <w:t>la</w:t>
      </w:r>
      <w:r w:rsidR="00D136BB">
        <w:rPr>
          <w:lang w:val="es-ES"/>
        </w:rPr>
        <w:t xml:space="preserve"> </w:t>
      </w:r>
      <w:r w:rsidRPr="003618E2">
        <w:rPr>
          <w:lang w:val="es-ES"/>
        </w:rPr>
        <w:t>neutrografía,</w:t>
      </w:r>
      <w:r w:rsidR="00D136BB">
        <w:rPr>
          <w:lang w:val="es-ES"/>
        </w:rPr>
        <w:t xml:space="preserve"> </w:t>
      </w:r>
      <w:r w:rsidRPr="003618E2">
        <w:rPr>
          <w:lang w:val="es-ES"/>
        </w:rPr>
        <w:t>entre</w:t>
      </w:r>
      <w:r w:rsidR="00D136BB">
        <w:rPr>
          <w:lang w:val="es-ES"/>
        </w:rPr>
        <w:t xml:space="preserve"> </w:t>
      </w:r>
      <w:r w:rsidRPr="003618E2">
        <w:rPr>
          <w:lang w:val="es-ES"/>
        </w:rPr>
        <w:t>otras.</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no</w:t>
      </w:r>
      <w:r w:rsidR="00D136BB">
        <w:rPr>
          <w:lang w:val="es-ES"/>
        </w:rPr>
        <w:t xml:space="preserve"> </w:t>
      </w:r>
      <w:r w:rsidRPr="003618E2">
        <w:rPr>
          <w:lang w:val="es-ES"/>
        </w:rPr>
        <w:t>nucleares</w:t>
      </w:r>
      <w:r w:rsidR="00D136BB">
        <w:rPr>
          <w:lang w:val="es-ES"/>
        </w:rPr>
        <w:t xml:space="preserve"> </w:t>
      </w:r>
      <w:r w:rsidRPr="003618E2">
        <w:rPr>
          <w:lang w:val="es-ES"/>
        </w:rPr>
        <w:t>incluyen</w:t>
      </w:r>
      <w:r w:rsidR="00D136BB">
        <w:rPr>
          <w:lang w:val="es-ES"/>
        </w:rPr>
        <w:t xml:space="preserve"> </w:t>
      </w:r>
      <w:r w:rsidRPr="003618E2">
        <w:rPr>
          <w:lang w:val="es-ES"/>
        </w:rPr>
        <w:t>ultrasonido,</w:t>
      </w:r>
      <w:r w:rsidR="00D136BB">
        <w:rPr>
          <w:lang w:val="es-ES"/>
        </w:rPr>
        <w:t xml:space="preserve"> </w:t>
      </w:r>
      <w:r w:rsidRPr="003618E2">
        <w:rPr>
          <w:lang w:val="es-ES"/>
        </w:rPr>
        <w:t>corrientes</w:t>
      </w:r>
      <w:r w:rsidR="00D136BB">
        <w:rPr>
          <w:lang w:val="es-ES"/>
        </w:rPr>
        <w:t xml:space="preserve"> </w:t>
      </w:r>
      <w:r w:rsidRPr="003618E2">
        <w:rPr>
          <w:lang w:val="es-ES"/>
        </w:rPr>
        <w:t>inducidas,</w:t>
      </w:r>
      <w:r w:rsidR="00D136BB">
        <w:rPr>
          <w:lang w:val="es-ES"/>
        </w:rPr>
        <w:t xml:space="preserve"> </w:t>
      </w:r>
      <w:r w:rsidRPr="003618E2">
        <w:rPr>
          <w:lang w:val="es-ES"/>
        </w:rPr>
        <w:t>líquidos</w:t>
      </w:r>
      <w:r w:rsidR="00D136BB">
        <w:rPr>
          <w:lang w:val="es-ES"/>
        </w:rPr>
        <w:t xml:space="preserve"> </w:t>
      </w:r>
      <w:r w:rsidRPr="003618E2">
        <w:rPr>
          <w:lang w:val="es-ES"/>
        </w:rPr>
        <w:t>penetrantes,</w:t>
      </w:r>
      <w:r w:rsidR="00D136BB">
        <w:rPr>
          <w:lang w:val="es-ES"/>
        </w:rPr>
        <w:t xml:space="preserve"> </w:t>
      </w:r>
      <w:r w:rsidRPr="003618E2">
        <w:rPr>
          <w:lang w:val="es-ES"/>
        </w:rPr>
        <w:t>partículas</w:t>
      </w:r>
      <w:r w:rsidR="00D136BB">
        <w:rPr>
          <w:lang w:val="es-ES"/>
        </w:rPr>
        <w:t xml:space="preserve"> </w:t>
      </w:r>
      <w:r w:rsidRPr="003618E2">
        <w:rPr>
          <w:lang w:val="es-ES"/>
        </w:rPr>
        <w:t>magnéticas,</w:t>
      </w:r>
      <w:r w:rsidR="00D136BB">
        <w:rPr>
          <w:lang w:val="es-ES"/>
        </w:rPr>
        <w:t xml:space="preserve"> </w:t>
      </w:r>
      <w:r w:rsidRPr="003618E2">
        <w:rPr>
          <w:lang w:val="es-ES"/>
        </w:rPr>
        <w:t>etc.</w:t>
      </w:r>
    </w:p>
    <w:p w14:paraId="529BE7DD" w14:textId="01144624" w:rsidR="006D362C" w:rsidRPr="003618E2" w:rsidRDefault="006D362C" w:rsidP="006D362C">
      <w:pPr>
        <w:pStyle w:val="Textoindependiente"/>
        <w:rPr>
          <w:lang w:val="es-PE"/>
        </w:rPr>
      </w:pPr>
      <w:r w:rsidRPr="003618E2">
        <w:rPr>
          <w:lang w:val="es-ES"/>
        </w:rPr>
        <w:t>Los</w:t>
      </w:r>
      <w:r w:rsidR="00D136BB">
        <w:rPr>
          <w:lang w:val="es-ES"/>
        </w:rPr>
        <w:t xml:space="preserve"> </w:t>
      </w:r>
      <w:r w:rsidRPr="003618E2">
        <w:rPr>
          <w:lang w:val="es-ES"/>
        </w:rPr>
        <w:t>principales</w:t>
      </w:r>
      <w:r w:rsidR="00D136BB">
        <w:rPr>
          <w:lang w:val="es-ES"/>
        </w:rPr>
        <w:t xml:space="preserve"> </w:t>
      </w:r>
      <w:r w:rsidRPr="003618E2">
        <w:rPr>
          <w:lang w:val="es-ES"/>
        </w:rPr>
        <w:t>desafíos</w:t>
      </w:r>
      <w:r w:rsidR="00D136BB">
        <w:rPr>
          <w:lang w:val="es-ES"/>
        </w:rPr>
        <w:t xml:space="preserve"> </w:t>
      </w:r>
      <w:r w:rsidRPr="003618E2">
        <w:rPr>
          <w:lang w:val="es-ES"/>
        </w:rPr>
        <w:t>atenderán</w:t>
      </w:r>
      <w:r w:rsidR="00D136BB">
        <w:rPr>
          <w:lang w:val="es-ES"/>
        </w:rPr>
        <w:t xml:space="preserve">  </w:t>
      </w:r>
      <w:r w:rsidRPr="003618E2">
        <w:rPr>
          <w:lang w:val="es-ES"/>
        </w:rPr>
        <w:t>los</w:t>
      </w:r>
      <w:r w:rsidR="00D136BB">
        <w:rPr>
          <w:lang w:val="es-ES"/>
        </w:rPr>
        <w:t xml:space="preserve"> </w:t>
      </w:r>
      <w:r w:rsidRPr="003618E2">
        <w:rPr>
          <w:lang w:val="es-ES"/>
        </w:rPr>
        <w:t>Objetivos</w:t>
      </w:r>
      <w:r w:rsidR="00D136BB">
        <w:rPr>
          <w:lang w:val="es-ES"/>
        </w:rPr>
        <w:t xml:space="preserve"> </w:t>
      </w:r>
      <w:r w:rsidRPr="003618E2">
        <w:rPr>
          <w:lang w:val="es-ES"/>
        </w:rPr>
        <w:t>de</w:t>
      </w:r>
      <w:r w:rsidR="00D136BB">
        <w:rPr>
          <w:lang w:val="es-ES"/>
        </w:rPr>
        <w:t xml:space="preserve"> </w:t>
      </w:r>
      <w:r w:rsidRPr="003618E2">
        <w:rPr>
          <w:lang w:val="es-ES"/>
        </w:rPr>
        <w:t>Desarrollo</w:t>
      </w:r>
      <w:r w:rsidR="00D136BB">
        <w:rPr>
          <w:lang w:val="es-ES"/>
        </w:rPr>
        <w:t xml:space="preserve"> </w:t>
      </w:r>
      <w:r w:rsidRPr="003618E2">
        <w:rPr>
          <w:lang w:val="es-ES"/>
        </w:rPr>
        <w:t>Sostenible</w:t>
      </w:r>
      <w:r w:rsidR="00D136BB">
        <w:rPr>
          <w:lang w:val="es-ES"/>
        </w:rPr>
        <w:t xml:space="preserve"> </w:t>
      </w:r>
      <w:r w:rsidRPr="003618E2">
        <w:rPr>
          <w:lang w:val="es-ES"/>
        </w:rPr>
        <w:t>(ODS)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ONU:</w:t>
      </w:r>
      <w:r w:rsidR="00D136BB">
        <w:rPr>
          <w:lang w:val="es-ES"/>
        </w:rPr>
        <w:t xml:space="preserve"> </w:t>
      </w:r>
      <w:r w:rsidRPr="003618E2">
        <w:rPr>
          <w:lang w:val="es-ES"/>
        </w:rPr>
        <w:t>ODS</w:t>
      </w:r>
      <w:r w:rsidR="00D136BB">
        <w:rPr>
          <w:lang w:val="es-ES"/>
        </w:rPr>
        <w:t xml:space="preserve"> </w:t>
      </w:r>
      <w:r w:rsidRPr="003618E2">
        <w:rPr>
          <w:lang w:val="es-PE"/>
        </w:rPr>
        <w:t>2:</w:t>
      </w:r>
      <w:r w:rsidR="00D136BB">
        <w:rPr>
          <w:lang w:val="es-PE"/>
        </w:rPr>
        <w:t xml:space="preserve"> </w:t>
      </w:r>
      <w:r w:rsidRPr="003618E2">
        <w:rPr>
          <w:lang w:val="es-PE"/>
        </w:rPr>
        <w:t>Poner</w:t>
      </w:r>
      <w:r w:rsidR="00D136BB">
        <w:rPr>
          <w:lang w:val="es-PE"/>
        </w:rPr>
        <w:t xml:space="preserve"> </w:t>
      </w:r>
      <w:r w:rsidRPr="003618E2">
        <w:rPr>
          <w:lang w:val="es-PE"/>
        </w:rPr>
        <w:t>fin</w:t>
      </w:r>
      <w:r w:rsidR="00D136BB">
        <w:rPr>
          <w:lang w:val="es-PE"/>
        </w:rPr>
        <w:t xml:space="preserve"> </w:t>
      </w:r>
      <w:r w:rsidRPr="003618E2">
        <w:rPr>
          <w:lang w:val="es-PE"/>
        </w:rPr>
        <w:t>al</w:t>
      </w:r>
      <w:r w:rsidR="00D136BB">
        <w:rPr>
          <w:lang w:val="es-PE"/>
        </w:rPr>
        <w:t xml:space="preserve"> </w:t>
      </w:r>
      <w:r w:rsidRPr="003618E2">
        <w:rPr>
          <w:lang w:val="es-PE"/>
        </w:rPr>
        <w:t>hambre,</w:t>
      </w:r>
      <w:r w:rsidR="00D136BB">
        <w:rPr>
          <w:lang w:val="es-PE"/>
        </w:rPr>
        <w:t xml:space="preserve"> </w:t>
      </w:r>
      <w:r w:rsidRPr="003618E2">
        <w:rPr>
          <w:lang w:val="es-PE"/>
        </w:rPr>
        <w:t>lograr</w:t>
      </w:r>
      <w:r w:rsidR="00D136BB">
        <w:rPr>
          <w:lang w:val="es-PE"/>
        </w:rPr>
        <w:t xml:space="preserve"> </w:t>
      </w:r>
      <w:r w:rsidRPr="003618E2">
        <w:rPr>
          <w:lang w:val="es-PE"/>
        </w:rPr>
        <w:t>la</w:t>
      </w:r>
      <w:r w:rsidR="00D136BB">
        <w:rPr>
          <w:lang w:val="es-PE"/>
        </w:rPr>
        <w:t xml:space="preserve"> </w:t>
      </w:r>
      <w:r w:rsidRPr="003618E2">
        <w:rPr>
          <w:lang w:val="es-PE"/>
        </w:rPr>
        <w:t>seguridad</w:t>
      </w:r>
      <w:r w:rsidR="00D136BB">
        <w:rPr>
          <w:lang w:val="es-PE"/>
        </w:rPr>
        <w:t xml:space="preserve"> </w:t>
      </w:r>
      <w:r w:rsidRPr="003618E2">
        <w:rPr>
          <w:lang w:val="es-PE"/>
        </w:rPr>
        <w:t>alimentaria</w:t>
      </w:r>
      <w:r w:rsidR="00D136BB">
        <w:rPr>
          <w:lang w:val="es-PE"/>
        </w:rPr>
        <w:t xml:space="preserve">  </w:t>
      </w:r>
      <w:r w:rsidRPr="003618E2">
        <w:rPr>
          <w:lang w:val="es-PE"/>
        </w:rPr>
        <w:t>y</w:t>
      </w:r>
      <w:r w:rsidR="00D136BB">
        <w:rPr>
          <w:lang w:val="es-PE"/>
        </w:rPr>
        <w:t xml:space="preserve"> </w:t>
      </w:r>
      <w:r w:rsidRPr="003618E2">
        <w:rPr>
          <w:lang w:val="es-PE"/>
        </w:rPr>
        <w:t>la</w:t>
      </w:r>
      <w:r w:rsidR="00D136BB">
        <w:rPr>
          <w:lang w:val="es-PE"/>
        </w:rPr>
        <w:t xml:space="preserve"> </w:t>
      </w:r>
      <w:r w:rsidRPr="003618E2">
        <w:rPr>
          <w:lang w:val="es-PE"/>
        </w:rPr>
        <w:t>mejora</w:t>
      </w:r>
      <w:r w:rsidR="00D136BB">
        <w:rPr>
          <w:lang w:val="es-PE"/>
        </w:rPr>
        <w:t xml:space="preserve"> </w:t>
      </w:r>
      <w:r w:rsidRPr="003618E2">
        <w:rPr>
          <w:lang w:val="es-PE"/>
        </w:rPr>
        <w:t>de</w:t>
      </w:r>
      <w:r w:rsidR="00D136BB">
        <w:rPr>
          <w:lang w:val="es-PE"/>
        </w:rPr>
        <w:t xml:space="preserve"> </w:t>
      </w:r>
      <w:r w:rsidRPr="003618E2">
        <w:rPr>
          <w:lang w:val="es-PE"/>
        </w:rPr>
        <w:t>la</w:t>
      </w:r>
      <w:r w:rsidR="00D136BB">
        <w:rPr>
          <w:lang w:val="es-PE"/>
        </w:rPr>
        <w:t xml:space="preserve"> </w:t>
      </w:r>
      <w:r w:rsidRPr="003618E2">
        <w:rPr>
          <w:lang w:val="es-PE"/>
        </w:rPr>
        <w:t>nutrición</w:t>
      </w:r>
      <w:r w:rsidR="00D136BB">
        <w:rPr>
          <w:lang w:val="es-PE"/>
        </w:rPr>
        <w:t xml:space="preserve"> </w:t>
      </w:r>
      <w:r w:rsidRPr="003618E2">
        <w:rPr>
          <w:lang w:val="es-PE"/>
        </w:rPr>
        <w:t>y</w:t>
      </w:r>
      <w:r w:rsidR="00D136BB">
        <w:rPr>
          <w:lang w:val="es-PE"/>
        </w:rPr>
        <w:t xml:space="preserve"> </w:t>
      </w:r>
      <w:r w:rsidRPr="003618E2">
        <w:rPr>
          <w:lang w:val="es-PE"/>
        </w:rPr>
        <w:t>promover</w:t>
      </w:r>
      <w:r w:rsidR="00D136BB">
        <w:rPr>
          <w:lang w:val="es-PE"/>
        </w:rPr>
        <w:t xml:space="preserve"> </w:t>
      </w:r>
      <w:r w:rsidRPr="003618E2">
        <w:rPr>
          <w:lang w:val="es-PE"/>
        </w:rPr>
        <w:t>la</w:t>
      </w:r>
      <w:r w:rsidR="00D136BB">
        <w:rPr>
          <w:lang w:val="es-PE"/>
        </w:rPr>
        <w:t xml:space="preserve"> </w:t>
      </w:r>
      <w:r w:rsidRPr="003618E2">
        <w:rPr>
          <w:lang w:val="es-PE"/>
        </w:rPr>
        <w:t>agricultura</w:t>
      </w:r>
      <w:r w:rsidR="00D136BB">
        <w:rPr>
          <w:lang w:val="es-PE"/>
        </w:rPr>
        <w:t xml:space="preserve"> </w:t>
      </w:r>
      <w:r w:rsidRPr="003618E2">
        <w:rPr>
          <w:lang w:val="es-PE"/>
        </w:rPr>
        <w:t>sostenible</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6:</w:t>
      </w:r>
      <w:r w:rsidR="00D136BB">
        <w:rPr>
          <w:lang w:val="es-PE"/>
        </w:rPr>
        <w:t xml:space="preserve"> </w:t>
      </w:r>
      <w:r w:rsidRPr="003618E2">
        <w:rPr>
          <w:lang w:val="es-PE"/>
        </w:rPr>
        <w:t>Garantizar</w:t>
      </w:r>
      <w:r w:rsidR="00D136BB">
        <w:rPr>
          <w:lang w:val="es-PE"/>
        </w:rPr>
        <w:t xml:space="preserve"> </w:t>
      </w:r>
      <w:r w:rsidRPr="003618E2">
        <w:rPr>
          <w:lang w:val="es-PE"/>
        </w:rPr>
        <w:t>la</w:t>
      </w:r>
      <w:r w:rsidR="00D136BB">
        <w:rPr>
          <w:lang w:val="es-PE"/>
        </w:rPr>
        <w:t xml:space="preserve"> </w:t>
      </w:r>
      <w:r w:rsidRPr="003618E2">
        <w:rPr>
          <w:lang w:val="es-PE"/>
        </w:rPr>
        <w:t>disponibilidad</w:t>
      </w:r>
      <w:r w:rsidR="00D136BB">
        <w:rPr>
          <w:lang w:val="es-PE"/>
        </w:rPr>
        <w:t xml:space="preserve"> </w:t>
      </w:r>
      <w:r w:rsidRPr="003618E2">
        <w:rPr>
          <w:lang w:val="es-PE"/>
        </w:rPr>
        <w:t>y</w:t>
      </w:r>
      <w:r w:rsidR="00D136BB">
        <w:rPr>
          <w:lang w:val="es-PE"/>
        </w:rPr>
        <w:t xml:space="preserve"> </w:t>
      </w:r>
      <w:r w:rsidRPr="003618E2">
        <w:rPr>
          <w:lang w:val="es-PE"/>
        </w:rPr>
        <w:t>la</w:t>
      </w:r>
      <w:r w:rsidR="00D136BB">
        <w:rPr>
          <w:lang w:val="es-PE"/>
        </w:rPr>
        <w:t xml:space="preserve"> </w:t>
      </w:r>
      <w:r w:rsidRPr="003618E2">
        <w:rPr>
          <w:lang w:val="es-PE"/>
        </w:rPr>
        <w:t>gestión</w:t>
      </w:r>
      <w:r w:rsidR="00D136BB">
        <w:rPr>
          <w:lang w:val="es-PE"/>
        </w:rPr>
        <w:t xml:space="preserve"> </w:t>
      </w:r>
      <w:r w:rsidRPr="003618E2">
        <w:rPr>
          <w:lang w:val="es-PE"/>
        </w:rPr>
        <w:t>sostenible</w:t>
      </w:r>
      <w:r w:rsidR="00D136BB">
        <w:rPr>
          <w:lang w:val="es-PE"/>
        </w:rPr>
        <w:t xml:space="preserve">  </w:t>
      </w:r>
      <w:r w:rsidRPr="003618E2">
        <w:rPr>
          <w:lang w:val="es-PE"/>
        </w:rPr>
        <w:t>del</w:t>
      </w:r>
      <w:r w:rsidR="00D136BB">
        <w:rPr>
          <w:lang w:val="es-PE"/>
        </w:rPr>
        <w:t xml:space="preserve"> </w:t>
      </w:r>
      <w:r w:rsidRPr="003618E2">
        <w:rPr>
          <w:lang w:val="es-PE"/>
        </w:rPr>
        <w:t>agua</w:t>
      </w:r>
      <w:r w:rsidR="00D136BB">
        <w:rPr>
          <w:lang w:val="es-PE"/>
        </w:rPr>
        <w:t xml:space="preserve"> </w:t>
      </w:r>
      <w:r w:rsidRPr="003618E2">
        <w:rPr>
          <w:lang w:val="es-PE"/>
        </w:rPr>
        <w:t>y</w:t>
      </w:r>
      <w:r w:rsidR="00D136BB">
        <w:rPr>
          <w:lang w:val="es-PE"/>
        </w:rPr>
        <w:t xml:space="preserve"> </w:t>
      </w:r>
      <w:r w:rsidRPr="003618E2">
        <w:rPr>
          <w:lang w:val="es-PE"/>
        </w:rPr>
        <w:t>el</w:t>
      </w:r>
      <w:r w:rsidR="00D136BB">
        <w:rPr>
          <w:lang w:val="es-PE"/>
        </w:rPr>
        <w:t xml:space="preserve"> </w:t>
      </w:r>
      <w:r w:rsidRPr="003618E2">
        <w:rPr>
          <w:lang w:val="es-PE"/>
        </w:rPr>
        <w:t>saneamiento</w:t>
      </w:r>
      <w:r w:rsidR="00D136BB">
        <w:rPr>
          <w:lang w:val="es-PE"/>
        </w:rPr>
        <w:t xml:space="preserve"> </w:t>
      </w:r>
      <w:r w:rsidRPr="003618E2">
        <w:rPr>
          <w:lang w:val="es-PE"/>
        </w:rPr>
        <w:t>para</w:t>
      </w:r>
      <w:r w:rsidR="00D136BB">
        <w:rPr>
          <w:lang w:val="es-PE"/>
        </w:rPr>
        <w:t xml:space="preserve"> </w:t>
      </w:r>
      <w:r w:rsidRPr="003618E2">
        <w:rPr>
          <w:lang w:val="es-PE"/>
        </w:rPr>
        <w:t>todos</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9:</w:t>
      </w:r>
      <w:r w:rsidR="00D136BB">
        <w:rPr>
          <w:lang w:val="es-PE"/>
        </w:rPr>
        <w:t xml:space="preserve"> </w:t>
      </w:r>
      <w:r w:rsidRPr="003618E2">
        <w:rPr>
          <w:lang w:val="es-PE"/>
        </w:rPr>
        <w:t>Construir</w:t>
      </w:r>
      <w:r w:rsidR="00D136BB">
        <w:rPr>
          <w:lang w:val="es-PE"/>
        </w:rPr>
        <w:t xml:space="preserve"> </w:t>
      </w:r>
      <w:r w:rsidRPr="003618E2">
        <w:rPr>
          <w:lang w:val="es-PE"/>
        </w:rPr>
        <w:t>infraestructuras</w:t>
      </w:r>
      <w:r w:rsidR="00D136BB">
        <w:rPr>
          <w:lang w:val="es-PE"/>
        </w:rPr>
        <w:t xml:space="preserve"> </w:t>
      </w:r>
      <w:r w:rsidRPr="003618E2">
        <w:rPr>
          <w:lang w:val="es-PE"/>
        </w:rPr>
        <w:t>resilientes,</w:t>
      </w:r>
      <w:r w:rsidR="00D136BB">
        <w:rPr>
          <w:lang w:val="es-PE"/>
        </w:rPr>
        <w:t xml:space="preserve"> </w:t>
      </w:r>
      <w:r w:rsidRPr="003618E2">
        <w:rPr>
          <w:lang w:val="es-PE"/>
        </w:rPr>
        <w:t>promover</w:t>
      </w:r>
      <w:r w:rsidR="00D136BB">
        <w:rPr>
          <w:lang w:val="es-PE"/>
        </w:rPr>
        <w:t xml:space="preserve">  </w:t>
      </w:r>
      <w:r w:rsidRPr="003618E2">
        <w:rPr>
          <w:lang w:val="es-PE"/>
        </w:rPr>
        <w:t>la</w:t>
      </w:r>
      <w:r w:rsidR="00D136BB">
        <w:rPr>
          <w:lang w:val="es-PE"/>
        </w:rPr>
        <w:t xml:space="preserve"> </w:t>
      </w:r>
      <w:r w:rsidRPr="003618E2">
        <w:rPr>
          <w:lang w:val="es-PE"/>
        </w:rPr>
        <w:t>industrialización</w:t>
      </w:r>
      <w:r w:rsidR="00D136BB">
        <w:rPr>
          <w:lang w:val="es-PE"/>
        </w:rPr>
        <w:t xml:space="preserve"> </w:t>
      </w:r>
      <w:r w:rsidRPr="003618E2">
        <w:rPr>
          <w:lang w:val="es-PE"/>
        </w:rPr>
        <w:t>inclusiva</w:t>
      </w:r>
      <w:r w:rsidR="00D136BB">
        <w:rPr>
          <w:lang w:val="es-PE"/>
        </w:rPr>
        <w:t xml:space="preserve"> </w:t>
      </w:r>
      <w:r w:rsidRPr="003618E2">
        <w:rPr>
          <w:lang w:val="es-PE"/>
        </w:rPr>
        <w:t>y</w:t>
      </w:r>
      <w:r w:rsidR="00D136BB">
        <w:rPr>
          <w:lang w:val="es-PE"/>
        </w:rPr>
        <w:t xml:space="preserve"> </w:t>
      </w:r>
      <w:r w:rsidRPr="003618E2">
        <w:rPr>
          <w:lang w:val="es-PE"/>
        </w:rPr>
        <w:t>sostenible</w:t>
      </w:r>
      <w:r w:rsidR="00D136BB">
        <w:rPr>
          <w:lang w:val="es-PE"/>
        </w:rPr>
        <w:t xml:space="preserve"> </w:t>
      </w:r>
      <w:r w:rsidRPr="003618E2">
        <w:rPr>
          <w:lang w:val="es-PE"/>
        </w:rPr>
        <w:t>y</w:t>
      </w:r>
      <w:r w:rsidR="00D136BB">
        <w:rPr>
          <w:lang w:val="es-PE"/>
        </w:rPr>
        <w:t xml:space="preserve"> </w:t>
      </w:r>
      <w:r w:rsidRPr="003618E2">
        <w:rPr>
          <w:lang w:val="es-PE"/>
        </w:rPr>
        <w:t>fomentar</w:t>
      </w:r>
      <w:r w:rsidR="00D136BB">
        <w:rPr>
          <w:lang w:val="es-PE"/>
        </w:rPr>
        <w:t xml:space="preserve"> </w:t>
      </w:r>
      <w:r w:rsidRPr="003618E2">
        <w:rPr>
          <w:lang w:val="es-PE"/>
        </w:rPr>
        <w:t>la</w:t>
      </w:r>
      <w:r w:rsidR="00D136BB">
        <w:rPr>
          <w:lang w:val="es-PE"/>
        </w:rPr>
        <w:t xml:space="preserve"> </w:t>
      </w:r>
      <w:r w:rsidRPr="003618E2">
        <w:rPr>
          <w:lang w:val="es-PE"/>
        </w:rPr>
        <w:t>innovación</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13:</w:t>
      </w:r>
      <w:r w:rsidR="00D136BB">
        <w:rPr>
          <w:lang w:val="es-PE"/>
        </w:rPr>
        <w:t xml:space="preserve"> </w:t>
      </w:r>
      <w:r w:rsidRPr="003618E2">
        <w:rPr>
          <w:lang w:val="es-PE"/>
        </w:rPr>
        <w:t>Adoptar</w:t>
      </w:r>
      <w:r w:rsidR="00D136BB">
        <w:rPr>
          <w:lang w:val="es-PE"/>
        </w:rPr>
        <w:t xml:space="preserve"> </w:t>
      </w:r>
      <w:r w:rsidRPr="003618E2">
        <w:rPr>
          <w:lang w:val="es-PE"/>
        </w:rPr>
        <w:t>medidas</w:t>
      </w:r>
      <w:r w:rsidR="00D136BB">
        <w:rPr>
          <w:lang w:val="es-PE"/>
        </w:rPr>
        <w:t xml:space="preserve"> </w:t>
      </w:r>
      <w:r w:rsidRPr="003618E2">
        <w:rPr>
          <w:lang w:val="es-PE"/>
        </w:rPr>
        <w:t>urgentes</w:t>
      </w:r>
      <w:r w:rsidR="00D136BB">
        <w:rPr>
          <w:lang w:val="es-PE"/>
        </w:rPr>
        <w:t xml:space="preserve"> </w:t>
      </w:r>
      <w:r w:rsidRPr="003618E2">
        <w:rPr>
          <w:lang w:val="es-PE"/>
        </w:rPr>
        <w:t>para</w:t>
      </w:r>
      <w:r w:rsidR="00D136BB">
        <w:rPr>
          <w:lang w:val="es-PE"/>
        </w:rPr>
        <w:t xml:space="preserve"> </w:t>
      </w:r>
      <w:r w:rsidRPr="003618E2">
        <w:rPr>
          <w:lang w:val="es-PE"/>
        </w:rPr>
        <w:t>combatir</w:t>
      </w:r>
      <w:r w:rsidR="00D136BB">
        <w:rPr>
          <w:lang w:val="es-PE"/>
        </w:rPr>
        <w:t xml:space="preserve">  </w:t>
      </w:r>
      <w:r w:rsidRPr="003618E2">
        <w:rPr>
          <w:lang w:val="es-PE"/>
        </w:rPr>
        <w:t>el</w:t>
      </w:r>
      <w:r w:rsidR="00D136BB">
        <w:rPr>
          <w:lang w:val="es-PE"/>
        </w:rPr>
        <w:t xml:space="preserve"> </w:t>
      </w:r>
      <w:r w:rsidRPr="003618E2">
        <w:rPr>
          <w:lang w:val="es-PE"/>
        </w:rPr>
        <w:t>cambio</w:t>
      </w:r>
      <w:r w:rsidR="00D136BB">
        <w:rPr>
          <w:lang w:val="es-PE"/>
        </w:rPr>
        <w:t xml:space="preserve"> </w:t>
      </w:r>
      <w:r w:rsidRPr="003618E2">
        <w:rPr>
          <w:lang w:val="es-PE"/>
        </w:rPr>
        <w:t>climático</w:t>
      </w:r>
      <w:r w:rsidR="00D136BB">
        <w:rPr>
          <w:lang w:val="es-PE"/>
        </w:rPr>
        <w:t xml:space="preserve"> </w:t>
      </w:r>
      <w:r w:rsidRPr="003618E2">
        <w:rPr>
          <w:lang w:val="es-PE"/>
        </w:rPr>
        <w:t>y</w:t>
      </w:r>
      <w:r w:rsidR="00D136BB">
        <w:rPr>
          <w:lang w:val="es-PE"/>
        </w:rPr>
        <w:t xml:space="preserve"> </w:t>
      </w:r>
      <w:r w:rsidRPr="003618E2">
        <w:rPr>
          <w:lang w:val="es-PE"/>
        </w:rPr>
        <w:t>sus</w:t>
      </w:r>
      <w:r w:rsidR="00D136BB">
        <w:rPr>
          <w:lang w:val="es-PE"/>
        </w:rPr>
        <w:t xml:space="preserve"> </w:t>
      </w:r>
      <w:r w:rsidRPr="003618E2">
        <w:rPr>
          <w:lang w:val="es-PE"/>
        </w:rPr>
        <w:t>efectos</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15:</w:t>
      </w:r>
      <w:r w:rsidR="00D136BB">
        <w:rPr>
          <w:lang w:val="es-PE"/>
        </w:rPr>
        <w:t xml:space="preserve"> </w:t>
      </w:r>
      <w:r w:rsidRPr="003618E2">
        <w:rPr>
          <w:lang w:val="es-PE"/>
        </w:rPr>
        <w:t>Proteger,</w:t>
      </w:r>
      <w:r w:rsidR="00D136BB">
        <w:rPr>
          <w:lang w:val="es-PE"/>
        </w:rPr>
        <w:t xml:space="preserve"> </w:t>
      </w:r>
      <w:r w:rsidRPr="003618E2">
        <w:rPr>
          <w:lang w:val="es-PE"/>
        </w:rPr>
        <w:t>restablecer</w:t>
      </w:r>
      <w:r w:rsidR="00D136BB">
        <w:rPr>
          <w:lang w:val="es-PE"/>
        </w:rPr>
        <w:t xml:space="preserve"> </w:t>
      </w:r>
      <w:r w:rsidRPr="003618E2">
        <w:rPr>
          <w:lang w:val="es-PE"/>
        </w:rPr>
        <w:t>y</w:t>
      </w:r>
      <w:r w:rsidR="00D136BB">
        <w:rPr>
          <w:lang w:val="es-PE"/>
        </w:rPr>
        <w:t xml:space="preserve"> </w:t>
      </w:r>
      <w:r w:rsidRPr="003618E2">
        <w:rPr>
          <w:lang w:val="es-PE"/>
        </w:rPr>
        <w:t>promover</w:t>
      </w:r>
      <w:r w:rsidR="00D136BB">
        <w:rPr>
          <w:lang w:val="es-PE"/>
        </w:rPr>
        <w:t xml:space="preserve"> </w:t>
      </w:r>
      <w:r w:rsidRPr="003618E2">
        <w:rPr>
          <w:lang w:val="es-PE"/>
        </w:rPr>
        <w:t>el</w:t>
      </w:r>
      <w:r w:rsidR="00D136BB">
        <w:rPr>
          <w:lang w:val="es-PE"/>
        </w:rPr>
        <w:t xml:space="preserve"> </w:t>
      </w:r>
      <w:r w:rsidRPr="003618E2">
        <w:rPr>
          <w:lang w:val="es-PE"/>
        </w:rPr>
        <w:t>uso</w:t>
      </w:r>
      <w:r w:rsidR="00D136BB">
        <w:rPr>
          <w:lang w:val="es-PE"/>
        </w:rPr>
        <w:t xml:space="preserve"> </w:t>
      </w:r>
      <w:r w:rsidRPr="003618E2">
        <w:rPr>
          <w:lang w:val="es-PE"/>
        </w:rPr>
        <w:t>sostenible</w:t>
      </w:r>
      <w:r w:rsidR="00D136BB">
        <w:rPr>
          <w:lang w:val="es-PE"/>
        </w:rPr>
        <w:t xml:space="preserve"> </w:t>
      </w:r>
      <w:r w:rsidRPr="003618E2">
        <w:rPr>
          <w:lang w:val="es-PE"/>
        </w:rPr>
        <w:t>de</w:t>
      </w:r>
      <w:r w:rsidR="00D136BB">
        <w:rPr>
          <w:lang w:val="es-PE"/>
        </w:rPr>
        <w:t xml:space="preserve"> </w:t>
      </w:r>
      <w:r w:rsidRPr="003618E2">
        <w:rPr>
          <w:lang w:val="es-PE"/>
        </w:rPr>
        <w:t>los</w:t>
      </w:r>
      <w:r w:rsidR="00D136BB">
        <w:rPr>
          <w:lang w:val="es-PE"/>
        </w:rPr>
        <w:t xml:space="preserve"> </w:t>
      </w:r>
      <w:r w:rsidRPr="003618E2">
        <w:rPr>
          <w:lang w:val="es-PE"/>
        </w:rPr>
        <w:t>ecosistemas</w:t>
      </w:r>
      <w:r w:rsidR="00D136BB">
        <w:rPr>
          <w:lang w:val="es-PE"/>
        </w:rPr>
        <w:t xml:space="preserve"> </w:t>
      </w:r>
      <w:r w:rsidRPr="003618E2">
        <w:rPr>
          <w:lang w:val="es-PE"/>
        </w:rPr>
        <w:t>terrestres,</w:t>
      </w:r>
      <w:r w:rsidR="00D136BB">
        <w:rPr>
          <w:lang w:val="es-PE"/>
        </w:rPr>
        <w:t xml:space="preserve"> </w:t>
      </w:r>
      <w:r w:rsidRPr="003618E2">
        <w:rPr>
          <w:lang w:val="es-PE"/>
        </w:rPr>
        <w:t>gestionar</w:t>
      </w:r>
      <w:r w:rsidR="00D136BB">
        <w:rPr>
          <w:lang w:val="es-PE"/>
        </w:rPr>
        <w:t xml:space="preserve"> </w:t>
      </w:r>
      <w:r w:rsidRPr="003618E2">
        <w:rPr>
          <w:lang w:val="es-PE"/>
        </w:rPr>
        <w:t>sosteniblemente</w:t>
      </w:r>
      <w:r w:rsidR="00D136BB">
        <w:rPr>
          <w:lang w:val="es-PE"/>
        </w:rPr>
        <w:t xml:space="preserve"> </w:t>
      </w:r>
      <w:r w:rsidRPr="003618E2">
        <w:rPr>
          <w:lang w:val="es-PE"/>
        </w:rPr>
        <w:t>los</w:t>
      </w:r>
      <w:r w:rsidR="00D136BB">
        <w:rPr>
          <w:lang w:val="es-PE"/>
        </w:rPr>
        <w:t xml:space="preserve"> </w:t>
      </w:r>
      <w:r w:rsidRPr="003618E2">
        <w:rPr>
          <w:lang w:val="es-PE"/>
        </w:rPr>
        <w:t>bosques,</w:t>
      </w:r>
      <w:r w:rsidR="00D136BB">
        <w:rPr>
          <w:lang w:val="es-PE"/>
        </w:rPr>
        <w:t xml:space="preserve"> </w:t>
      </w:r>
      <w:r w:rsidRPr="003618E2">
        <w:rPr>
          <w:lang w:val="es-PE"/>
        </w:rPr>
        <w:t>luchar</w:t>
      </w:r>
      <w:r w:rsidR="00D136BB">
        <w:rPr>
          <w:lang w:val="es-PE"/>
        </w:rPr>
        <w:t xml:space="preserve"> </w:t>
      </w:r>
      <w:r w:rsidRPr="003618E2">
        <w:rPr>
          <w:lang w:val="es-PE"/>
        </w:rPr>
        <w:t>contra</w:t>
      </w:r>
      <w:r w:rsidR="00D136BB">
        <w:rPr>
          <w:lang w:val="es-PE"/>
        </w:rPr>
        <w:t xml:space="preserve"> </w:t>
      </w:r>
      <w:r w:rsidRPr="003618E2">
        <w:rPr>
          <w:lang w:val="es-PE"/>
        </w:rPr>
        <w:t>la</w:t>
      </w:r>
      <w:r w:rsidR="00D136BB">
        <w:rPr>
          <w:lang w:val="es-PE"/>
        </w:rPr>
        <w:t xml:space="preserve"> </w:t>
      </w:r>
      <w:r w:rsidRPr="003618E2">
        <w:rPr>
          <w:lang w:val="es-PE"/>
        </w:rPr>
        <w:t>desertificación,</w:t>
      </w:r>
      <w:r w:rsidR="00D136BB">
        <w:rPr>
          <w:lang w:val="es-PE"/>
        </w:rPr>
        <w:t xml:space="preserve"> </w:t>
      </w:r>
      <w:r w:rsidRPr="003618E2">
        <w:rPr>
          <w:lang w:val="es-PE"/>
        </w:rPr>
        <w:t>detener</w:t>
      </w:r>
      <w:r w:rsidR="00D136BB">
        <w:rPr>
          <w:lang w:val="es-PE"/>
        </w:rPr>
        <w:t xml:space="preserve"> </w:t>
      </w:r>
      <w:r w:rsidRPr="003618E2">
        <w:rPr>
          <w:lang w:val="es-PE"/>
        </w:rPr>
        <w:t>e</w:t>
      </w:r>
      <w:r w:rsidR="00D136BB">
        <w:rPr>
          <w:lang w:val="es-PE"/>
        </w:rPr>
        <w:t xml:space="preserve"> </w:t>
      </w:r>
      <w:r w:rsidRPr="003618E2">
        <w:rPr>
          <w:lang w:val="es-PE"/>
        </w:rPr>
        <w:t>invertir</w:t>
      </w:r>
      <w:r w:rsidR="00D136BB">
        <w:rPr>
          <w:lang w:val="es-PE"/>
        </w:rPr>
        <w:t xml:space="preserve"> </w:t>
      </w:r>
      <w:r w:rsidRPr="003618E2">
        <w:rPr>
          <w:lang w:val="es-PE"/>
        </w:rPr>
        <w:t>la</w:t>
      </w:r>
      <w:r w:rsidR="00D136BB">
        <w:rPr>
          <w:lang w:val="es-PE"/>
        </w:rPr>
        <w:t xml:space="preserve"> </w:t>
      </w:r>
      <w:r w:rsidRPr="003618E2">
        <w:rPr>
          <w:lang w:val="es-PE"/>
        </w:rPr>
        <w:t>degradación</w:t>
      </w:r>
      <w:r w:rsidR="00D136BB">
        <w:rPr>
          <w:lang w:val="es-PE"/>
        </w:rPr>
        <w:t xml:space="preserve"> </w:t>
      </w:r>
      <w:r w:rsidRPr="003618E2">
        <w:rPr>
          <w:lang w:val="es-PE"/>
        </w:rPr>
        <w:t>de</w:t>
      </w:r>
      <w:r w:rsidR="00D136BB">
        <w:rPr>
          <w:lang w:val="es-PE"/>
        </w:rPr>
        <w:t xml:space="preserve"> </w:t>
      </w:r>
      <w:r w:rsidRPr="003618E2">
        <w:rPr>
          <w:lang w:val="es-PE"/>
        </w:rPr>
        <w:t>las</w:t>
      </w:r>
      <w:r w:rsidR="00D136BB">
        <w:rPr>
          <w:lang w:val="es-PE"/>
        </w:rPr>
        <w:t xml:space="preserve"> </w:t>
      </w:r>
      <w:r w:rsidRPr="003618E2">
        <w:rPr>
          <w:lang w:val="es-PE"/>
        </w:rPr>
        <w:t>tierras</w:t>
      </w:r>
      <w:r w:rsidR="00D136BB">
        <w:rPr>
          <w:lang w:val="es-PE"/>
        </w:rPr>
        <w:t xml:space="preserve"> </w:t>
      </w:r>
      <w:r w:rsidRPr="003618E2">
        <w:rPr>
          <w:lang w:val="es-PE"/>
        </w:rPr>
        <w:t>y</w:t>
      </w:r>
      <w:r w:rsidR="00D136BB">
        <w:rPr>
          <w:lang w:val="es-PE"/>
        </w:rPr>
        <w:t xml:space="preserve"> </w:t>
      </w:r>
      <w:r w:rsidRPr="003618E2">
        <w:rPr>
          <w:lang w:val="es-PE"/>
        </w:rPr>
        <w:t>detener</w:t>
      </w:r>
      <w:r w:rsidR="00D136BB">
        <w:rPr>
          <w:lang w:val="es-PE"/>
        </w:rPr>
        <w:t xml:space="preserve"> </w:t>
      </w:r>
      <w:r w:rsidRPr="003618E2">
        <w:rPr>
          <w:lang w:val="es-PE"/>
        </w:rPr>
        <w:t>la</w:t>
      </w:r>
      <w:r w:rsidR="00D136BB">
        <w:rPr>
          <w:lang w:val="es-PE"/>
        </w:rPr>
        <w:t xml:space="preserve"> </w:t>
      </w:r>
      <w:r w:rsidRPr="003618E2">
        <w:rPr>
          <w:lang w:val="es-PE"/>
        </w:rPr>
        <w:t>pérdida</w:t>
      </w:r>
      <w:r w:rsidR="00D136BB">
        <w:rPr>
          <w:lang w:val="es-PE"/>
        </w:rPr>
        <w:t xml:space="preserve"> </w:t>
      </w:r>
      <w:r w:rsidRPr="003618E2">
        <w:rPr>
          <w:lang w:val="es-PE"/>
        </w:rPr>
        <w:t>de</w:t>
      </w:r>
      <w:r w:rsidR="00D136BB">
        <w:rPr>
          <w:lang w:val="es-PE"/>
        </w:rPr>
        <w:t xml:space="preserve"> </w:t>
      </w:r>
      <w:r w:rsidRPr="003618E2">
        <w:rPr>
          <w:lang w:val="es-PE"/>
        </w:rPr>
        <w:t>biodiversidad</w:t>
      </w:r>
      <w:r w:rsidR="00D136BB">
        <w:rPr>
          <w:lang w:val="es-PE"/>
        </w:rPr>
        <w:t xml:space="preserve"> </w:t>
      </w:r>
      <w:r w:rsidRPr="003618E2">
        <w:rPr>
          <w:lang w:val="es-PE"/>
        </w:rPr>
        <w:t>en</w:t>
      </w:r>
      <w:r w:rsidR="00D136BB">
        <w:rPr>
          <w:lang w:val="es-PE"/>
        </w:rPr>
        <w:t xml:space="preserve"> </w:t>
      </w:r>
      <w:r w:rsidRPr="003618E2">
        <w:rPr>
          <w:lang w:val="es-PE"/>
        </w:rPr>
        <w:t>ALC;</w:t>
      </w:r>
      <w:r w:rsidR="00D136BB">
        <w:rPr>
          <w:lang w:val="es-PE"/>
        </w:rPr>
        <w:t xml:space="preserve"> </w:t>
      </w:r>
      <w:r w:rsidRPr="003618E2">
        <w:rPr>
          <w:lang w:val="es-PE"/>
        </w:rPr>
        <w:t>ODS</w:t>
      </w:r>
      <w:r w:rsidR="00D136BB">
        <w:rPr>
          <w:lang w:val="es-PE"/>
        </w:rPr>
        <w:t xml:space="preserve"> </w:t>
      </w:r>
      <w:r w:rsidRPr="003618E2">
        <w:rPr>
          <w:lang w:val="es-PE"/>
        </w:rPr>
        <w:t>17:</w:t>
      </w:r>
      <w:r w:rsidR="00D136BB">
        <w:rPr>
          <w:lang w:val="es-PE"/>
        </w:rPr>
        <w:t xml:space="preserve"> </w:t>
      </w:r>
      <w:r w:rsidRPr="003618E2">
        <w:rPr>
          <w:lang w:val="es-PE"/>
        </w:rPr>
        <w:t>Fortalecer</w:t>
      </w:r>
      <w:r w:rsidR="00D136BB">
        <w:rPr>
          <w:lang w:val="es-PE"/>
        </w:rPr>
        <w:t xml:space="preserve"> </w:t>
      </w:r>
      <w:r w:rsidRPr="003618E2">
        <w:rPr>
          <w:lang w:val="es-PE"/>
        </w:rPr>
        <w:t>los</w:t>
      </w:r>
      <w:r w:rsidR="00D136BB">
        <w:rPr>
          <w:lang w:val="es-PE"/>
        </w:rPr>
        <w:t xml:space="preserve"> </w:t>
      </w:r>
      <w:r w:rsidRPr="003618E2">
        <w:rPr>
          <w:lang w:val="es-PE"/>
        </w:rPr>
        <w:t>medios</w:t>
      </w:r>
      <w:r w:rsidR="00D136BB">
        <w:rPr>
          <w:lang w:val="es-PE"/>
        </w:rPr>
        <w:t xml:space="preserve"> </w:t>
      </w:r>
      <w:r w:rsidRPr="003618E2">
        <w:rPr>
          <w:lang w:val="es-PE"/>
        </w:rPr>
        <w:t>de</w:t>
      </w:r>
      <w:r w:rsidR="00D136BB">
        <w:rPr>
          <w:lang w:val="es-PE"/>
        </w:rPr>
        <w:t xml:space="preserve"> </w:t>
      </w:r>
      <w:r w:rsidRPr="003618E2">
        <w:rPr>
          <w:lang w:val="es-PE"/>
        </w:rPr>
        <w:t>implementación</w:t>
      </w:r>
      <w:r w:rsidR="00D136BB">
        <w:rPr>
          <w:lang w:val="es-PE"/>
        </w:rPr>
        <w:t xml:space="preserve"> </w:t>
      </w:r>
      <w:r w:rsidRPr="003618E2">
        <w:rPr>
          <w:lang w:val="es-PE"/>
        </w:rPr>
        <w:t>y</w:t>
      </w:r>
      <w:r w:rsidR="00D136BB">
        <w:rPr>
          <w:lang w:val="es-PE"/>
        </w:rPr>
        <w:t xml:space="preserve"> </w:t>
      </w:r>
      <w:r w:rsidRPr="003618E2">
        <w:rPr>
          <w:lang w:val="es-PE"/>
        </w:rPr>
        <w:t>revitalizar</w:t>
      </w:r>
      <w:r w:rsidR="00D136BB">
        <w:rPr>
          <w:lang w:val="es-PE"/>
        </w:rPr>
        <w:t xml:space="preserve"> </w:t>
      </w:r>
      <w:r w:rsidRPr="003618E2">
        <w:rPr>
          <w:lang w:val="es-PE"/>
        </w:rPr>
        <w:t>la</w:t>
      </w:r>
      <w:r w:rsidR="00D136BB">
        <w:rPr>
          <w:lang w:val="es-PE"/>
        </w:rPr>
        <w:t xml:space="preserve"> </w:t>
      </w:r>
      <w:r w:rsidRPr="003618E2">
        <w:rPr>
          <w:lang w:val="es-PE"/>
        </w:rPr>
        <w:t>Alianza</w:t>
      </w:r>
      <w:r w:rsidR="00D136BB">
        <w:rPr>
          <w:lang w:val="es-PE"/>
        </w:rPr>
        <w:t xml:space="preserve"> </w:t>
      </w:r>
      <w:r w:rsidRPr="003618E2">
        <w:rPr>
          <w:lang w:val="es-PE"/>
        </w:rPr>
        <w:t>Mundial</w:t>
      </w:r>
      <w:r w:rsidR="00D136BB">
        <w:rPr>
          <w:lang w:val="es-PE"/>
        </w:rPr>
        <w:t xml:space="preserve"> </w:t>
      </w:r>
      <w:r w:rsidRPr="003618E2">
        <w:rPr>
          <w:lang w:val="es-PE"/>
        </w:rPr>
        <w:t>para</w:t>
      </w:r>
      <w:r w:rsidR="00D136BB">
        <w:rPr>
          <w:lang w:val="es-PE"/>
        </w:rPr>
        <w:t xml:space="preserve"> </w:t>
      </w:r>
      <w:r w:rsidRPr="003618E2">
        <w:rPr>
          <w:lang w:val="es-PE"/>
        </w:rPr>
        <w:t>el</w:t>
      </w:r>
      <w:r w:rsidR="00D136BB">
        <w:rPr>
          <w:lang w:val="es-PE"/>
        </w:rPr>
        <w:t xml:space="preserve"> </w:t>
      </w:r>
      <w:r w:rsidRPr="003618E2">
        <w:rPr>
          <w:lang w:val="es-PE"/>
        </w:rPr>
        <w:t>Desarrollo</w:t>
      </w:r>
      <w:r w:rsidR="00D136BB">
        <w:rPr>
          <w:lang w:val="es-PE"/>
        </w:rPr>
        <w:t xml:space="preserve"> </w:t>
      </w:r>
      <w:r w:rsidRPr="003618E2">
        <w:rPr>
          <w:lang w:val="es-PE"/>
        </w:rPr>
        <w:t>Sostenible</w:t>
      </w:r>
      <w:r w:rsidR="00D136BB">
        <w:rPr>
          <w:lang w:val="es-PE"/>
        </w:rPr>
        <w:t xml:space="preserve"> </w:t>
      </w:r>
      <w:r w:rsidRPr="003618E2">
        <w:rPr>
          <w:lang w:val="es-PE"/>
        </w:rPr>
        <w:t>en</w:t>
      </w:r>
      <w:r w:rsidR="00D136BB">
        <w:rPr>
          <w:lang w:val="es-PE"/>
        </w:rPr>
        <w:t xml:space="preserve"> </w:t>
      </w:r>
      <w:r w:rsidRPr="003618E2">
        <w:rPr>
          <w:lang w:val="es-PE"/>
        </w:rPr>
        <w:t>ALyC</w:t>
      </w:r>
      <w:r w:rsidR="00D136BB">
        <w:rPr>
          <w:lang w:val="es-PE"/>
        </w:rPr>
        <w:t xml:space="preserve"> </w:t>
      </w:r>
      <w:r w:rsidRPr="003618E2">
        <w:rPr>
          <w:lang w:val="es-PE"/>
        </w:rPr>
        <w:t>[3,</w:t>
      </w:r>
      <w:r w:rsidR="00D136BB">
        <w:rPr>
          <w:lang w:val="es-PE"/>
        </w:rPr>
        <w:t xml:space="preserve"> </w:t>
      </w:r>
      <w:r w:rsidRPr="003618E2">
        <w:rPr>
          <w:lang w:val="es-PE"/>
        </w:rPr>
        <w:t>4].</w:t>
      </w:r>
    </w:p>
    <w:p w14:paraId="421AD9D5" w14:textId="0EA6CB90" w:rsidR="006D362C" w:rsidRPr="003618E2" w:rsidRDefault="006D362C" w:rsidP="006D362C">
      <w:pPr>
        <w:pStyle w:val="Textoindependiente"/>
        <w:rPr>
          <w:lang w:val="es-ES"/>
        </w:rPr>
      </w:pP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Caribe</w:t>
      </w:r>
      <w:r w:rsidR="00D136BB">
        <w:rPr>
          <w:lang w:val="es-ES"/>
        </w:rPr>
        <w:t xml:space="preserve"> </w:t>
      </w:r>
      <w:r w:rsidRPr="003618E2">
        <w:rPr>
          <w:lang w:val="es-ES"/>
        </w:rPr>
        <w:t>está</w:t>
      </w:r>
      <w:r w:rsidR="00D136BB">
        <w:rPr>
          <w:lang w:val="es-ES"/>
        </w:rPr>
        <w:t xml:space="preserve"> </w:t>
      </w:r>
      <w:r w:rsidRPr="003618E2">
        <w:rPr>
          <w:lang w:val="es-ES"/>
        </w:rPr>
        <w:t>compuesta</w:t>
      </w:r>
      <w:r w:rsidR="00D136BB">
        <w:rPr>
          <w:lang w:val="es-ES"/>
        </w:rPr>
        <w:t xml:space="preserve"> </w:t>
      </w:r>
      <w:r w:rsidRPr="003618E2">
        <w:rPr>
          <w:lang w:val="es-ES"/>
        </w:rPr>
        <w:t>por</w:t>
      </w:r>
      <w:r w:rsidR="00D136BB">
        <w:rPr>
          <w:lang w:val="es-ES"/>
        </w:rPr>
        <w:t xml:space="preserve"> </w:t>
      </w:r>
      <w:r w:rsidRPr="003618E2">
        <w:rPr>
          <w:lang w:val="es-ES"/>
        </w:rPr>
        <w:t>45</w:t>
      </w:r>
      <w:r w:rsidR="00D136BB">
        <w:rPr>
          <w:lang w:val="es-ES"/>
        </w:rPr>
        <w:t xml:space="preserve"> </w:t>
      </w:r>
      <w:r w:rsidRPr="003618E2">
        <w:rPr>
          <w:lang w:val="es-ES"/>
        </w:rPr>
        <w:t>países</w:t>
      </w:r>
      <w:r w:rsidR="00D136BB">
        <w:rPr>
          <w:lang w:val="es-ES"/>
        </w:rPr>
        <w:t xml:space="preserve"> </w:t>
      </w:r>
      <w:r w:rsidRPr="003618E2">
        <w:rPr>
          <w:lang w:val="es-ES"/>
        </w:rPr>
        <w:t>en</w:t>
      </w:r>
      <w:r w:rsidR="00D136BB">
        <w:rPr>
          <w:lang w:val="es-ES"/>
        </w:rPr>
        <w:t xml:space="preserve"> </w:t>
      </w:r>
      <w:r w:rsidRPr="003618E2">
        <w:rPr>
          <w:lang w:val="es-ES"/>
        </w:rPr>
        <w:t>un</w:t>
      </w:r>
      <w:r w:rsidR="00D136BB">
        <w:rPr>
          <w:lang w:val="es-ES"/>
        </w:rPr>
        <w:t xml:space="preserve"> </w:t>
      </w:r>
      <w:r w:rsidRPr="003618E2">
        <w:rPr>
          <w:lang w:val="es-ES"/>
        </w:rPr>
        <w:t>territorio</w:t>
      </w:r>
      <w:r w:rsidR="00D136BB">
        <w:rPr>
          <w:lang w:val="es-ES"/>
        </w:rPr>
        <w:t xml:space="preserve"> </w:t>
      </w:r>
      <w:r w:rsidRPr="003618E2">
        <w:rPr>
          <w:lang w:val="es-ES"/>
        </w:rPr>
        <w:t>que</w:t>
      </w:r>
      <w:r w:rsidR="00D136BB">
        <w:rPr>
          <w:lang w:val="es-ES"/>
        </w:rPr>
        <w:t xml:space="preserve"> </w:t>
      </w:r>
      <w:r w:rsidRPr="003618E2">
        <w:rPr>
          <w:lang w:val="es-ES"/>
        </w:rPr>
        <w:t>abarca</w:t>
      </w:r>
      <w:r w:rsidR="00D136BB">
        <w:rPr>
          <w:lang w:val="es-ES"/>
        </w:rPr>
        <w:t xml:space="preserve"> </w:t>
      </w:r>
      <w:r w:rsidRPr="003618E2">
        <w:rPr>
          <w:lang w:val="es-ES"/>
        </w:rPr>
        <w:t>20,4</w:t>
      </w:r>
      <w:r w:rsidR="00D136BB">
        <w:rPr>
          <w:lang w:val="es-ES"/>
        </w:rPr>
        <w:t xml:space="preserve"> </w:t>
      </w:r>
      <w:r w:rsidRPr="003618E2">
        <w:rPr>
          <w:lang w:val="es-ES"/>
        </w:rPr>
        <w:t>millones</w:t>
      </w:r>
      <w:r w:rsidR="00D136BB">
        <w:rPr>
          <w:lang w:val="es-ES"/>
        </w:rPr>
        <w:t xml:space="preserve"> </w:t>
      </w:r>
      <w:r w:rsidRPr="003618E2">
        <w:rPr>
          <w:lang w:val="es-ES"/>
        </w:rPr>
        <w:t>de</w:t>
      </w:r>
      <w:r w:rsidR="00D136BB">
        <w:rPr>
          <w:lang w:val="es-ES"/>
        </w:rPr>
        <w:t xml:space="preserve"> </w:t>
      </w:r>
      <w:r w:rsidRPr="003618E2">
        <w:rPr>
          <w:lang w:val="es-ES"/>
        </w:rPr>
        <w:t>kilómetros</w:t>
      </w:r>
      <w:r w:rsidR="00D136BB">
        <w:rPr>
          <w:lang w:val="es-ES"/>
        </w:rPr>
        <w:t xml:space="preserve"> </w:t>
      </w:r>
      <w:r w:rsidRPr="003618E2">
        <w:rPr>
          <w:lang w:val="es-ES"/>
        </w:rPr>
        <w:t>cuadrados.</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tenía</w:t>
      </w:r>
      <w:r w:rsidR="00D136BB">
        <w:rPr>
          <w:lang w:val="es-ES"/>
        </w:rPr>
        <w:t xml:space="preserve"> </w:t>
      </w:r>
      <w:r w:rsidRPr="003618E2">
        <w:rPr>
          <w:lang w:val="es-ES"/>
        </w:rPr>
        <w:t>581,4</w:t>
      </w:r>
      <w:r w:rsidR="00D136BB">
        <w:rPr>
          <w:lang w:val="es-ES"/>
        </w:rPr>
        <w:t xml:space="preserve"> </w:t>
      </w:r>
      <w:r w:rsidRPr="003618E2">
        <w:rPr>
          <w:lang w:val="es-ES"/>
        </w:rPr>
        <w:t>millones</w:t>
      </w:r>
      <w:r w:rsidR="00D136BB">
        <w:rPr>
          <w:lang w:val="es-ES"/>
        </w:rPr>
        <w:t xml:space="preserve"> </w:t>
      </w:r>
      <w:r w:rsidRPr="003618E2">
        <w:rPr>
          <w:lang w:val="es-ES"/>
        </w:rPr>
        <w:t>de</w:t>
      </w:r>
      <w:r w:rsidR="00D136BB">
        <w:rPr>
          <w:lang w:val="es-ES"/>
        </w:rPr>
        <w:t xml:space="preserve"> </w:t>
      </w:r>
      <w:r w:rsidRPr="003618E2">
        <w:rPr>
          <w:lang w:val="es-ES"/>
        </w:rPr>
        <w:t>habitantes</w:t>
      </w:r>
      <w:r w:rsidR="00D136BB">
        <w:rPr>
          <w:lang w:val="es-ES"/>
        </w:rPr>
        <w:t xml:space="preserve"> </w:t>
      </w:r>
      <w:r w:rsidRPr="003618E2">
        <w:rPr>
          <w:lang w:val="es-ES"/>
        </w:rPr>
        <w:t>en</w:t>
      </w:r>
      <w:r w:rsidR="00D136BB">
        <w:rPr>
          <w:lang w:val="es-ES"/>
        </w:rPr>
        <w:t xml:space="preserve"> </w:t>
      </w:r>
      <w:r w:rsidRPr="003618E2">
        <w:rPr>
          <w:lang w:val="es-ES"/>
        </w:rPr>
        <w:t>2017,</w:t>
      </w:r>
      <w:r w:rsidR="00D136BB">
        <w:rPr>
          <w:lang w:val="es-ES"/>
        </w:rPr>
        <w:t xml:space="preserve"> </w:t>
      </w:r>
      <w:r w:rsidRPr="003618E2">
        <w:rPr>
          <w:lang w:val="es-ES"/>
        </w:rPr>
        <w:t>con</w:t>
      </w:r>
      <w:r w:rsidR="00D136BB">
        <w:rPr>
          <w:lang w:val="es-ES"/>
        </w:rPr>
        <w:t xml:space="preserve"> </w:t>
      </w:r>
      <w:r w:rsidRPr="003618E2">
        <w:rPr>
          <w:lang w:val="es-ES"/>
        </w:rPr>
        <w:t>un</w:t>
      </w:r>
      <w:r w:rsidR="00D136BB">
        <w:rPr>
          <w:lang w:val="es-ES"/>
        </w:rPr>
        <w:t xml:space="preserve"> </w:t>
      </w:r>
      <w:r w:rsidRPr="003618E2">
        <w:rPr>
          <w:lang w:val="es-ES"/>
        </w:rPr>
        <w:t>crecimiento</w:t>
      </w:r>
      <w:r w:rsidR="00D136BB">
        <w:rPr>
          <w:lang w:val="es-ES"/>
        </w:rPr>
        <w:t xml:space="preserve"> </w:t>
      </w:r>
      <w:r w:rsidRPr="003618E2">
        <w:rPr>
          <w:lang w:val="es-ES"/>
        </w:rPr>
        <w:t>anual</w:t>
      </w:r>
      <w:r w:rsidR="00D136BB">
        <w:rPr>
          <w:lang w:val="es-ES"/>
        </w:rPr>
        <w:t xml:space="preserve"> </w:t>
      </w:r>
      <w:r w:rsidRPr="003618E2">
        <w:rPr>
          <w:lang w:val="es-ES"/>
        </w:rPr>
        <w:t>de</w:t>
      </w:r>
      <w:r w:rsidR="00D136BB">
        <w:rPr>
          <w:lang w:val="es-ES"/>
        </w:rPr>
        <w:t xml:space="preserve"> </w:t>
      </w:r>
      <w:r w:rsidRPr="003618E2">
        <w:rPr>
          <w:lang w:val="es-ES"/>
        </w:rPr>
        <w:t>1,2%.</w:t>
      </w:r>
      <w:r w:rsidR="00D136BB">
        <w:rPr>
          <w:lang w:val="es-ES"/>
        </w:rPr>
        <w:t xml:space="preserve"> </w:t>
      </w:r>
      <w:r w:rsidRPr="003618E2">
        <w:rPr>
          <w:lang w:val="es-ES"/>
        </w:rPr>
        <w:t>El</w:t>
      </w:r>
      <w:r w:rsidR="00D136BB">
        <w:rPr>
          <w:lang w:val="es-ES"/>
        </w:rPr>
        <w:t xml:space="preserve"> </w:t>
      </w:r>
      <w:r w:rsidRPr="003618E2">
        <w:rPr>
          <w:lang w:val="es-ES"/>
        </w:rPr>
        <w:t>Producto</w:t>
      </w:r>
      <w:r w:rsidR="00D136BB">
        <w:rPr>
          <w:lang w:val="es-ES"/>
        </w:rPr>
        <w:t xml:space="preserve"> </w:t>
      </w:r>
      <w:r w:rsidRPr="003618E2">
        <w:rPr>
          <w:lang w:val="es-ES"/>
        </w:rPr>
        <w:t>Interno</w:t>
      </w:r>
      <w:r w:rsidR="00D136BB">
        <w:rPr>
          <w:lang w:val="es-ES"/>
        </w:rPr>
        <w:t xml:space="preserve"> </w:t>
      </w:r>
      <w:r w:rsidRPr="003618E2">
        <w:rPr>
          <w:lang w:val="es-ES"/>
        </w:rPr>
        <w:t>Bruto</w:t>
      </w:r>
      <w:r w:rsidR="00D136BB">
        <w:rPr>
          <w:lang w:val="es-ES"/>
        </w:rPr>
        <w:t xml:space="preserve"> </w:t>
      </w:r>
      <w:r w:rsidRPr="003618E2">
        <w:rPr>
          <w:lang w:val="es-ES"/>
        </w:rPr>
        <w:t>(PIB)</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fue</w:t>
      </w:r>
      <w:r w:rsidR="00D136BB">
        <w:rPr>
          <w:lang w:val="es-ES"/>
        </w:rPr>
        <w:t xml:space="preserve"> </w:t>
      </w:r>
      <w:r w:rsidRPr="003618E2">
        <w:rPr>
          <w:lang w:val="es-ES"/>
        </w:rPr>
        <w:t>de</w:t>
      </w:r>
      <w:r w:rsidR="00D136BB">
        <w:rPr>
          <w:lang w:val="es-ES"/>
        </w:rPr>
        <w:t xml:space="preserve"> </w:t>
      </w:r>
      <w:r w:rsidRPr="003618E2">
        <w:rPr>
          <w:lang w:val="es-ES"/>
        </w:rPr>
        <w:t>5344</w:t>
      </w:r>
      <w:r w:rsidR="00D136BB">
        <w:rPr>
          <w:lang w:val="es-ES"/>
        </w:rPr>
        <w:t xml:space="preserve"> </w:t>
      </w:r>
      <w:r w:rsidRPr="003618E2">
        <w:rPr>
          <w:lang w:val="es-ES"/>
        </w:rPr>
        <w:t>miles</w:t>
      </w:r>
      <w:r w:rsidR="00D136BB">
        <w:rPr>
          <w:lang w:val="es-ES"/>
        </w:rPr>
        <w:t xml:space="preserve"> </w:t>
      </w:r>
      <w:r w:rsidRPr="003618E2">
        <w:rPr>
          <w:lang w:val="es-ES"/>
        </w:rPr>
        <w:t>de</w:t>
      </w:r>
      <w:r w:rsidR="00D136BB">
        <w:rPr>
          <w:lang w:val="es-ES"/>
        </w:rPr>
        <w:t xml:space="preserve"> </w:t>
      </w:r>
      <w:r w:rsidRPr="003618E2">
        <w:rPr>
          <w:lang w:val="es-ES"/>
        </w:rPr>
        <w:t>millones</w:t>
      </w:r>
      <w:r w:rsidR="00D136BB">
        <w:rPr>
          <w:lang w:val="es-ES"/>
        </w:rPr>
        <w:t xml:space="preserve"> </w:t>
      </w:r>
      <w:r w:rsidRPr="003618E2">
        <w:rPr>
          <w:lang w:val="es-ES"/>
        </w:rPr>
        <w:t>de</w:t>
      </w:r>
      <w:r w:rsidR="00D136BB">
        <w:rPr>
          <w:lang w:val="es-ES"/>
        </w:rPr>
        <w:t xml:space="preserve"> </w:t>
      </w:r>
      <w:r w:rsidRPr="003618E2">
        <w:rPr>
          <w:lang w:val="es-ES"/>
        </w:rPr>
        <w:t>USD</w:t>
      </w:r>
      <w:r w:rsidR="00D136BB">
        <w:rPr>
          <w:lang w:val="es-ES"/>
        </w:rPr>
        <w:t xml:space="preserve"> </w:t>
      </w:r>
      <w:r w:rsidRPr="003618E2">
        <w:rPr>
          <w:lang w:val="es-ES"/>
        </w:rPr>
        <w:t>en</w:t>
      </w:r>
      <w:r w:rsidR="00D136BB">
        <w:rPr>
          <w:lang w:val="es-ES"/>
        </w:rPr>
        <w:t xml:space="preserve"> </w:t>
      </w:r>
      <w:r w:rsidRPr="003618E2">
        <w:rPr>
          <w:lang w:val="es-ES"/>
        </w:rPr>
        <w:t>2012.</w:t>
      </w:r>
      <w:r w:rsidR="00D136BB">
        <w:rPr>
          <w:lang w:val="es-ES"/>
        </w:rPr>
        <w:t xml:space="preserve"> </w:t>
      </w:r>
      <w:r w:rsidRPr="003618E2">
        <w:rPr>
          <w:lang w:val="es-ES"/>
        </w:rPr>
        <w:t>En</w:t>
      </w:r>
      <w:r w:rsidR="00D136BB">
        <w:rPr>
          <w:lang w:val="es-ES"/>
        </w:rPr>
        <w:t xml:space="preserve"> </w:t>
      </w:r>
      <w:r w:rsidRPr="003618E2">
        <w:rPr>
          <w:lang w:val="es-ES"/>
        </w:rPr>
        <w:t>este</w:t>
      </w:r>
      <w:r w:rsidR="00D136BB">
        <w:rPr>
          <w:lang w:val="es-ES"/>
        </w:rPr>
        <w:t xml:space="preserve"> </w:t>
      </w:r>
      <w:r w:rsidRPr="003618E2">
        <w:rPr>
          <w:lang w:val="es-ES"/>
        </w:rPr>
        <w:t>año</w:t>
      </w:r>
      <w:r w:rsidR="00D136BB">
        <w:rPr>
          <w:lang w:val="es-ES"/>
        </w:rPr>
        <w:t xml:space="preserve"> </w:t>
      </w:r>
      <w:r w:rsidRPr="003618E2">
        <w:rPr>
          <w:lang w:val="es-ES"/>
        </w:rPr>
        <w:t>el</w:t>
      </w:r>
      <w:r w:rsidR="00D136BB">
        <w:rPr>
          <w:lang w:val="es-ES"/>
        </w:rPr>
        <w:t xml:space="preserve"> </w:t>
      </w:r>
      <w:r w:rsidRPr="003618E2">
        <w:rPr>
          <w:lang w:val="es-ES"/>
        </w:rPr>
        <w:t>ingreso</w:t>
      </w:r>
      <w:r w:rsidR="00D136BB">
        <w:rPr>
          <w:lang w:val="es-ES"/>
        </w:rPr>
        <w:t xml:space="preserve"> </w:t>
      </w:r>
      <w:r w:rsidRPr="003618E2">
        <w:rPr>
          <w:lang w:val="es-ES"/>
        </w:rPr>
        <w:t>per</w:t>
      </w:r>
      <w:r w:rsidR="00D136BB">
        <w:rPr>
          <w:lang w:val="es-ES"/>
        </w:rPr>
        <w:t xml:space="preserve"> </w:t>
      </w:r>
      <w:r w:rsidRPr="003618E2">
        <w:rPr>
          <w:lang w:val="es-ES"/>
        </w:rPr>
        <w:t>cápita</w:t>
      </w:r>
      <w:r w:rsidR="00D136BB">
        <w:rPr>
          <w:lang w:val="es-ES"/>
        </w:rPr>
        <w:t xml:space="preserve"> </w:t>
      </w:r>
      <w:r w:rsidRPr="003618E2">
        <w:rPr>
          <w:lang w:val="es-ES"/>
        </w:rPr>
        <w:t>anual</w:t>
      </w:r>
      <w:r w:rsidR="00D136BB">
        <w:rPr>
          <w:lang w:val="es-ES"/>
        </w:rPr>
        <w:t xml:space="preserve"> </w:t>
      </w:r>
      <w:r w:rsidRPr="003618E2">
        <w:rPr>
          <w:lang w:val="es-ES"/>
        </w:rPr>
        <w:t>fue</w:t>
      </w:r>
      <w:r w:rsidR="00D136BB">
        <w:rPr>
          <w:lang w:val="es-ES"/>
        </w:rPr>
        <w:t xml:space="preserve"> </w:t>
      </w:r>
      <w:r w:rsidRPr="003618E2">
        <w:rPr>
          <w:lang w:val="es-ES"/>
        </w:rPr>
        <w:t>de</w:t>
      </w:r>
      <w:r w:rsidR="00D136BB">
        <w:rPr>
          <w:lang w:val="es-ES"/>
        </w:rPr>
        <w:t xml:space="preserve"> </w:t>
      </w:r>
      <w:r w:rsidRPr="003618E2">
        <w:rPr>
          <w:lang w:val="es-ES"/>
        </w:rPr>
        <w:t>8981</w:t>
      </w:r>
      <w:r w:rsidR="00D136BB">
        <w:rPr>
          <w:lang w:val="es-ES"/>
        </w:rPr>
        <w:t xml:space="preserve"> </w:t>
      </w:r>
      <w:r w:rsidRPr="003618E2">
        <w:rPr>
          <w:lang w:val="es-ES"/>
        </w:rPr>
        <w:t>USD.</w:t>
      </w:r>
      <w:r w:rsidR="00D136BB">
        <w:rPr>
          <w:lang w:val="es-ES"/>
        </w:rPr>
        <w:t xml:space="preserve"> </w:t>
      </w:r>
      <w:r w:rsidRPr="003618E2">
        <w:rPr>
          <w:lang w:val="es-ES"/>
        </w:rPr>
        <w:t>La</w:t>
      </w:r>
      <w:r w:rsidR="00D136BB">
        <w:rPr>
          <w:lang w:val="es-ES"/>
        </w:rPr>
        <w:t xml:space="preserve"> </w:t>
      </w:r>
      <w:r w:rsidRPr="003618E2">
        <w:rPr>
          <w:lang w:val="es-ES"/>
        </w:rPr>
        <w:t>esperanza</w:t>
      </w:r>
      <w:r w:rsidR="00D136BB">
        <w:rPr>
          <w:lang w:val="es-ES"/>
        </w:rPr>
        <w:t xml:space="preserve"> </w:t>
      </w:r>
      <w:r w:rsidRPr="003618E2">
        <w:rPr>
          <w:lang w:val="es-ES"/>
        </w:rPr>
        <w:t>de</w:t>
      </w:r>
      <w:r w:rsidR="00D136BB">
        <w:rPr>
          <w:lang w:val="es-ES"/>
        </w:rPr>
        <w:t xml:space="preserve"> </w:t>
      </w:r>
      <w:r w:rsidRPr="003618E2">
        <w:rPr>
          <w:lang w:val="es-ES"/>
        </w:rPr>
        <w:t>vida</w:t>
      </w:r>
      <w:r w:rsidR="00D136BB">
        <w:rPr>
          <w:lang w:val="es-ES"/>
        </w:rPr>
        <w:t xml:space="preserve"> </w:t>
      </w:r>
      <w:r w:rsidRPr="003618E2">
        <w:rPr>
          <w:lang w:val="es-ES"/>
        </w:rPr>
        <w:t>al</w:t>
      </w:r>
      <w:r w:rsidR="00D136BB">
        <w:rPr>
          <w:lang w:val="es-ES"/>
        </w:rPr>
        <w:t xml:space="preserve"> </w:t>
      </w:r>
      <w:r w:rsidRPr="003618E2">
        <w:rPr>
          <w:lang w:val="es-ES"/>
        </w:rPr>
        <w:t>nacer</w:t>
      </w:r>
      <w:r w:rsidR="00D136BB">
        <w:rPr>
          <w:lang w:val="es-ES"/>
        </w:rPr>
        <w:t xml:space="preserve"> </w:t>
      </w:r>
      <w:r w:rsidRPr="003618E2">
        <w:rPr>
          <w:lang w:val="es-ES"/>
        </w:rPr>
        <w:t>es</w:t>
      </w:r>
      <w:r w:rsidR="00D136BB">
        <w:rPr>
          <w:lang w:val="es-ES"/>
        </w:rPr>
        <w:t xml:space="preserve"> </w:t>
      </w:r>
      <w:r w:rsidRPr="003618E2">
        <w:rPr>
          <w:lang w:val="es-ES"/>
        </w:rPr>
        <w:t>de</w:t>
      </w:r>
      <w:r w:rsidR="00D136BB">
        <w:rPr>
          <w:lang w:val="es-ES"/>
        </w:rPr>
        <w:t xml:space="preserve"> </w:t>
      </w:r>
      <w:r w:rsidRPr="003618E2">
        <w:rPr>
          <w:lang w:val="es-ES"/>
        </w:rPr>
        <w:t>74</w:t>
      </w:r>
      <w:r w:rsidR="00D136BB">
        <w:rPr>
          <w:lang w:val="es-ES"/>
        </w:rPr>
        <w:t xml:space="preserve"> </w:t>
      </w:r>
      <w:r w:rsidRPr="003618E2">
        <w:rPr>
          <w:lang w:val="es-ES"/>
        </w:rPr>
        <w:t>años</w:t>
      </w:r>
      <w:r w:rsidR="00D136BB">
        <w:rPr>
          <w:lang w:val="es-ES"/>
        </w:rPr>
        <w:t xml:space="preserve"> </w:t>
      </w:r>
      <w:r w:rsidRPr="003618E2">
        <w:rPr>
          <w:lang w:val="es-ES"/>
        </w:rPr>
        <w:t>en</w:t>
      </w:r>
      <w:r w:rsidR="00D136BB">
        <w:rPr>
          <w:lang w:val="es-ES"/>
        </w:rPr>
        <w:t xml:space="preserve"> </w:t>
      </w:r>
      <w:r w:rsidRPr="003618E2">
        <w:rPr>
          <w:lang w:val="es-ES"/>
        </w:rPr>
        <w:t>2015.</w:t>
      </w:r>
      <w:r w:rsidR="00D136BB">
        <w:rPr>
          <w:lang w:val="es-ES"/>
        </w:rPr>
        <w:t xml:space="preserve"> </w:t>
      </w:r>
      <w:r w:rsidRPr="003618E2">
        <w:rPr>
          <w:lang w:val="es-ES"/>
        </w:rPr>
        <w:t>La</w:t>
      </w:r>
      <w:r w:rsidR="00D136BB">
        <w:rPr>
          <w:lang w:val="es-ES"/>
        </w:rPr>
        <w:t xml:space="preserve"> </w:t>
      </w:r>
      <w:r w:rsidRPr="003618E2">
        <w:rPr>
          <w:lang w:val="es-ES"/>
        </w:rPr>
        <w:t>matrícula</w:t>
      </w:r>
      <w:r w:rsidR="00D136BB">
        <w:rPr>
          <w:lang w:val="es-ES"/>
        </w:rPr>
        <w:t xml:space="preserve"> </w:t>
      </w:r>
      <w:r w:rsidRPr="003618E2">
        <w:rPr>
          <w:lang w:val="es-ES"/>
        </w:rPr>
        <w:t>para</w:t>
      </w:r>
      <w:r w:rsidR="00D136BB">
        <w:rPr>
          <w:lang w:val="es-ES"/>
        </w:rPr>
        <w:t xml:space="preserve"> </w:t>
      </w:r>
      <w:r w:rsidRPr="003618E2">
        <w:rPr>
          <w:lang w:val="es-ES"/>
        </w:rPr>
        <w:t>educación</w:t>
      </w:r>
      <w:r w:rsidR="00D136BB">
        <w:rPr>
          <w:lang w:val="es-ES"/>
        </w:rPr>
        <w:t xml:space="preserve"> </w:t>
      </w:r>
      <w:r w:rsidRPr="003618E2">
        <w:rPr>
          <w:lang w:val="es-ES"/>
        </w:rPr>
        <w:t>primaria</w:t>
      </w:r>
      <w:r w:rsidR="00D136BB">
        <w:rPr>
          <w:lang w:val="es-ES"/>
        </w:rPr>
        <w:t xml:space="preserve"> </w:t>
      </w:r>
      <w:r w:rsidRPr="003618E2">
        <w:rPr>
          <w:lang w:val="es-ES"/>
        </w:rPr>
        <w:t>alcanza</w:t>
      </w:r>
      <w:r w:rsidR="00D136BB">
        <w:rPr>
          <w:lang w:val="es-ES"/>
        </w:rPr>
        <w:t xml:space="preserve"> </w:t>
      </w:r>
      <w:r w:rsidRPr="003618E2">
        <w:rPr>
          <w:lang w:val="es-ES"/>
        </w:rPr>
        <w:t>el</w:t>
      </w:r>
      <w:r w:rsidR="00D136BB">
        <w:rPr>
          <w:lang w:val="es-ES"/>
        </w:rPr>
        <w:t xml:space="preserve"> </w:t>
      </w:r>
      <w:r w:rsidRPr="003618E2">
        <w:rPr>
          <w:lang w:val="es-ES"/>
        </w:rPr>
        <w:t>107%</w:t>
      </w:r>
      <w:r w:rsidR="00D136BB">
        <w:rPr>
          <w:lang w:val="es-ES"/>
        </w:rPr>
        <w:t xml:space="preserve"> </w:t>
      </w:r>
      <w:r w:rsidRPr="003618E2">
        <w:rPr>
          <w:lang w:val="es-ES"/>
        </w:rPr>
        <w:t>.</w:t>
      </w:r>
      <w:r w:rsidR="00D136BB">
        <w:rPr>
          <w:lang w:val="es-ES"/>
        </w:rPr>
        <w:t xml:space="preserve">  </w:t>
      </w:r>
      <w:r w:rsidRPr="003618E2">
        <w:rPr>
          <w:lang w:val="es-ES"/>
        </w:rPr>
        <w:t>Se</w:t>
      </w:r>
      <w:r w:rsidR="00D136BB">
        <w:rPr>
          <w:lang w:val="es-ES"/>
        </w:rPr>
        <w:t xml:space="preserve"> </w:t>
      </w:r>
      <w:r w:rsidRPr="003618E2">
        <w:rPr>
          <w:lang w:val="es-ES"/>
        </w:rPr>
        <w:t>pronostica</w:t>
      </w:r>
      <w:r w:rsidR="00D136BB">
        <w:rPr>
          <w:lang w:val="es-ES"/>
        </w:rPr>
        <w:t xml:space="preserve"> </w:t>
      </w:r>
      <w:r w:rsidRPr="003618E2">
        <w:rPr>
          <w:lang w:val="es-ES"/>
        </w:rPr>
        <w:t>que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ascenderá</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año</w:t>
      </w:r>
      <w:r w:rsidR="00D136BB">
        <w:rPr>
          <w:lang w:val="es-ES"/>
        </w:rPr>
        <w:t xml:space="preserve"> </w:t>
      </w:r>
      <w:r w:rsidRPr="003618E2">
        <w:rPr>
          <w:lang w:val="es-ES"/>
        </w:rPr>
        <w:t>2050</w:t>
      </w:r>
      <w:r w:rsidR="00D136BB">
        <w:rPr>
          <w:lang w:val="es-ES"/>
        </w:rPr>
        <w:t xml:space="preserve"> </w:t>
      </w:r>
      <w:r w:rsidRPr="003618E2">
        <w:rPr>
          <w:lang w:val="es-ES"/>
        </w:rPr>
        <w:t>a</w:t>
      </w:r>
      <w:r w:rsidR="00D136BB">
        <w:rPr>
          <w:lang w:val="es-ES"/>
        </w:rPr>
        <w:t xml:space="preserve"> </w:t>
      </w:r>
      <w:r w:rsidRPr="003618E2">
        <w:rPr>
          <w:lang w:val="es-ES"/>
        </w:rPr>
        <w:t>unos</w:t>
      </w:r>
      <w:r w:rsidR="00D136BB">
        <w:rPr>
          <w:lang w:val="es-ES"/>
        </w:rPr>
        <w:t xml:space="preserve"> </w:t>
      </w:r>
      <w:r w:rsidRPr="003618E2">
        <w:rPr>
          <w:lang w:val="es-ES"/>
        </w:rPr>
        <w:t>902</w:t>
      </w:r>
      <w:r w:rsidR="00D136BB">
        <w:rPr>
          <w:lang w:val="es-ES"/>
        </w:rPr>
        <w:t xml:space="preserve"> </w:t>
      </w:r>
      <w:r w:rsidRPr="003618E2">
        <w:rPr>
          <w:lang w:val="es-ES"/>
        </w:rPr>
        <w:t>millones</w:t>
      </w:r>
      <w:r w:rsidR="00D136BB">
        <w:rPr>
          <w:lang w:val="es-ES"/>
        </w:rPr>
        <w:t xml:space="preserve"> </w:t>
      </w:r>
      <w:r w:rsidRPr="003618E2">
        <w:rPr>
          <w:lang w:val="es-ES"/>
        </w:rPr>
        <w:t>de</w:t>
      </w:r>
      <w:r w:rsidR="00D136BB">
        <w:rPr>
          <w:lang w:val="es-ES"/>
        </w:rPr>
        <w:t xml:space="preserve"> </w:t>
      </w:r>
      <w:r w:rsidRPr="003618E2">
        <w:rPr>
          <w:lang w:val="es-ES"/>
        </w:rPr>
        <w:t>habitantes</w:t>
      </w:r>
      <w:r w:rsidR="00D136BB">
        <w:rPr>
          <w:lang w:val="es-ES"/>
        </w:rPr>
        <w:t xml:space="preserve"> </w:t>
      </w:r>
      <w:r w:rsidRPr="003618E2">
        <w:rPr>
          <w:lang w:val="es-ES"/>
        </w:rPr>
        <w:t>[49-50].</w:t>
      </w:r>
    </w:p>
    <w:p w14:paraId="1B23A456" w14:textId="76366BB7" w:rsidR="006D362C" w:rsidRPr="003618E2" w:rsidRDefault="006D362C" w:rsidP="006D362C">
      <w:pPr>
        <w:pStyle w:val="Textoindependiente"/>
        <w:rPr>
          <w:lang w:val="es-ES"/>
        </w:rPr>
      </w:pPr>
      <w:r w:rsidRPr="003618E2">
        <w:rPr>
          <w:lang w:val="es-ES"/>
        </w:rPr>
        <w:t>La</w:t>
      </w:r>
      <w:r w:rsidR="00D136BB">
        <w:rPr>
          <w:lang w:val="es-ES"/>
        </w:rPr>
        <w:t xml:space="preserve"> </w:t>
      </w:r>
      <w:r w:rsidRPr="003618E2">
        <w:rPr>
          <w:lang w:val="es-ES"/>
        </w:rPr>
        <w:t>Tabla</w:t>
      </w:r>
      <w:r w:rsidR="00D136BB">
        <w:rPr>
          <w:lang w:val="es-ES"/>
        </w:rPr>
        <w:t xml:space="preserve"> </w:t>
      </w:r>
      <w:r w:rsidRPr="003618E2">
        <w:rPr>
          <w:lang w:val="es-ES"/>
        </w:rPr>
        <w:t>(a)</w:t>
      </w:r>
      <w:r w:rsidR="00D136BB">
        <w:rPr>
          <w:lang w:val="es-ES"/>
        </w:rPr>
        <w:t xml:space="preserve"> </w:t>
      </w:r>
      <w:r w:rsidRPr="003618E2">
        <w:rPr>
          <w:lang w:val="es-ES"/>
        </w:rPr>
        <w:t>presenta</w:t>
      </w:r>
      <w:r w:rsidR="00D136BB">
        <w:rPr>
          <w:lang w:val="es-ES"/>
        </w:rPr>
        <w:t xml:space="preserve"> </w:t>
      </w:r>
      <w:r w:rsidRPr="003618E2">
        <w:rPr>
          <w:lang w:val="es-ES"/>
        </w:rPr>
        <w:t>el</w:t>
      </w:r>
      <w:r w:rsidR="00D136BB">
        <w:rPr>
          <w:lang w:val="es-ES"/>
        </w:rPr>
        <w:t xml:space="preserve"> </w:t>
      </w:r>
      <w:r w:rsidRPr="003618E2">
        <w:rPr>
          <w:lang w:val="es-ES"/>
        </w:rPr>
        <w:t>porcentaje</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total</w:t>
      </w:r>
      <w:r w:rsidR="00D136BB">
        <w:rPr>
          <w:lang w:val="es-ES"/>
        </w:rPr>
        <w:t xml:space="preserve"> </w:t>
      </w:r>
      <w:r w:rsidRPr="003618E2">
        <w:rPr>
          <w:lang w:val="es-ES"/>
        </w:rPr>
        <w:t>empleada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en</w:t>
      </w:r>
      <w:r w:rsidR="00D136BB">
        <w:rPr>
          <w:lang w:val="es-ES"/>
        </w:rPr>
        <w:t xml:space="preserve"> </w:t>
      </w:r>
      <w:r w:rsidRPr="003618E2">
        <w:rPr>
          <w:lang w:val="es-ES"/>
        </w:rPr>
        <w:t>2017</w:t>
      </w:r>
      <w:r w:rsidR="00D136BB">
        <w:rPr>
          <w:lang w:val="es-ES"/>
        </w:rPr>
        <w:t xml:space="preserve"> </w:t>
      </w:r>
      <w:r w:rsidRPr="003618E2">
        <w:rPr>
          <w:lang w:val="es-ES"/>
        </w:rPr>
        <w:t>[49].</w:t>
      </w:r>
    </w:p>
    <w:p w14:paraId="4164368F" w14:textId="7A916565" w:rsidR="006D362C" w:rsidRPr="003618E2" w:rsidRDefault="006D362C" w:rsidP="006D362C">
      <w:pPr>
        <w:pStyle w:val="Textoindependiente"/>
        <w:jc w:val="center"/>
        <w:rPr>
          <w:b/>
          <w:bCs/>
          <w:lang w:val="es-ES"/>
        </w:rPr>
      </w:pPr>
      <w:r w:rsidRPr="003618E2">
        <w:rPr>
          <w:b/>
          <w:bCs/>
          <w:lang w:val="es-ES"/>
        </w:rPr>
        <w:t>Tabla</w:t>
      </w:r>
      <w:r w:rsidR="00D136BB">
        <w:rPr>
          <w:b/>
          <w:bCs/>
          <w:lang w:val="es-ES"/>
        </w:rPr>
        <w:t xml:space="preserve"> </w:t>
      </w:r>
      <w:r w:rsidRPr="003618E2">
        <w:rPr>
          <w:b/>
          <w:bCs/>
          <w:lang w:val="es-ES"/>
        </w:rPr>
        <w:t>(a).</w:t>
      </w:r>
      <w:r w:rsidR="00D136BB">
        <w:rPr>
          <w:b/>
          <w:bCs/>
          <w:lang w:val="es-ES"/>
        </w:rPr>
        <w:t xml:space="preserve"> </w:t>
      </w:r>
      <w:r w:rsidRPr="003618E2">
        <w:rPr>
          <w:b/>
          <w:bCs/>
          <w:lang w:val="es-ES"/>
        </w:rPr>
        <w:t>Porcentaje</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población</w:t>
      </w:r>
      <w:r w:rsidR="00D136BB">
        <w:rPr>
          <w:b/>
          <w:bCs/>
          <w:lang w:val="es-ES"/>
        </w:rPr>
        <w:t xml:space="preserve"> </w:t>
      </w:r>
      <w:r w:rsidRPr="003618E2">
        <w:rPr>
          <w:b/>
          <w:bCs/>
          <w:lang w:val="es-ES"/>
        </w:rPr>
        <w:t>empleada</w:t>
      </w:r>
      <w:r w:rsidR="00D136BB">
        <w:rPr>
          <w:b/>
          <w:bCs/>
          <w:lang w:val="es-ES"/>
        </w:rPr>
        <w:t xml:space="preserve"> </w:t>
      </w:r>
      <w:r w:rsidRPr="003618E2">
        <w:rPr>
          <w:b/>
          <w:bCs/>
          <w:lang w:val="es-ES"/>
        </w:rPr>
        <w:t>en</w:t>
      </w:r>
      <w:r w:rsidR="00D136BB">
        <w:rPr>
          <w:b/>
          <w:bCs/>
          <w:lang w:val="es-ES"/>
        </w:rPr>
        <w:t xml:space="preserve"> </w:t>
      </w:r>
      <w:r w:rsidRPr="003618E2">
        <w:rPr>
          <w:b/>
          <w:bCs/>
          <w:lang w:val="es-ES"/>
        </w:rPr>
        <w:t>la</w:t>
      </w:r>
      <w:r w:rsidR="00D136BB">
        <w:rPr>
          <w:b/>
          <w:bCs/>
          <w:lang w:val="es-ES"/>
        </w:rPr>
        <w:t xml:space="preserve"> </w:t>
      </w:r>
      <w:r w:rsidRPr="003618E2">
        <w:rPr>
          <w:b/>
          <w:bCs/>
          <w:lang w:val="es-ES"/>
        </w:rPr>
        <w:t>industria</w:t>
      </w:r>
      <w:r w:rsidR="00D136BB">
        <w:rPr>
          <w:b/>
          <w:bCs/>
          <w:lang w:val="es-ES"/>
        </w:rPr>
        <w:t xml:space="preserve"> </w:t>
      </w:r>
      <w:r w:rsidRPr="003618E2">
        <w:rPr>
          <w:b/>
          <w:bCs/>
          <w:lang w:val="es-ES"/>
        </w:rPr>
        <w:t>en</w:t>
      </w:r>
      <w:r w:rsidR="00D136BB">
        <w:rPr>
          <w:b/>
          <w:bCs/>
          <w:lang w:val="es-ES"/>
        </w:rPr>
        <w:t xml:space="preserve"> </w:t>
      </w:r>
      <w:r w:rsidRPr="003618E2">
        <w:rPr>
          <w:b/>
          <w:bCs/>
          <w:lang w:val="es-ES"/>
        </w:rPr>
        <w:t>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276"/>
        <w:gridCol w:w="1559"/>
        <w:gridCol w:w="1559"/>
        <w:gridCol w:w="1560"/>
        <w:gridCol w:w="992"/>
      </w:tblGrid>
      <w:tr w:rsidR="006D362C" w:rsidRPr="003618E2" w14:paraId="4803305A" w14:textId="77777777" w:rsidTr="00D136BB">
        <w:trPr>
          <w:trHeight w:val="406"/>
          <w:jc w:val="center"/>
        </w:trPr>
        <w:tc>
          <w:tcPr>
            <w:tcW w:w="1459" w:type="dxa"/>
            <w:shd w:val="clear" w:color="auto" w:fill="FF81AB"/>
            <w:vAlign w:val="center"/>
            <w:hideMark/>
          </w:tcPr>
          <w:p w14:paraId="3C8DD215" w14:textId="77777777" w:rsidR="006D362C" w:rsidRPr="003618E2" w:rsidRDefault="006D362C" w:rsidP="00D136BB">
            <w:pPr>
              <w:pStyle w:val="Textoindependiente"/>
              <w:rPr>
                <w:b/>
                <w:lang w:val="es-ES"/>
              </w:rPr>
            </w:pPr>
            <w:r w:rsidRPr="003618E2">
              <w:rPr>
                <w:b/>
                <w:lang w:val="es-ES"/>
              </w:rPr>
              <w:t>País</w:t>
            </w:r>
          </w:p>
        </w:tc>
        <w:tc>
          <w:tcPr>
            <w:tcW w:w="1276" w:type="dxa"/>
            <w:shd w:val="clear" w:color="auto" w:fill="FF81AB"/>
            <w:vAlign w:val="center"/>
            <w:hideMark/>
          </w:tcPr>
          <w:p w14:paraId="27C14A12" w14:textId="77777777" w:rsidR="006D362C" w:rsidRPr="003618E2" w:rsidRDefault="006D362C" w:rsidP="00D136BB">
            <w:pPr>
              <w:pStyle w:val="Textoindependiente"/>
              <w:rPr>
                <w:b/>
                <w:lang w:val="es-ES"/>
              </w:rPr>
            </w:pPr>
            <w:r w:rsidRPr="003618E2">
              <w:rPr>
                <w:b/>
                <w:lang w:val="es-ES"/>
              </w:rPr>
              <w:t>%</w:t>
            </w:r>
          </w:p>
        </w:tc>
        <w:tc>
          <w:tcPr>
            <w:tcW w:w="1559" w:type="dxa"/>
            <w:shd w:val="clear" w:color="auto" w:fill="FF81AB"/>
            <w:vAlign w:val="center"/>
            <w:hideMark/>
          </w:tcPr>
          <w:p w14:paraId="3D43513B" w14:textId="77777777" w:rsidR="006D362C" w:rsidRPr="003618E2" w:rsidRDefault="006D362C" w:rsidP="00D136BB">
            <w:pPr>
              <w:pStyle w:val="Textoindependiente"/>
              <w:rPr>
                <w:b/>
                <w:lang w:val="es-ES"/>
              </w:rPr>
            </w:pPr>
            <w:r w:rsidRPr="003618E2">
              <w:rPr>
                <w:b/>
                <w:lang w:val="es-ES"/>
              </w:rPr>
              <w:t>País</w:t>
            </w:r>
          </w:p>
        </w:tc>
        <w:tc>
          <w:tcPr>
            <w:tcW w:w="1559" w:type="dxa"/>
            <w:shd w:val="clear" w:color="auto" w:fill="FF81AB"/>
            <w:vAlign w:val="center"/>
            <w:hideMark/>
          </w:tcPr>
          <w:p w14:paraId="5A902337" w14:textId="77777777" w:rsidR="006D362C" w:rsidRPr="003618E2" w:rsidRDefault="006D362C" w:rsidP="00D136BB">
            <w:pPr>
              <w:pStyle w:val="Textoindependiente"/>
              <w:rPr>
                <w:b/>
                <w:lang w:val="es-ES"/>
              </w:rPr>
            </w:pPr>
            <w:r w:rsidRPr="003618E2">
              <w:rPr>
                <w:b/>
                <w:lang w:val="es-ES"/>
              </w:rPr>
              <w:t>%</w:t>
            </w:r>
          </w:p>
        </w:tc>
        <w:tc>
          <w:tcPr>
            <w:tcW w:w="1560" w:type="dxa"/>
            <w:shd w:val="clear" w:color="auto" w:fill="FF81AB"/>
            <w:vAlign w:val="center"/>
            <w:hideMark/>
          </w:tcPr>
          <w:p w14:paraId="66A3EC90" w14:textId="77777777" w:rsidR="006D362C" w:rsidRPr="003618E2" w:rsidRDefault="006D362C" w:rsidP="00D136BB">
            <w:pPr>
              <w:pStyle w:val="Textoindependiente"/>
              <w:rPr>
                <w:b/>
                <w:lang w:val="es-ES"/>
              </w:rPr>
            </w:pPr>
            <w:r w:rsidRPr="003618E2">
              <w:rPr>
                <w:b/>
                <w:lang w:val="es-ES"/>
              </w:rPr>
              <w:t>País</w:t>
            </w:r>
          </w:p>
        </w:tc>
        <w:tc>
          <w:tcPr>
            <w:tcW w:w="992" w:type="dxa"/>
            <w:shd w:val="clear" w:color="auto" w:fill="FF81AB"/>
            <w:vAlign w:val="center"/>
            <w:hideMark/>
          </w:tcPr>
          <w:p w14:paraId="39B74C9F" w14:textId="77777777" w:rsidR="006D362C" w:rsidRPr="003618E2" w:rsidRDefault="006D362C" w:rsidP="00D136BB">
            <w:pPr>
              <w:pStyle w:val="Textoindependiente"/>
              <w:rPr>
                <w:b/>
                <w:i/>
                <w:iCs/>
                <w:lang w:val="es-ES"/>
              </w:rPr>
            </w:pPr>
            <w:r w:rsidRPr="003618E2">
              <w:rPr>
                <w:b/>
                <w:i/>
                <w:iCs/>
                <w:lang w:val="es-ES"/>
              </w:rPr>
              <w:t>%</w:t>
            </w:r>
          </w:p>
        </w:tc>
      </w:tr>
      <w:tr w:rsidR="006D362C" w:rsidRPr="003618E2" w14:paraId="6D4BF9D2" w14:textId="77777777" w:rsidTr="00D136BB">
        <w:trPr>
          <w:jc w:val="center"/>
        </w:trPr>
        <w:tc>
          <w:tcPr>
            <w:tcW w:w="1459" w:type="dxa"/>
            <w:shd w:val="clear" w:color="auto" w:fill="FF81AB"/>
            <w:vAlign w:val="center"/>
            <w:hideMark/>
          </w:tcPr>
          <w:p w14:paraId="3D62B633" w14:textId="77777777" w:rsidR="006D362C" w:rsidRPr="003618E2" w:rsidRDefault="006D362C" w:rsidP="00D136BB">
            <w:pPr>
              <w:pStyle w:val="Textoindependiente"/>
              <w:rPr>
                <w:lang w:val="es-ES"/>
              </w:rPr>
            </w:pPr>
            <w:r w:rsidRPr="003618E2">
              <w:rPr>
                <w:lang w:val="es-ES"/>
              </w:rPr>
              <w:t>Argentina</w:t>
            </w:r>
          </w:p>
        </w:tc>
        <w:tc>
          <w:tcPr>
            <w:tcW w:w="1276" w:type="dxa"/>
            <w:vAlign w:val="center"/>
            <w:hideMark/>
          </w:tcPr>
          <w:p w14:paraId="0EF4A3A3" w14:textId="77777777" w:rsidR="006D362C" w:rsidRPr="003618E2" w:rsidRDefault="006D362C" w:rsidP="00D136BB">
            <w:pPr>
              <w:pStyle w:val="Textoindependiente"/>
              <w:rPr>
                <w:lang w:val="es-ES"/>
              </w:rPr>
            </w:pPr>
            <w:r w:rsidRPr="003618E2">
              <w:rPr>
                <w:lang w:val="es-ES"/>
              </w:rPr>
              <w:t>23,8</w:t>
            </w:r>
          </w:p>
        </w:tc>
        <w:tc>
          <w:tcPr>
            <w:tcW w:w="1559" w:type="dxa"/>
            <w:shd w:val="clear" w:color="auto" w:fill="FF81AB"/>
            <w:vAlign w:val="center"/>
            <w:hideMark/>
          </w:tcPr>
          <w:p w14:paraId="5A366746" w14:textId="77777777" w:rsidR="006D362C" w:rsidRPr="003618E2" w:rsidRDefault="006D362C" w:rsidP="00D136BB">
            <w:pPr>
              <w:pStyle w:val="Textoindependiente"/>
              <w:rPr>
                <w:lang w:val="es-ES"/>
              </w:rPr>
            </w:pPr>
            <w:r w:rsidRPr="003618E2">
              <w:rPr>
                <w:lang w:val="es-ES"/>
              </w:rPr>
              <w:t>Ecuador</w:t>
            </w:r>
          </w:p>
        </w:tc>
        <w:tc>
          <w:tcPr>
            <w:tcW w:w="1559" w:type="dxa"/>
            <w:vAlign w:val="center"/>
            <w:hideMark/>
          </w:tcPr>
          <w:p w14:paraId="7424D812" w14:textId="77777777" w:rsidR="006D362C" w:rsidRPr="003618E2" w:rsidRDefault="006D362C" w:rsidP="00D136BB">
            <w:pPr>
              <w:pStyle w:val="Textoindependiente"/>
              <w:rPr>
                <w:lang w:val="es-ES"/>
              </w:rPr>
            </w:pPr>
            <w:r w:rsidRPr="003618E2">
              <w:rPr>
                <w:lang w:val="es-ES"/>
              </w:rPr>
              <w:t>17,7</w:t>
            </w:r>
          </w:p>
        </w:tc>
        <w:tc>
          <w:tcPr>
            <w:tcW w:w="1560" w:type="dxa"/>
            <w:shd w:val="clear" w:color="auto" w:fill="FF81AB"/>
            <w:vAlign w:val="center"/>
            <w:hideMark/>
          </w:tcPr>
          <w:p w14:paraId="44821D1B" w14:textId="77777777" w:rsidR="006D362C" w:rsidRPr="003618E2" w:rsidRDefault="006D362C" w:rsidP="00D136BB">
            <w:pPr>
              <w:pStyle w:val="Textoindependiente"/>
              <w:rPr>
                <w:lang w:val="es-ES"/>
              </w:rPr>
            </w:pPr>
            <w:r w:rsidRPr="003618E2">
              <w:rPr>
                <w:lang w:val="es-ES"/>
              </w:rPr>
              <w:t>Panamá</w:t>
            </w:r>
          </w:p>
        </w:tc>
        <w:tc>
          <w:tcPr>
            <w:tcW w:w="992" w:type="dxa"/>
            <w:vAlign w:val="center"/>
            <w:hideMark/>
          </w:tcPr>
          <w:p w14:paraId="4EA3644F" w14:textId="77777777" w:rsidR="006D362C" w:rsidRPr="003618E2" w:rsidRDefault="006D362C" w:rsidP="00D136BB">
            <w:pPr>
              <w:pStyle w:val="Textoindependiente"/>
              <w:rPr>
                <w:i/>
                <w:iCs/>
                <w:lang w:val="es-ES"/>
              </w:rPr>
            </w:pPr>
            <w:r w:rsidRPr="003618E2">
              <w:rPr>
                <w:lang w:val="es-ES"/>
              </w:rPr>
              <w:t>18,6</w:t>
            </w:r>
          </w:p>
        </w:tc>
      </w:tr>
      <w:tr w:rsidR="006D362C" w:rsidRPr="003618E2" w14:paraId="0037CDA2" w14:textId="77777777" w:rsidTr="00D136BB">
        <w:trPr>
          <w:jc w:val="center"/>
        </w:trPr>
        <w:tc>
          <w:tcPr>
            <w:tcW w:w="1459" w:type="dxa"/>
            <w:shd w:val="clear" w:color="auto" w:fill="FF81AB"/>
            <w:vAlign w:val="center"/>
            <w:hideMark/>
          </w:tcPr>
          <w:p w14:paraId="16BBE64D" w14:textId="77777777" w:rsidR="006D362C" w:rsidRPr="003618E2" w:rsidRDefault="006D362C" w:rsidP="00D136BB">
            <w:pPr>
              <w:pStyle w:val="Textoindependiente"/>
              <w:rPr>
                <w:lang w:val="es-ES"/>
              </w:rPr>
            </w:pPr>
            <w:r w:rsidRPr="003618E2">
              <w:rPr>
                <w:lang w:val="es-ES"/>
              </w:rPr>
              <w:t>Bolivia</w:t>
            </w:r>
          </w:p>
        </w:tc>
        <w:tc>
          <w:tcPr>
            <w:tcW w:w="1276" w:type="dxa"/>
            <w:vAlign w:val="center"/>
            <w:hideMark/>
          </w:tcPr>
          <w:p w14:paraId="417ED8F0" w14:textId="77777777" w:rsidR="006D362C" w:rsidRPr="003618E2" w:rsidRDefault="006D362C" w:rsidP="00D136BB">
            <w:pPr>
              <w:pStyle w:val="Textoindependiente"/>
              <w:rPr>
                <w:i/>
                <w:iCs/>
                <w:lang w:val="es-ES"/>
              </w:rPr>
            </w:pPr>
            <w:r w:rsidRPr="003618E2">
              <w:rPr>
                <w:lang w:val="es-ES"/>
              </w:rPr>
              <w:t>20,6</w:t>
            </w:r>
          </w:p>
        </w:tc>
        <w:tc>
          <w:tcPr>
            <w:tcW w:w="1559" w:type="dxa"/>
            <w:shd w:val="clear" w:color="auto" w:fill="FF81AB"/>
            <w:vAlign w:val="center"/>
            <w:hideMark/>
          </w:tcPr>
          <w:p w14:paraId="3A55352C" w14:textId="10550821" w:rsidR="006D362C" w:rsidRPr="003618E2" w:rsidRDefault="006D362C" w:rsidP="00D136BB">
            <w:pPr>
              <w:pStyle w:val="Textoindependiente"/>
              <w:rPr>
                <w:lang w:val="es-ES"/>
              </w:rPr>
            </w:pPr>
            <w:r w:rsidRPr="003618E2">
              <w:rPr>
                <w:lang w:val="es-ES"/>
              </w:rPr>
              <w:t>El</w:t>
            </w:r>
            <w:r w:rsidR="00D136BB">
              <w:rPr>
                <w:lang w:val="es-ES"/>
              </w:rPr>
              <w:t xml:space="preserve"> </w:t>
            </w:r>
            <w:r w:rsidRPr="003618E2">
              <w:rPr>
                <w:lang w:val="es-ES"/>
              </w:rPr>
              <w:t>Salvador</w:t>
            </w:r>
          </w:p>
        </w:tc>
        <w:tc>
          <w:tcPr>
            <w:tcW w:w="1559" w:type="dxa"/>
            <w:vAlign w:val="center"/>
            <w:hideMark/>
          </w:tcPr>
          <w:p w14:paraId="71E5A57C" w14:textId="77777777" w:rsidR="006D362C" w:rsidRPr="003618E2" w:rsidRDefault="006D362C" w:rsidP="00D136BB">
            <w:pPr>
              <w:pStyle w:val="Textoindependiente"/>
              <w:rPr>
                <w:i/>
                <w:iCs/>
                <w:lang w:val="es-ES"/>
              </w:rPr>
            </w:pPr>
            <w:r w:rsidRPr="003618E2">
              <w:rPr>
                <w:lang w:val="es-ES"/>
              </w:rPr>
              <w:t>21,2</w:t>
            </w:r>
          </w:p>
        </w:tc>
        <w:tc>
          <w:tcPr>
            <w:tcW w:w="1560" w:type="dxa"/>
            <w:shd w:val="clear" w:color="auto" w:fill="FF81AB"/>
            <w:vAlign w:val="center"/>
            <w:hideMark/>
          </w:tcPr>
          <w:p w14:paraId="120A7159" w14:textId="77777777" w:rsidR="006D362C" w:rsidRPr="003618E2" w:rsidRDefault="006D362C" w:rsidP="00D136BB">
            <w:pPr>
              <w:pStyle w:val="Textoindependiente"/>
              <w:rPr>
                <w:lang w:val="es-ES"/>
              </w:rPr>
            </w:pPr>
            <w:r w:rsidRPr="003618E2">
              <w:rPr>
                <w:lang w:val="es-ES"/>
              </w:rPr>
              <w:t>Paraguay</w:t>
            </w:r>
          </w:p>
        </w:tc>
        <w:tc>
          <w:tcPr>
            <w:tcW w:w="992" w:type="dxa"/>
            <w:vAlign w:val="center"/>
            <w:hideMark/>
          </w:tcPr>
          <w:p w14:paraId="35AB1B01" w14:textId="77777777" w:rsidR="006D362C" w:rsidRPr="003618E2" w:rsidRDefault="006D362C" w:rsidP="00D136BB">
            <w:pPr>
              <w:pStyle w:val="Textoindependiente"/>
              <w:rPr>
                <w:i/>
                <w:iCs/>
                <w:lang w:val="es-ES"/>
              </w:rPr>
            </w:pPr>
            <w:r w:rsidRPr="003618E2">
              <w:rPr>
                <w:lang w:val="es-ES"/>
              </w:rPr>
              <w:t>17,8</w:t>
            </w:r>
          </w:p>
        </w:tc>
      </w:tr>
      <w:tr w:rsidR="006D362C" w:rsidRPr="003618E2" w14:paraId="55CD9022" w14:textId="77777777" w:rsidTr="00D136BB">
        <w:trPr>
          <w:jc w:val="center"/>
        </w:trPr>
        <w:tc>
          <w:tcPr>
            <w:tcW w:w="1459" w:type="dxa"/>
            <w:shd w:val="clear" w:color="auto" w:fill="FF81AB"/>
            <w:vAlign w:val="center"/>
            <w:hideMark/>
          </w:tcPr>
          <w:p w14:paraId="77D87246" w14:textId="77777777" w:rsidR="006D362C" w:rsidRPr="003618E2" w:rsidRDefault="006D362C" w:rsidP="00D136BB">
            <w:pPr>
              <w:pStyle w:val="Textoindependiente"/>
              <w:rPr>
                <w:lang w:val="es-ES"/>
              </w:rPr>
            </w:pPr>
            <w:r w:rsidRPr="003618E2">
              <w:rPr>
                <w:lang w:val="es-ES"/>
              </w:rPr>
              <w:t>Brasil</w:t>
            </w:r>
          </w:p>
        </w:tc>
        <w:tc>
          <w:tcPr>
            <w:tcW w:w="1276" w:type="dxa"/>
            <w:vAlign w:val="center"/>
            <w:hideMark/>
          </w:tcPr>
          <w:p w14:paraId="45A4F100" w14:textId="77777777" w:rsidR="006D362C" w:rsidRPr="003618E2" w:rsidRDefault="006D362C" w:rsidP="00D136BB">
            <w:pPr>
              <w:pStyle w:val="Textoindependiente"/>
              <w:rPr>
                <w:lang w:val="es-ES"/>
              </w:rPr>
            </w:pPr>
            <w:r w:rsidRPr="003618E2">
              <w:rPr>
                <w:lang w:val="es-ES"/>
              </w:rPr>
              <w:t>21,9</w:t>
            </w:r>
          </w:p>
        </w:tc>
        <w:tc>
          <w:tcPr>
            <w:tcW w:w="1559" w:type="dxa"/>
            <w:shd w:val="clear" w:color="auto" w:fill="FF81AB"/>
            <w:vAlign w:val="center"/>
            <w:hideMark/>
          </w:tcPr>
          <w:p w14:paraId="63BE61BE" w14:textId="77777777" w:rsidR="006D362C" w:rsidRPr="003618E2" w:rsidRDefault="006D362C" w:rsidP="00D136BB">
            <w:pPr>
              <w:pStyle w:val="Textoindependiente"/>
              <w:rPr>
                <w:lang w:val="es-ES"/>
              </w:rPr>
            </w:pPr>
            <w:r w:rsidRPr="003618E2">
              <w:rPr>
                <w:lang w:val="es-ES"/>
              </w:rPr>
              <w:t>Guatemala</w:t>
            </w:r>
          </w:p>
        </w:tc>
        <w:tc>
          <w:tcPr>
            <w:tcW w:w="1559" w:type="dxa"/>
            <w:vAlign w:val="center"/>
            <w:hideMark/>
          </w:tcPr>
          <w:p w14:paraId="19B8A093" w14:textId="77777777" w:rsidR="006D362C" w:rsidRPr="003618E2" w:rsidRDefault="006D362C" w:rsidP="00D136BB">
            <w:pPr>
              <w:pStyle w:val="Textoindependiente"/>
              <w:rPr>
                <w:lang w:val="es-ES"/>
              </w:rPr>
            </w:pPr>
            <w:r w:rsidRPr="003618E2">
              <w:rPr>
                <w:lang w:val="es-ES"/>
              </w:rPr>
              <w:t>23,8</w:t>
            </w:r>
          </w:p>
        </w:tc>
        <w:tc>
          <w:tcPr>
            <w:tcW w:w="1560" w:type="dxa"/>
            <w:shd w:val="clear" w:color="auto" w:fill="FF81AB"/>
            <w:vAlign w:val="center"/>
            <w:hideMark/>
          </w:tcPr>
          <w:p w14:paraId="5AF4E61E" w14:textId="77777777" w:rsidR="006D362C" w:rsidRPr="003618E2" w:rsidRDefault="006D362C" w:rsidP="00D136BB">
            <w:pPr>
              <w:pStyle w:val="Textoindependiente"/>
              <w:rPr>
                <w:lang w:val="es-ES"/>
              </w:rPr>
            </w:pPr>
            <w:r w:rsidRPr="003618E2">
              <w:rPr>
                <w:lang w:val="es-ES"/>
              </w:rPr>
              <w:t>Perú</w:t>
            </w:r>
          </w:p>
        </w:tc>
        <w:tc>
          <w:tcPr>
            <w:tcW w:w="992" w:type="dxa"/>
            <w:vAlign w:val="center"/>
            <w:hideMark/>
          </w:tcPr>
          <w:p w14:paraId="002CE804" w14:textId="77777777" w:rsidR="006D362C" w:rsidRPr="003618E2" w:rsidRDefault="006D362C" w:rsidP="00D136BB">
            <w:pPr>
              <w:pStyle w:val="Textoindependiente"/>
              <w:rPr>
                <w:lang w:val="es-ES"/>
              </w:rPr>
            </w:pPr>
            <w:r w:rsidRPr="003618E2">
              <w:rPr>
                <w:lang w:val="es-ES"/>
              </w:rPr>
              <w:t>17,0</w:t>
            </w:r>
          </w:p>
        </w:tc>
      </w:tr>
      <w:tr w:rsidR="006D362C" w:rsidRPr="003618E2" w14:paraId="7289C9E2" w14:textId="77777777" w:rsidTr="00D136BB">
        <w:trPr>
          <w:jc w:val="center"/>
        </w:trPr>
        <w:tc>
          <w:tcPr>
            <w:tcW w:w="1459" w:type="dxa"/>
            <w:shd w:val="clear" w:color="auto" w:fill="FF81AB"/>
            <w:vAlign w:val="center"/>
            <w:hideMark/>
          </w:tcPr>
          <w:p w14:paraId="4A1F4869" w14:textId="77777777" w:rsidR="006D362C" w:rsidRPr="003618E2" w:rsidRDefault="006D362C" w:rsidP="00D136BB">
            <w:pPr>
              <w:pStyle w:val="Textoindependiente"/>
              <w:rPr>
                <w:lang w:val="es-ES"/>
              </w:rPr>
            </w:pPr>
            <w:r w:rsidRPr="003618E2">
              <w:rPr>
                <w:lang w:val="es-ES"/>
              </w:rPr>
              <w:t>Chile</w:t>
            </w:r>
          </w:p>
        </w:tc>
        <w:tc>
          <w:tcPr>
            <w:tcW w:w="1276" w:type="dxa"/>
            <w:vAlign w:val="center"/>
            <w:hideMark/>
          </w:tcPr>
          <w:p w14:paraId="2D29C720" w14:textId="77777777" w:rsidR="006D362C" w:rsidRPr="003618E2" w:rsidRDefault="006D362C" w:rsidP="00D136BB">
            <w:pPr>
              <w:pStyle w:val="Textoindependiente"/>
              <w:rPr>
                <w:lang w:val="es-ES"/>
              </w:rPr>
            </w:pPr>
            <w:r w:rsidRPr="003618E2">
              <w:rPr>
                <w:lang w:val="es-ES"/>
              </w:rPr>
              <w:t>23,1</w:t>
            </w:r>
          </w:p>
        </w:tc>
        <w:tc>
          <w:tcPr>
            <w:tcW w:w="1559" w:type="dxa"/>
            <w:shd w:val="clear" w:color="auto" w:fill="FF81AB"/>
            <w:vAlign w:val="center"/>
            <w:hideMark/>
          </w:tcPr>
          <w:p w14:paraId="36C8EE71" w14:textId="77777777" w:rsidR="006D362C" w:rsidRPr="003618E2" w:rsidRDefault="006D362C" w:rsidP="00D136BB">
            <w:pPr>
              <w:pStyle w:val="Textoindependiente"/>
              <w:rPr>
                <w:lang w:val="es-ES"/>
              </w:rPr>
            </w:pPr>
            <w:r w:rsidRPr="003618E2">
              <w:rPr>
                <w:lang w:val="es-ES"/>
              </w:rPr>
              <w:t>Honduras</w:t>
            </w:r>
          </w:p>
        </w:tc>
        <w:tc>
          <w:tcPr>
            <w:tcW w:w="1559" w:type="dxa"/>
            <w:vAlign w:val="center"/>
            <w:hideMark/>
          </w:tcPr>
          <w:p w14:paraId="55703A65" w14:textId="77777777" w:rsidR="006D362C" w:rsidRPr="003618E2" w:rsidRDefault="006D362C" w:rsidP="00D136BB">
            <w:pPr>
              <w:pStyle w:val="Textoindependiente"/>
              <w:rPr>
                <w:i/>
                <w:iCs/>
                <w:lang w:val="es-ES"/>
              </w:rPr>
            </w:pPr>
            <w:r w:rsidRPr="003618E2">
              <w:rPr>
                <w:lang w:val="es-ES"/>
              </w:rPr>
              <w:t>19,0</w:t>
            </w:r>
          </w:p>
        </w:tc>
        <w:tc>
          <w:tcPr>
            <w:tcW w:w="1560" w:type="dxa"/>
            <w:shd w:val="clear" w:color="auto" w:fill="FF81AB"/>
            <w:vAlign w:val="center"/>
            <w:hideMark/>
          </w:tcPr>
          <w:p w14:paraId="4D7D0A42" w14:textId="77777777" w:rsidR="006D362C" w:rsidRPr="003618E2" w:rsidRDefault="006D362C" w:rsidP="00D136BB">
            <w:pPr>
              <w:pStyle w:val="Textoindependiente"/>
              <w:rPr>
                <w:lang w:val="es-ES"/>
              </w:rPr>
            </w:pPr>
            <w:r w:rsidRPr="003618E2">
              <w:rPr>
                <w:lang w:val="es-ES"/>
              </w:rPr>
              <w:t>Uruguay</w:t>
            </w:r>
          </w:p>
        </w:tc>
        <w:tc>
          <w:tcPr>
            <w:tcW w:w="992" w:type="dxa"/>
            <w:vAlign w:val="center"/>
            <w:hideMark/>
          </w:tcPr>
          <w:p w14:paraId="50FF7073" w14:textId="77777777" w:rsidR="006D362C" w:rsidRPr="003618E2" w:rsidRDefault="006D362C" w:rsidP="00D136BB">
            <w:pPr>
              <w:pStyle w:val="Textoindependiente"/>
              <w:rPr>
                <w:i/>
                <w:iCs/>
                <w:lang w:val="es-ES"/>
              </w:rPr>
            </w:pPr>
            <w:r w:rsidRPr="003618E2">
              <w:rPr>
                <w:lang w:val="es-ES"/>
              </w:rPr>
              <w:t>21,5</w:t>
            </w:r>
          </w:p>
        </w:tc>
      </w:tr>
      <w:tr w:rsidR="006D362C" w:rsidRPr="003618E2" w14:paraId="5F1CE8E3" w14:textId="77777777" w:rsidTr="00D136BB">
        <w:trPr>
          <w:jc w:val="center"/>
        </w:trPr>
        <w:tc>
          <w:tcPr>
            <w:tcW w:w="1459" w:type="dxa"/>
            <w:shd w:val="clear" w:color="auto" w:fill="FF81AB"/>
            <w:vAlign w:val="center"/>
            <w:hideMark/>
          </w:tcPr>
          <w:p w14:paraId="2B12E8B3" w14:textId="77777777" w:rsidR="006D362C" w:rsidRPr="003618E2" w:rsidRDefault="006D362C" w:rsidP="00D136BB">
            <w:pPr>
              <w:pStyle w:val="Textoindependiente"/>
              <w:rPr>
                <w:lang w:val="es-ES"/>
              </w:rPr>
            </w:pPr>
            <w:r w:rsidRPr="003618E2">
              <w:rPr>
                <w:lang w:val="es-ES"/>
              </w:rPr>
              <w:t>Colombia</w:t>
            </w:r>
          </w:p>
        </w:tc>
        <w:tc>
          <w:tcPr>
            <w:tcW w:w="1276" w:type="dxa"/>
            <w:vAlign w:val="center"/>
            <w:hideMark/>
          </w:tcPr>
          <w:p w14:paraId="0F75EFC6" w14:textId="77777777" w:rsidR="006D362C" w:rsidRPr="003618E2" w:rsidRDefault="006D362C" w:rsidP="00D136BB">
            <w:pPr>
              <w:pStyle w:val="Textoindependiente"/>
              <w:rPr>
                <w:lang w:val="es-ES"/>
              </w:rPr>
            </w:pPr>
            <w:r w:rsidRPr="003618E2">
              <w:rPr>
                <w:lang w:val="es-ES"/>
              </w:rPr>
              <w:t>20,6</w:t>
            </w:r>
          </w:p>
        </w:tc>
        <w:tc>
          <w:tcPr>
            <w:tcW w:w="1559" w:type="dxa"/>
            <w:shd w:val="clear" w:color="auto" w:fill="FF81AB"/>
            <w:vAlign w:val="center"/>
            <w:hideMark/>
          </w:tcPr>
          <w:p w14:paraId="3A7C431D" w14:textId="77777777" w:rsidR="006D362C" w:rsidRPr="003618E2" w:rsidRDefault="006D362C" w:rsidP="00D136BB">
            <w:pPr>
              <w:pStyle w:val="Textoindependiente"/>
              <w:rPr>
                <w:lang w:val="es-ES"/>
              </w:rPr>
            </w:pPr>
            <w:r w:rsidRPr="003618E2">
              <w:rPr>
                <w:lang w:val="es-ES"/>
              </w:rPr>
              <w:t>México</w:t>
            </w:r>
          </w:p>
        </w:tc>
        <w:tc>
          <w:tcPr>
            <w:tcW w:w="1559" w:type="dxa"/>
            <w:vAlign w:val="center"/>
            <w:hideMark/>
          </w:tcPr>
          <w:p w14:paraId="4C27949D" w14:textId="77777777" w:rsidR="006D362C" w:rsidRPr="003618E2" w:rsidRDefault="006D362C" w:rsidP="00D136BB">
            <w:pPr>
              <w:pStyle w:val="Textoindependiente"/>
              <w:rPr>
                <w:i/>
                <w:iCs/>
                <w:lang w:val="es-ES"/>
              </w:rPr>
            </w:pPr>
            <w:r w:rsidRPr="003618E2">
              <w:rPr>
                <w:lang w:val="es-ES"/>
              </w:rPr>
              <w:t>25,2</w:t>
            </w:r>
          </w:p>
        </w:tc>
        <w:tc>
          <w:tcPr>
            <w:tcW w:w="1560" w:type="dxa"/>
            <w:shd w:val="clear" w:color="auto" w:fill="FF81AB"/>
            <w:vAlign w:val="center"/>
            <w:hideMark/>
          </w:tcPr>
          <w:p w14:paraId="257D2626" w14:textId="77777777" w:rsidR="006D362C" w:rsidRPr="003618E2" w:rsidRDefault="006D362C" w:rsidP="00D136BB">
            <w:pPr>
              <w:pStyle w:val="Textoindependiente"/>
              <w:rPr>
                <w:lang w:val="es-ES"/>
              </w:rPr>
            </w:pPr>
            <w:r w:rsidRPr="003618E2">
              <w:rPr>
                <w:lang w:val="es-ES"/>
              </w:rPr>
              <w:t>Venezuela</w:t>
            </w:r>
          </w:p>
        </w:tc>
        <w:tc>
          <w:tcPr>
            <w:tcW w:w="992" w:type="dxa"/>
            <w:vAlign w:val="center"/>
            <w:hideMark/>
          </w:tcPr>
          <w:p w14:paraId="4D2D54D9" w14:textId="77777777" w:rsidR="006D362C" w:rsidRPr="003618E2" w:rsidRDefault="006D362C" w:rsidP="00D136BB">
            <w:pPr>
              <w:pStyle w:val="Textoindependiente"/>
              <w:rPr>
                <w:lang w:val="es-ES"/>
              </w:rPr>
            </w:pPr>
            <w:r w:rsidRPr="003618E2">
              <w:rPr>
                <w:lang w:val="es-ES"/>
              </w:rPr>
              <w:t>21,9</w:t>
            </w:r>
          </w:p>
        </w:tc>
      </w:tr>
      <w:tr w:rsidR="006D362C" w:rsidRPr="003618E2" w14:paraId="4956EA22" w14:textId="77777777" w:rsidTr="00D136BB">
        <w:trPr>
          <w:jc w:val="center"/>
        </w:trPr>
        <w:tc>
          <w:tcPr>
            <w:tcW w:w="1459" w:type="dxa"/>
            <w:shd w:val="clear" w:color="auto" w:fill="FF81AB"/>
            <w:vAlign w:val="center"/>
            <w:hideMark/>
          </w:tcPr>
          <w:p w14:paraId="731F476B" w14:textId="248513CE" w:rsidR="006D362C" w:rsidRPr="003618E2" w:rsidRDefault="006D362C" w:rsidP="00D136BB">
            <w:pPr>
              <w:pStyle w:val="Textoindependiente"/>
              <w:rPr>
                <w:lang w:val="es-ES"/>
              </w:rPr>
            </w:pPr>
            <w:r w:rsidRPr="003618E2">
              <w:rPr>
                <w:lang w:val="es-ES"/>
              </w:rPr>
              <w:t>Costa</w:t>
            </w:r>
            <w:r w:rsidR="00D136BB">
              <w:rPr>
                <w:lang w:val="es-ES"/>
              </w:rPr>
              <w:t xml:space="preserve"> </w:t>
            </w:r>
            <w:r w:rsidRPr="003618E2">
              <w:rPr>
                <w:lang w:val="es-ES"/>
              </w:rPr>
              <w:t>Rica</w:t>
            </w:r>
          </w:p>
        </w:tc>
        <w:tc>
          <w:tcPr>
            <w:tcW w:w="1276" w:type="dxa"/>
            <w:vAlign w:val="center"/>
            <w:hideMark/>
          </w:tcPr>
          <w:p w14:paraId="1203D6D9" w14:textId="77777777" w:rsidR="006D362C" w:rsidRPr="003618E2" w:rsidRDefault="006D362C" w:rsidP="00D136BB">
            <w:pPr>
              <w:pStyle w:val="Textoindependiente"/>
              <w:rPr>
                <w:lang w:val="es-ES"/>
              </w:rPr>
            </w:pPr>
            <w:r w:rsidRPr="003618E2">
              <w:rPr>
                <w:lang w:val="es-ES"/>
              </w:rPr>
              <w:t>19,8</w:t>
            </w:r>
          </w:p>
        </w:tc>
        <w:tc>
          <w:tcPr>
            <w:tcW w:w="1559" w:type="dxa"/>
            <w:shd w:val="clear" w:color="auto" w:fill="FF81AB"/>
            <w:vAlign w:val="center"/>
            <w:hideMark/>
          </w:tcPr>
          <w:p w14:paraId="385609CA" w14:textId="77777777" w:rsidR="006D362C" w:rsidRPr="003618E2" w:rsidRDefault="006D362C" w:rsidP="00D136BB">
            <w:pPr>
              <w:pStyle w:val="Textoindependiente"/>
              <w:rPr>
                <w:lang w:val="es-ES"/>
              </w:rPr>
            </w:pPr>
            <w:r w:rsidRPr="003618E2">
              <w:rPr>
                <w:lang w:val="es-ES"/>
              </w:rPr>
              <w:t>Nicaragua</w:t>
            </w:r>
          </w:p>
        </w:tc>
        <w:tc>
          <w:tcPr>
            <w:tcW w:w="1559" w:type="dxa"/>
            <w:vAlign w:val="center"/>
            <w:hideMark/>
          </w:tcPr>
          <w:p w14:paraId="57C264BF" w14:textId="77777777" w:rsidR="006D362C" w:rsidRPr="003618E2" w:rsidRDefault="006D362C" w:rsidP="00D136BB">
            <w:pPr>
              <w:pStyle w:val="Textoindependiente"/>
              <w:rPr>
                <w:i/>
                <w:iCs/>
                <w:lang w:val="es-ES"/>
              </w:rPr>
            </w:pPr>
            <w:r w:rsidRPr="003618E2">
              <w:rPr>
                <w:lang w:val="es-ES"/>
              </w:rPr>
              <w:t>16,5</w:t>
            </w:r>
          </w:p>
        </w:tc>
        <w:tc>
          <w:tcPr>
            <w:tcW w:w="1560" w:type="dxa"/>
            <w:shd w:val="clear" w:color="auto" w:fill="FF81AB"/>
            <w:vAlign w:val="center"/>
          </w:tcPr>
          <w:p w14:paraId="579FCF79" w14:textId="77777777" w:rsidR="006D362C" w:rsidRPr="003618E2" w:rsidRDefault="006D362C" w:rsidP="00D136BB">
            <w:pPr>
              <w:pStyle w:val="Textoindependiente"/>
              <w:rPr>
                <w:lang w:val="es-ES"/>
              </w:rPr>
            </w:pPr>
          </w:p>
        </w:tc>
        <w:tc>
          <w:tcPr>
            <w:tcW w:w="992" w:type="dxa"/>
            <w:vAlign w:val="center"/>
          </w:tcPr>
          <w:p w14:paraId="28E737DD" w14:textId="77777777" w:rsidR="006D362C" w:rsidRPr="003618E2" w:rsidRDefault="006D362C" w:rsidP="00D136BB">
            <w:pPr>
              <w:pStyle w:val="Textoindependiente"/>
              <w:rPr>
                <w:lang w:val="es-ES"/>
              </w:rPr>
            </w:pPr>
          </w:p>
        </w:tc>
      </w:tr>
    </w:tbl>
    <w:p w14:paraId="2660F3D1" w14:textId="77777777" w:rsidR="006D362C" w:rsidRPr="003618E2" w:rsidRDefault="006D362C" w:rsidP="006D362C">
      <w:pPr>
        <w:pStyle w:val="Textoindependiente"/>
        <w:rPr>
          <w:lang w:val="es-ES"/>
        </w:rPr>
      </w:pPr>
    </w:p>
    <w:p w14:paraId="70766E1E" w14:textId="64956125" w:rsidR="006D362C" w:rsidRPr="003618E2" w:rsidRDefault="006D362C" w:rsidP="006D362C">
      <w:pPr>
        <w:pStyle w:val="Textoindependiente"/>
        <w:rPr>
          <w:lang w:val="es-ES"/>
        </w:rPr>
      </w:pP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está</w:t>
      </w:r>
      <w:r w:rsidR="00D136BB">
        <w:rPr>
          <w:lang w:val="es-ES"/>
        </w:rPr>
        <w:t xml:space="preserve"> </w:t>
      </w:r>
      <w:r w:rsidRPr="003618E2">
        <w:rPr>
          <w:lang w:val="es-ES"/>
        </w:rPr>
        <w:t>compuesta</w:t>
      </w:r>
      <w:r w:rsidR="00D136BB">
        <w:rPr>
          <w:lang w:val="es-ES"/>
        </w:rPr>
        <w:t xml:space="preserve"> </w:t>
      </w:r>
      <w:r w:rsidRPr="003618E2">
        <w:rPr>
          <w:lang w:val="es-ES"/>
        </w:rPr>
        <w:t>por</w:t>
      </w:r>
      <w:r w:rsidR="00D136BB">
        <w:rPr>
          <w:lang w:val="es-ES"/>
        </w:rPr>
        <w:t xml:space="preserve"> </w:t>
      </w:r>
      <w:r w:rsidRPr="003618E2">
        <w:rPr>
          <w:lang w:val="es-ES"/>
        </w:rPr>
        <w:t>países</w:t>
      </w:r>
      <w:r w:rsidR="00D136BB">
        <w:rPr>
          <w:lang w:val="es-ES"/>
        </w:rPr>
        <w:t xml:space="preserve"> </w:t>
      </w:r>
      <w:r w:rsidRPr="003618E2">
        <w:rPr>
          <w:lang w:val="es-ES"/>
        </w:rPr>
        <w:t>con</w:t>
      </w:r>
      <w:r w:rsidR="00D136BB">
        <w:rPr>
          <w:lang w:val="es-ES"/>
        </w:rPr>
        <w:t xml:space="preserve"> </w:t>
      </w:r>
      <w:r w:rsidRPr="003618E2">
        <w:rPr>
          <w:lang w:val="es-ES"/>
        </w:rPr>
        <w:t>diferentes</w:t>
      </w:r>
      <w:r w:rsidR="00D136BB">
        <w:rPr>
          <w:lang w:val="es-ES"/>
        </w:rPr>
        <w:t xml:space="preserve"> </w:t>
      </w:r>
      <w:r w:rsidRPr="003618E2">
        <w:rPr>
          <w:lang w:val="es-ES"/>
        </w:rPr>
        <w:t>grados</w:t>
      </w:r>
      <w:r w:rsidR="00D136BB">
        <w:rPr>
          <w:lang w:val="es-ES"/>
        </w:rPr>
        <w:t xml:space="preserve"> </w:t>
      </w:r>
      <w:r w:rsidRPr="003618E2">
        <w:rPr>
          <w:lang w:val="es-ES"/>
        </w:rPr>
        <w:t>de</w:t>
      </w:r>
      <w:r w:rsidR="00D136BB">
        <w:rPr>
          <w:lang w:val="es-ES"/>
        </w:rPr>
        <w:t xml:space="preserve"> </w:t>
      </w:r>
      <w:r w:rsidRPr="003618E2">
        <w:rPr>
          <w:lang w:val="es-ES"/>
        </w:rPr>
        <w:t>desarrollo,</w:t>
      </w:r>
      <w:r w:rsidR="00D136BB">
        <w:rPr>
          <w:lang w:val="es-ES"/>
        </w:rPr>
        <w:t xml:space="preserve"> </w:t>
      </w:r>
      <w:r w:rsidRPr="003618E2">
        <w:rPr>
          <w:lang w:val="es-ES"/>
        </w:rPr>
        <w:t>sin</w:t>
      </w:r>
      <w:r w:rsidR="00D136BB">
        <w:rPr>
          <w:lang w:val="es-ES"/>
        </w:rPr>
        <w:t xml:space="preserve"> </w:t>
      </w:r>
      <w:r w:rsidRPr="003618E2">
        <w:rPr>
          <w:lang w:val="es-ES"/>
        </w:rPr>
        <w:t>embargo,</w:t>
      </w:r>
      <w:r w:rsidR="00D136BB">
        <w:rPr>
          <w:lang w:val="es-ES"/>
        </w:rPr>
        <w:t xml:space="preserve"> </w:t>
      </w:r>
      <w:r w:rsidRPr="003618E2">
        <w:rPr>
          <w:lang w:val="es-ES"/>
        </w:rPr>
        <w:t>se</w:t>
      </w:r>
      <w:r w:rsidR="00D136BB">
        <w:rPr>
          <w:lang w:val="es-ES"/>
        </w:rPr>
        <w:t xml:space="preserve"> </w:t>
      </w:r>
      <w:r w:rsidRPr="003618E2">
        <w:rPr>
          <w:lang w:val="es-ES"/>
        </w:rPr>
        <w:t>considera</w:t>
      </w:r>
      <w:r w:rsidR="00D136BB">
        <w:rPr>
          <w:lang w:val="es-ES"/>
        </w:rPr>
        <w:t xml:space="preserve"> </w:t>
      </w:r>
      <w:r w:rsidRPr="003618E2">
        <w:rPr>
          <w:lang w:val="es-ES"/>
        </w:rPr>
        <w:t>que</w:t>
      </w:r>
      <w:r w:rsidR="00D136BB">
        <w:rPr>
          <w:lang w:val="es-ES"/>
        </w:rPr>
        <w:t xml:space="preserve"> </w:t>
      </w:r>
      <w:r w:rsidRPr="003618E2">
        <w:rPr>
          <w:lang w:val="es-ES"/>
        </w:rPr>
        <w:t>todos</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requieren</w:t>
      </w:r>
      <w:r w:rsidR="00D136BB">
        <w:rPr>
          <w:lang w:val="es-ES"/>
        </w:rPr>
        <w:t xml:space="preserve"> </w:t>
      </w:r>
      <w:r w:rsidRPr="003618E2">
        <w:rPr>
          <w:lang w:val="es-ES"/>
        </w:rPr>
        <w:t>en</w:t>
      </w:r>
      <w:r w:rsidR="00D136BB">
        <w:rPr>
          <w:lang w:val="es-ES"/>
        </w:rPr>
        <w:t xml:space="preserve"> </w:t>
      </w:r>
      <w:r w:rsidRPr="003618E2">
        <w:rPr>
          <w:lang w:val="es-ES"/>
        </w:rPr>
        <w:t>algún</w:t>
      </w:r>
      <w:r w:rsidR="00D136BB">
        <w:rPr>
          <w:lang w:val="es-ES"/>
        </w:rPr>
        <w:t xml:space="preserve"> </w:t>
      </w:r>
      <w:r w:rsidRPr="003618E2">
        <w:rPr>
          <w:lang w:val="es-ES"/>
        </w:rPr>
        <w:t>grado</w:t>
      </w:r>
      <w:r w:rsidR="00D136BB">
        <w:rPr>
          <w:lang w:val="es-ES"/>
        </w:rPr>
        <w:t xml:space="preserve"> </w:t>
      </w:r>
      <w:r w:rsidRPr="003618E2">
        <w:rPr>
          <w:lang w:val="es-ES"/>
        </w:rPr>
        <w:t>la</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conocimiento</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estas</w:t>
      </w:r>
      <w:r w:rsidR="00D136BB">
        <w:rPr>
          <w:lang w:val="es-ES"/>
        </w:rPr>
        <w:t xml:space="preserve"> </w:t>
      </w:r>
      <w:r w:rsidRPr="003618E2">
        <w:rPr>
          <w:lang w:val="es-ES"/>
        </w:rPr>
        <w:t>aplicaciones</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su</w:t>
      </w:r>
      <w:r w:rsidR="00D136BB">
        <w:rPr>
          <w:lang w:val="es-ES"/>
        </w:rPr>
        <w:t xml:space="preserve"> </w:t>
      </w:r>
      <w:r w:rsidRPr="003618E2">
        <w:rPr>
          <w:lang w:val="es-ES"/>
        </w:rPr>
        <w:t>competitividad.</w:t>
      </w:r>
    </w:p>
    <w:p w14:paraId="0A6B62E6" w14:textId="1F1960FD" w:rsidR="006D362C" w:rsidRPr="003618E2" w:rsidRDefault="006D362C" w:rsidP="006D362C">
      <w:pPr>
        <w:pStyle w:val="Textoindependiente"/>
        <w:rPr>
          <w:lang w:val="es-ES"/>
        </w:rPr>
      </w:pPr>
      <w:r w:rsidRPr="003618E2">
        <w:rPr>
          <w:lang w:val="es-ES"/>
        </w:rPr>
        <w:t>Los</w:t>
      </w:r>
      <w:r w:rsidR="00D136BB">
        <w:rPr>
          <w:lang w:val="es-ES"/>
        </w:rPr>
        <w:t xml:space="preserve"> </w:t>
      </w:r>
      <w:r w:rsidRPr="003618E2">
        <w:rPr>
          <w:lang w:val="es-ES"/>
        </w:rPr>
        <w:t>siguientes</w:t>
      </w:r>
      <w:r w:rsidR="00D136BB">
        <w:rPr>
          <w:lang w:val="es-ES"/>
        </w:rPr>
        <w:t xml:space="preserve"> </w:t>
      </w:r>
      <w:r w:rsidRPr="003618E2">
        <w:rPr>
          <w:lang w:val="es-ES"/>
        </w:rPr>
        <w:t>cuadros</w:t>
      </w:r>
      <w:r w:rsidR="00D136BB">
        <w:rPr>
          <w:lang w:val="es-ES"/>
        </w:rPr>
        <w:t xml:space="preserve"> </w:t>
      </w:r>
      <w:r w:rsidRPr="003618E2">
        <w:rPr>
          <w:lang w:val="es-ES"/>
        </w:rPr>
        <w:t>presentan</w:t>
      </w:r>
      <w:r w:rsidR="00D136BB">
        <w:rPr>
          <w:lang w:val="es-ES"/>
        </w:rPr>
        <w:t xml:space="preserve"> </w:t>
      </w:r>
      <w:r w:rsidRPr="003618E2">
        <w:rPr>
          <w:lang w:val="es-ES"/>
        </w:rPr>
        <w:t>la</w:t>
      </w:r>
      <w:r w:rsidR="00D136BB">
        <w:rPr>
          <w:lang w:val="es-ES"/>
        </w:rPr>
        <w:t xml:space="preserve"> </w:t>
      </w:r>
      <w:r w:rsidRPr="003618E2">
        <w:rPr>
          <w:lang w:val="es-ES"/>
        </w:rPr>
        <w:t>situación</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en</w:t>
      </w:r>
      <w:r w:rsidR="00D136BB">
        <w:rPr>
          <w:lang w:val="es-ES"/>
        </w:rPr>
        <w:t xml:space="preserve"> </w:t>
      </w:r>
      <w:r w:rsidRPr="003618E2">
        <w:rPr>
          <w:lang w:val="es-ES"/>
        </w:rPr>
        <w:t>relación</w:t>
      </w:r>
      <w:r w:rsidR="00D136BB">
        <w:rPr>
          <w:lang w:val="es-ES"/>
        </w:rPr>
        <w:t xml:space="preserve"> </w:t>
      </w: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La</w:t>
      </w:r>
      <w:r w:rsidR="00D136BB">
        <w:rPr>
          <w:lang w:val="es-ES"/>
        </w:rPr>
        <w:t xml:space="preserve"> </w:t>
      </w:r>
      <w:r w:rsidRPr="003618E2">
        <w:rPr>
          <w:lang w:val="es-ES"/>
        </w:rPr>
        <w:t>Tabla</w:t>
      </w:r>
      <w:r w:rsidR="00D136BB">
        <w:rPr>
          <w:lang w:val="es-ES"/>
        </w:rPr>
        <w:t xml:space="preserve"> </w:t>
      </w:r>
      <w:r w:rsidRPr="003618E2">
        <w:rPr>
          <w:lang w:val="es-ES"/>
        </w:rPr>
        <w:t>(b)</w:t>
      </w:r>
      <w:r w:rsidR="00D136BB">
        <w:rPr>
          <w:lang w:val="es-ES"/>
        </w:rPr>
        <w:t xml:space="preserve"> </w:t>
      </w:r>
      <w:r w:rsidRPr="003618E2">
        <w:rPr>
          <w:lang w:val="es-ES"/>
        </w:rPr>
        <w:t>muestra</w:t>
      </w:r>
      <w:r w:rsidR="00D136BB">
        <w:rPr>
          <w:lang w:val="es-ES"/>
        </w:rPr>
        <w:t xml:space="preserve"> </w:t>
      </w:r>
      <w:r w:rsidRPr="003618E2">
        <w:rPr>
          <w:lang w:val="es-ES"/>
        </w:rPr>
        <w:t>la</w:t>
      </w:r>
      <w:r w:rsidR="00D136BB">
        <w:rPr>
          <w:lang w:val="es-ES"/>
        </w:rPr>
        <w:t xml:space="preserve"> </w:t>
      </w:r>
      <w:r w:rsidRPr="003618E2">
        <w:rPr>
          <w:lang w:val="es-ES"/>
        </w:rPr>
        <w:t>situación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en</w:t>
      </w:r>
      <w:r w:rsidR="00D136BB">
        <w:rPr>
          <w:lang w:val="es-ES"/>
        </w:rPr>
        <w:t xml:space="preserve"> </w:t>
      </w:r>
      <w:r w:rsidRPr="003618E2">
        <w:rPr>
          <w:lang w:val="es-ES"/>
        </w:rPr>
        <w:t>relación</w:t>
      </w:r>
      <w:r w:rsidR="00D136BB">
        <w:rPr>
          <w:lang w:val="es-ES"/>
        </w:rPr>
        <w:t xml:space="preserve"> </w:t>
      </w: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radiotrazadores: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diagnóstico</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producción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radiotrazadores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ambiente,</w:t>
      </w:r>
      <w:r w:rsidR="00D136BB">
        <w:rPr>
          <w:lang w:val="es-ES"/>
        </w:rPr>
        <w:t xml:space="preserve"> </w:t>
      </w:r>
      <w:r w:rsidRPr="003618E2">
        <w:rPr>
          <w:lang w:val="es-ES"/>
        </w:rPr>
        <w:t>en</w:t>
      </w:r>
      <w:r w:rsidR="00D136BB">
        <w:rPr>
          <w:lang w:val="es-ES"/>
        </w:rPr>
        <w:t xml:space="preserve"> </w:t>
      </w:r>
      <w:r w:rsidRPr="003618E2">
        <w:rPr>
          <w:lang w:val="es-ES"/>
        </w:rPr>
        <w:t>campos</w:t>
      </w:r>
      <w:r w:rsidR="00D136BB">
        <w:rPr>
          <w:lang w:val="es-ES"/>
        </w:rPr>
        <w:t xml:space="preserve"> </w:t>
      </w:r>
      <w:r w:rsidRPr="003618E2">
        <w:rPr>
          <w:lang w:val="es-ES"/>
        </w:rPr>
        <w:t>de</w:t>
      </w:r>
      <w:r w:rsidR="00D136BB">
        <w:rPr>
          <w:lang w:val="es-ES"/>
        </w:rPr>
        <w:t xml:space="preserve"> </w:t>
      </w:r>
      <w:r w:rsidRPr="003618E2">
        <w:rPr>
          <w:lang w:val="es-ES"/>
        </w:rPr>
        <w:t>petróleo,</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transporte</w:t>
      </w:r>
      <w:r w:rsidR="00D136BB">
        <w:rPr>
          <w:lang w:val="es-ES"/>
        </w:rPr>
        <w:t xml:space="preserve"> </w:t>
      </w:r>
      <w:r w:rsidRPr="003618E2">
        <w:rPr>
          <w:lang w:val="es-ES"/>
        </w:rPr>
        <w:t>de</w:t>
      </w:r>
      <w:r w:rsidR="00D136BB">
        <w:rPr>
          <w:lang w:val="es-ES"/>
        </w:rPr>
        <w:t xml:space="preserve"> </w:t>
      </w:r>
      <w:r w:rsidRPr="003618E2">
        <w:rPr>
          <w:lang w:val="es-ES"/>
        </w:rPr>
        <w:t>sedimentos;</w:t>
      </w:r>
      <w:r w:rsidR="00D136BB">
        <w:rPr>
          <w:lang w:val="es-ES"/>
        </w:rPr>
        <w:t xml:space="preserve"> </w:t>
      </w: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nucleónico,</w:t>
      </w:r>
      <w:r w:rsidR="00D136BB">
        <w:rPr>
          <w:lang w:val="es-ES"/>
        </w:rPr>
        <w:t xml:space="preserve"> </w:t>
      </w:r>
      <w:r w:rsidRPr="003618E2">
        <w:rPr>
          <w:lang w:val="es-ES"/>
        </w:rPr>
        <w:t>en</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industrial</w:t>
      </w:r>
      <w:r w:rsidR="00D136BB">
        <w:rPr>
          <w:lang w:val="es-ES"/>
        </w:rPr>
        <w:t xml:space="preserve"> </w:t>
      </w:r>
      <w:r w:rsidRPr="003618E2">
        <w:rPr>
          <w:lang w:val="es-ES"/>
        </w:rPr>
        <w:t>y</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exploración</w:t>
      </w:r>
      <w:r w:rsidR="00D136BB">
        <w:rPr>
          <w:lang w:val="es-ES"/>
        </w:rPr>
        <w:t xml:space="preserve"> </w:t>
      </w:r>
      <w:r w:rsidRPr="003618E2">
        <w:rPr>
          <w:lang w:val="es-ES"/>
        </w:rPr>
        <w:t>de</w:t>
      </w:r>
      <w:r w:rsidR="00D136BB">
        <w:rPr>
          <w:lang w:val="es-ES"/>
        </w:rPr>
        <w:t xml:space="preserve"> </w:t>
      </w:r>
      <w:r w:rsidRPr="003618E2">
        <w:rPr>
          <w:lang w:val="es-ES"/>
        </w:rPr>
        <w:t>recursos</w:t>
      </w:r>
      <w:r w:rsidR="00D136BB">
        <w:rPr>
          <w:lang w:val="es-ES"/>
        </w:rPr>
        <w:t xml:space="preserve"> </w:t>
      </w:r>
      <w:r w:rsidRPr="003618E2">
        <w:rPr>
          <w:lang w:val="es-ES"/>
        </w:rPr>
        <w:t>minerales</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Tabla</w:t>
      </w:r>
      <w:r w:rsidR="00D136BB">
        <w:rPr>
          <w:lang w:val="es-ES"/>
        </w:rPr>
        <w:t xml:space="preserve"> </w:t>
      </w:r>
      <w:r w:rsidRPr="003618E2">
        <w:rPr>
          <w:lang w:val="es-ES"/>
        </w:rPr>
        <w:t>(c)</w:t>
      </w:r>
      <w:r w:rsidR="00D136BB">
        <w:rPr>
          <w:lang w:val="es-ES"/>
        </w:rPr>
        <w:t xml:space="preserve"> </w:t>
      </w:r>
      <w:r w:rsidRPr="003618E2">
        <w:rPr>
          <w:lang w:val="es-ES"/>
        </w:rPr>
        <w:t>se</w:t>
      </w:r>
      <w:r w:rsidR="00D136BB">
        <w:rPr>
          <w:lang w:val="es-ES"/>
        </w:rPr>
        <w:t xml:space="preserve"> </w:t>
      </w:r>
      <w:r w:rsidRPr="003618E2">
        <w:rPr>
          <w:lang w:val="es-ES"/>
        </w:rPr>
        <w:t>presenta</w:t>
      </w:r>
      <w:r w:rsidR="00D136BB">
        <w:rPr>
          <w:lang w:val="es-ES"/>
        </w:rPr>
        <w:t xml:space="preserve"> </w:t>
      </w:r>
      <w:r w:rsidRPr="003618E2">
        <w:rPr>
          <w:lang w:val="es-ES"/>
        </w:rPr>
        <w:t>el</w:t>
      </w:r>
      <w:r w:rsidR="00D136BB">
        <w:rPr>
          <w:lang w:val="es-ES"/>
        </w:rPr>
        <w:t xml:space="preserve"> </w:t>
      </w:r>
      <w:r w:rsidRPr="003618E2">
        <w:rPr>
          <w:lang w:val="es-ES"/>
        </w:rPr>
        <w:t>estado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de</w:t>
      </w:r>
      <w:r w:rsidR="00D136BB">
        <w:rPr>
          <w:lang w:val="es-ES"/>
        </w:rPr>
        <w:t xml:space="preserve"> </w:t>
      </w:r>
      <w:r w:rsidRPr="003618E2">
        <w:rPr>
          <w:lang w:val="es-ES"/>
        </w:rPr>
        <w:t>ensayos</w:t>
      </w:r>
      <w:r w:rsidR="00D136BB">
        <w:rPr>
          <w:lang w:val="es-ES"/>
        </w:rPr>
        <w:t xml:space="preserve"> </w:t>
      </w:r>
      <w:r w:rsidRPr="003618E2">
        <w:rPr>
          <w:lang w:val="es-ES"/>
        </w:rPr>
        <w:t>no</w:t>
      </w:r>
      <w:r w:rsidR="00D136BB">
        <w:rPr>
          <w:lang w:val="es-ES"/>
        </w:rPr>
        <w:t xml:space="preserve"> </w:t>
      </w:r>
      <w:r w:rsidRPr="003618E2">
        <w:rPr>
          <w:lang w:val="es-ES"/>
        </w:rPr>
        <w:t>destructivos</w:t>
      </w:r>
      <w:r w:rsidR="00D136BB">
        <w:rPr>
          <w:lang w:val="es-ES"/>
        </w:rPr>
        <w:t xml:space="preserve"> </w:t>
      </w:r>
      <w:r w:rsidRPr="003618E2">
        <w:rPr>
          <w:lang w:val="es-ES"/>
        </w:rPr>
        <w:t>por</w:t>
      </w:r>
      <w:r w:rsidR="00D136BB">
        <w:rPr>
          <w:lang w:val="es-ES"/>
        </w:rPr>
        <w:t xml:space="preserve"> </w:t>
      </w:r>
      <w:r w:rsidRPr="003618E2">
        <w:rPr>
          <w:lang w:val="es-ES"/>
        </w:rPr>
        <w:t>país,</w:t>
      </w:r>
      <w:r w:rsidR="00D136BB">
        <w:rPr>
          <w:lang w:val="es-ES"/>
        </w:rPr>
        <w:t xml:space="preserve"> </w:t>
      </w:r>
      <w:r w:rsidRPr="003618E2">
        <w:rPr>
          <w:lang w:val="es-ES"/>
        </w:rPr>
        <w:t>la</w:t>
      </w:r>
      <w:r w:rsidR="00D136BB">
        <w:rPr>
          <w:lang w:val="es-ES"/>
        </w:rPr>
        <w:t xml:space="preserve"> </w:t>
      </w:r>
      <w:r w:rsidRPr="003618E2">
        <w:rPr>
          <w:lang w:val="es-ES"/>
        </w:rPr>
        <w:t>Tabla</w:t>
      </w:r>
      <w:r w:rsidR="00D136BB">
        <w:rPr>
          <w:lang w:val="es-ES"/>
        </w:rPr>
        <w:t xml:space="preserve"> </w:t>
      </w:r>
      <w:r w:rsidRPr="003618E2">
        <w:rPr>
          <w:lang w:val="es-ES"/>
        </w:rPr>
        <w:t>(d)</w:t>
      </w:r>
      <w:r w:rsidR="00D136BB">
        <w:rPr>
          <w:lang w:val="es-ES"/>
        </w:rPr>
        <w:t xml:space="preserve"> </w:t>
      </w:r>
      <w:r w:rsidRPr="003618E2">
        <w:rPr>
          <w:lang w:val="es-ES"/>
        </w:rPr>
        <w:t>presenta</w:t>
      </w:r>
      <w:r w:rsidR="00D136BB">
        <w:rPr>
          <w:lang w:val="es-ES"/>
        </w:rPr>
        <w:t xml:space="preserve"> </w:t>
      </w:r>
      <w:r w:rsidRPr="003618E2">
        <w:rPr>
          <w:lang w:val="es-ES"/>
        </w:rPr>
        <w:t>la</w:t>
      </w:r>
      <w:r w:rsidR="00D136BB">
        <w:rPr>
          <w:lang w:val="es-ES"/>
        </w:rPr>
        <w:t xml:space="preserve"> </w:t>
      </w:r>
      <w:r w:rsidRPr="003618E2">
        <w:rPr>
          <w:lang w:val="es-ES"/>
        </w:rPr>
        <w:t>lista</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irradiadores</w:t>
      </w:r>
      <w:r w:rsidR="00D136BB">
        <w:rPr>
          <w:lang w:val="es-ES"/>
        </w:rPr>
        <w:t xml:space="preserve"> </w:t>
      </w:r>
      <w:r w:rsidRPr="003618E2">
        <w:rPr>
          <w:lang w:val="es-ES"/>
        </w:rPr>
        <w:t>gamma</w:t>
      </w:r>
      <w:r w:rsidR="00D136BB">
        <w:rPr>
          <w:lang w:val="es-ES"/>
        </w:rPr>
        <w:t xml:space="preserve"> </w:t>
      </w:r>
      <w:r w:rsidRPr="003618E2">
        <w:rPr>
          <w:lang w:val="es-ES"/>
        </w:rPr>
        <w:t>y</w:t>
      </w:r>
      <w:r w:rsidR="00D136BB">
        <w:rPr>
          <w:lang w:val="es-ES"/>
        </w:rPr>
        <w:t xml:space="preserve"> </w:t>
      </w:r>
      <w:r w:rsidRPr="003618E2">
        <w:rPr>
          <w:lang w:val="es-ES"/>
        </w:rPr>
        <w:t>aceleradores</w:t>
      </w:r>
      <w:r w:rsidR="00D136BB">
        <w:rPr>
          <w:lang w:val="es-ES"/>
        </w:rPr>
        <w:t xml:space="preserve"> </w:t>
      </w:r>
      <w:r w:rsidRPr="003618E2">
        <w:rPr>
          <w:lang w:val="es-ES"/>
        </w:rPr>
        <w:t>de</w:t>
      </w:r>
      <w:r w:rsidR="00D136BB">
        <w:rPr>
          <w:lang w:val="es-ES"/>
        </w:rPr>
        <w:t xml:space="preserve"> </w:t>
      </w:r>
      <w:r w:rsidRPr="003618E2">
        <w:rPr>
          <w:lang w:val="es-ES"/>
        </w:rPr>
        <w:t>haces</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r w:rsidRPr="003618E2">
        <w:rPr>
          <w:lang w:val="es-ES"/>
        </w:rPr>
        <w:t>en</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incluyendo</w:t>
      </w:r>
      <w:r w:rsidR="00D136BB">
        <w:rPr>
          <w:lang w:val="es-ES"/>
        </w:rPr>
        <w:t xml:space="preserve"> </w:t>
      </w:r>
      <w:r w:rsidRPr="003618E2">
        <w:rPr>
          <w:lang w:val="es-ES"/>
        </w:rPr>
        <w:t>el</w:t>
      </w:r>
      <w:r w:rsidR="00D136BB">
        <w:rPr>
          <w:lang w:val="es-ES"/>
        </w:rPr>
        <w:t xml:space="preserve"> </w:t>
      </w:r>
      <w:r w:rsidRPr="003618E2">
        <w:rPr>
          <w:lang w:val="es-ES"/>
        </w:rPr>
        <w:t>tipo</w:t>
      </w:r>
      <w:r w:rsidR="00D136BB">
        <w:rPr>
          <w:lang w:val="es-ES"/>
        </w:rPr>
        <w:t xml:space="preserve"> </w:t>
      </w:r>
      <w:r w:rsidRPr="003618E2">
        <w:rPr>
          <w:lang w:val="es-ES"/>
        </w:rPr>
        <w:t>de</w:t>
      </w:r>
      <w:r w:rsidR="00D136BB">
        <w:rPr>
          <w:lang w:val="es-ES"/>
        </w:rPr>
        <w:t xml:space="preserve"> </w:t>
      </w:r>
      <w:r w:rsidRPr="003618E2">
        <w:rPr>
          <w:lang w:val="es-ES"/>
        </w:rPr>
        <w:t>sistema</w:t>
      </w:r>
      <w:r w:rsidR="00D136BB">
        <w:rPr>
          <w:lang w:val="es-ES"/>
        </w:rPr>
        <w:t xml:space="preserve"> </w:t>
      </w:r>
      <w:r w:rsidRPr="003618E2">
        <w:rPr>
          <w:lang w:val="es-ES"/>
        </w:rPr>
        <w:t>dosimétrico</w:t>
      </w:r>
      <w:r w:rsidR="00D136BB">
        <w:rPr>
          <w:lang w:val="es-ES"/>
        </w:rPr>
        <w:t xml:space="preserve"> </w:t>
      </w:r>
      <w:r w:rsidRPr="003618E2">
        <w:rPr>
          <w:lang w:val="es-ES"/>
        </w:rPr>
        <w:t>que</w:t>
      </w:r>
      <w:r w:rsidR="00D136BB">
        <w:rPr>
          <w:lang w:val="es-ES"/>
        </w:rPr>
        <w:t xml:space="preserve"> </w:t>
      </w:r>
      <w:r w:rsidRPr="003618E2">
        <w:rPr>
          <w:lang w:val="es-ES"/>
        </w:rPr>
        <w:t>emplea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estado</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garantía</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p>
    <w:p w14:paraId="54BDB78B" w14:textId="3A9E3C39" w:rsidR="006D362C" w:rsidRPr="003618E2" w:rsidRDefault="006D362C" w:rsidP="006D362C">
      <w:pPr>
        <w:pStyle w:val="Textoindependiente"/>
        <w:jc w:val="center"/>
        <w:rPr>
          <w:b/>
          <w:bCs/>
          <w:lang w:val="es-ES"/>
        </w:rPr>
      </w:pPr>
      <w:r w:rsidRPr="003618E2">
        <w:rPr>
          <w:b/>
          <w:bCs/>
          <w:lang w:val="es-ES"/>
        </w:rPr>
        <w:t>Tabla</w:t>
      </w:r>
      <w:r w:rsidR="00D136BB">
        <w:rPr>
          <w:b/>
          <w:bCs/>
          <w:lang w:val="es-ES"/>
        </w:rPr>
        <w:t xml:space="preserve"> </w:t>
      </w:r>
      <w:r w:rsidRPr="003618E2">
        <w:rPr>
          <w:b/>
          <w:bCs/>
          <w:lang w:val="es-ES"/>
        </w:rPr>
        <w:t>(b).</w:t>
      </w:r>
      <w:r w:rsidR="00D136BB">
        <w:rPr>
          <w:b/>
          <w:bCs/>
          <w:lang w:val="es-ES"/>
        </w:rPr>
        <w:t xml:space="preserve"> </w:t>
      </w:r>
      <w:r w:rsidRPr="003618E2">
        <w:rPr>
          <w:b/>
          <w:bCs/>
          <w:lang w:val="es-ES"/>
        </w:rPr>
        <w:t>Uso</w:t>
      </w:r>
      <w:r w:rsidR="00D136BB">
        <w:rPr>
          <w:b/>
          <w:bCs/>
          <w:lang w:val="es-ES"/>
        </w:rPr>
        <w:t xml:space="preserve"> </w:t>
      </w:r>
      <w:r w:rsidRPr="003618E2">
        <w:rPr>
          <w:b/>
          <w:bCs/>
          <w:lang w:val="es-ES"/>
        </w:rPr>
        <w:t>de</w:t>
      </w:r>
      <w:r w:rsidR="00D136BB">
        <w:rPr>
          <w:b/>
          <w:bCs/>
          <w:lang w:val="es-ES"/>
        </w:rPr>
        <w:t xml:space="preserve"> </w:t>
      </w:r>
      <w:r w:rsidRPr="003618E2">
        <w:rPr>
          <w:b/>
          <w:bCs/>
          <w:lang w:val="es-ES"/>
        </w:rPr>
        <w:t>los</w:t>
      </w:r>
      <w:r w:rsidR="00D136BB">
        <w:rPr>
          <w:b/>
          <w:bCs/>
          <w:lang w:val="es-ES"/>
        </w:rPr>
        <w:t xml:space="preserve"> </w:t>
      </w:r>
      <w:r w:rsidRPr="003618E2">
        <w:rPr>
          <w:b/>
          <w:bCs/>
          <w:lang w:val="es-ES"/>
        </w:rPr>
        <w:t>radiotrazadores</w:t>
      </w:r>
      <w:r w:rsidR="00D136BB">
        <w:rPr>
          <w:b/>
          <w:bCs/>
          <w:lang w:val="es-ES"/>
        </w:rPr>
        <w:t xml:space="preserve"> </w:t>
      </w:r>
      <w:r w:rsidRPr="003618E2">
        <w:rPr>
          <w:b/>
          <w:bCs/>
          <w:lang w:val="es-ES"/>
        </w:rPr>
        <w:t>en</w:t>
      </w:r>
      <w:r w:rsidR="00D136BB">
        <w:rPr>
          <w:b/>
          <w:bCs/>
          <w:lang w:val="es-ES"/>
        </w:rPr>
        <w:t xml:space="preserve"> </w:t>
      </w:r>
      <w:r w:rsidRPr="003618E2">
        <w:rPr>
          <w:b/>
          <w:bCs/>
          <w:lang w:val="es-ES"/>
        </w:rPr>
        <w:t>los</w:t>
      </w:r>
      <w:r w:rsidR="00D136BB">
        <w:rPr>
          <w:b/>
          <w:bCs/>
          <w:lang w:val="es-ES"/>
        </w:rPr>
        <w:t xml:space="preserve"> </w:t>
      </w:r>
      <w:r w:rsidRPr="003618E2">
        <w:rPr>
          <w:b/>
          <w:bCs/>
          <w:lang w:val="es-ES"/>
        </w:rPr>
        <w:t>países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región.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025"/>
        <w:gridCol w:w="1737"/>
        <w:gridCol w:w="1483"/>
        <w:gridCol w:w="1950"/>
      </w:tblGrid>
      <w:tr w:rsidR="006D362C" w:rsidRPr="003618E2" w14:paraId="5502AA39" w14:textId="77777777" w:rsidTr="00D136BB">
        <w:trPr>
          <w:trHeight w:val="1282"/>
          <w:jc w:val="center"/>
        </w:trPr>
        <w:tc>
          <w:tcPr>
            <w:tcW w:w="1526" w:type="dxa"/>
            <w:shd w:val="clear" w:color="auto" w:fill="FF81AB"/>
            <w:vAlign w:val="center"/>
            <w:hideMark/>
          </w:tcPr>
          <w:p w14:paraId="0D372CDC" w14:textId="77777777" w:rsidR="006D362C" w:rsidRPr="003618E2" w:rsidRDefault="006D362C" w:rsidP="00D136BB">
            <w:pPr>
              <w:pStyle w:val="Textoindependiente"/>
              <w:rPr>
                <w:b/>
                <w:sz w:val="20"/>
                <w:lang w:val="es-ES"/>
              </w:rPr>
            </w:pPr>
            <w:r w:rsidRPr="003618E2">
              <w:rPr>
                <w:b/>
                <w:sz w:val="20"/>
                <w:lang w:val="es-ES"/>
              </w:rPr>
              <w:t>País</w:t>
            </w:r>
          </w:p>
        </w:tc>
        <w:tc>
          <w:tcPr>
            <w:tcW w:w="2025" w:type="dxa"/>
            <w:shd w:val="clear" w:color="auto" w:fill="FF81AB"/>
            <w:vAlign w:val="center"/>
            <w:hideMark/>
          </w:tcPr>
          <w:p w14:paraId="18C0B3D7" w14:textId="028DB2CF" w:rsidR="006D362C" w:rsidRPr="003618E2" w:rsidRDefault="006D362C" w:rsidP="00D136BB">
            <w:pPr>
              <w:pStyle w:val="Textoindependiente"/>
              <w:rPr>
                <w:b/>
                <w:sz w:val="20"/>
                <w:lang w:val="es-ES"/>
              </w:rPr>
            </w:pPr>
            <w:r w:rsidRPr="003618E2">
              <w:rPr>
                <w:b/>
                <w:sz w:val="20"/>
                <w:lang w:val="es-ES"/>
              </w:rPr>
              <w:t>Trazadores</w:t>
            </w:r>
            <w:r w:rsidR="00D136BB">
              <w:rPr>
                <w:b/>
                <w:sz w:val="20"/>
                <w:lang w:val="es-ES"/>
              </w:rPr>
              <w:t xml:space="preserve"> </w:t>
            </w:r>
            <w:r w:rsidRPr="003618E2">
              <w:rPr>
                <w:b/>
                <w:sz w:val="20"/>
                <w:lang w:val="es-ES"/>
              </w:rPr>
              <w:t>en</w:t>
            </w:r>
            <w:r w:rsidR="00D136BB">
              <w:rPr>
                <w:b/>
                <w:sz w:val="20"/>
                <w:lang w:val="es-ES"/>
              </w:rPr>
              <w:t xml:space="preserve"> </w:t>
            </w:r>
            <w:r w:rsidRPr="003618E2">
              <w:rPr>
                <w:b/>
                <w:sz w:val="20"/>
                <w:lang w:val="es-ES"/>
              </w:rPr>
              <w:t>industrias</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procesamiento</w:t>
            </w:r>
            <w:r w:rsidR="00D136BB">
              <w:rPr>
                <w:b/>
                <w:sz w:val="20"/>
                <w:lang w:val="es-ES"/>
              </w:rPr>
              <w:t xml:space="preserve"> </w:t>
            </w:r>
            <w:r w:rsidRPr="003618E2">
              <w:rPr>
                <w:b/>
                <w:sz w:val="20"/>
                <w:lang w:val="es-ES"/>
              </w:rPr>
              <w:t>y</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producción</w:t>
            </w:r>
          </w:p>
        </w:tc>
        <w:tc>
          <w:tcPr>
            <w:tcW w:w="1737" w:type="dxa"/>
            <w:shd w:val="clear" w:color="auto" w:fill="FF81AB"/>
            <w:vAlign w:val="center"/>
            <w:hideMark/>
          </w:tcPr>
          <w:p w14:paraId="33BFF042" w14:textId="054D27BC" w:rsidR="006D362C" w:rsidRPr="003618E2" w:rsidRDefault="006D362C" w:rsidP="00D136BB">
            <w:pPr>
              <w:pStyle w:val="Textoindependiente"/>
              <w:rPr>
                <w:b/>
                <w:sz w:val="20"/>
                <w:lang w:val="es-ES"/>
              </w:rPr>
            </w:pPr>
            <w:r w:rsidRPr="003618E2">
              <w:rPr>
                <w:b/>
                <w:sz w:val="20"/>
                <w:lang w:val="es-ES"/>
              </w:rPr>
              <w:t>Trazadores</w:t>
            </w:r>
            <w:r w:rsidR="00D136BB">
              <w:rPr>
                <w:b/>
                <w:sz w:val="20"/>
                <w:lang w:val="es-ES"/>
              </w:rPr>
              <w:t xml:space="preserve"> </w:t>
            </w:r>
            <w:r w:rsidRPr="003618E2">
              <w:rPr>
                <w:b/>
                <w:sz w:val="20"/>
                <w:lang w:val="es-ES"/>
              </w:rPr>
              <w:t>en</w:t>
            </w:r>
            <w:r w:rsidR="00D136BB">
              <w:rPr>
                <w:b/>
                <w:sz w:val="20"/>
                <w:lang w:val="es-ES"/>
              </w:rPr>
              <w:t xml:space="preserve"> </w:t>
            </w:r>
            <w:r w:rsidRPr="003618E2">
              <w:rPr>
                <w:b/>
                <w:sz w:val="20"/>
                <w:lang w:val="es-ES"/>
              </w:rPr>
              <w:t>ambiente,</w:t>
            </w:r>
            <w:r w:rsidR="00D136BB">
              <w:rPr>
                <w:b/>
                <w:sz w:val="20"/>
                <w:lang w:val="es-ES"/>
              </w:rPr>
              <w:t xml:space="preserve"> </w:t>
            </w:r>
            <w:r w:rsidRPr="003618E2">
              <w:rPr>
                <w:b/>
                <w:sz w:val="20"/>
                <w:lang w:val="es-ES"/>
              </w:rPr>
              <w:t>petróleo</w:t>
            </w:r>
            <w:r w:rsidR="00D136BB">
              <w:rPr>
                <w:b/>
                <w:sz w:val="20"/>
                <w:lang w:val="es-ES"/>
              </w:rPr>
              <w:t xml:space="preserve"> </w:t>
            </w:r>
            <w:r w:rsidRPr="003618E2">
              <w:rPr>
                <w:b/>
                <w:sz w:val="20"/>
                <w:lang w:val="es-ES"/>
              </w:rPr>
              <w:t>y</w:t>
            </w:r>
            <w:r w:rsidR="00D136BB">
              <w:rPr>
                <w:b/>
                <w:sz w:val="20"/>
                <w:lang w:val="es-ES"/>
              </w:rPr>
              <w:t xml:space="preserve"> </w:t>
            </w:r>
            <w:r w:rsidRPr="003618E2">
              <w:rPr>
                <w:b/>
                <w:sz w:val="20"/>
                <w:lang w:val="es-ES"/>
              </w:rPr>
              <w:t>transporte</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sedimentos</w:t>
            </w:r>
          </w:p>
        </w:tc>
        <w:tc>
          <w:tcPr>
            <w:tcW w:w="1483" w:type="dxa"/>
            <w:shd w:val="clear" w:color="auto" w:fill="FF81AB"/>
            <w:vAlign w:val="center"/>
            <w:hideMark/>
          </w:tcPr>
          <w:p w14:paraId="6570F3CF" w14:textId="12D38C12" w:rsidR="006D362C" w:rsidRPr="003618E2" w:rsidRDefault="006D362C" w:rsidP="00D136BB">
            <w:pPr>
              <w:pStyle w:val="Textoindependiente"/>
              <w:rPr>
                <w:b/>
                <w:sz w:val="20"/>
                <w:lang w:val="es-ES"/>
              </w:rPr>
            </w:pPr>
            <w:r w:rsidRPr="003618E2">
              <w:rPr>
                <w:b/>
                <w:sz w:val="20"/>
                <w:lang w:val="es-ES"/>
              </w:rPr>
              <w:t>SCN</w:t>
            </w:r>
            <w:r w:rsidR="00D136BB">
              <w:rPr>
                <w:b/>
                <w:sz w:val="20"/>
                <w:lang w:val="es-ES"/>
              </w:rPr>
              <w:t xml:space="preserve"> </w:t>
            </w:r>
            <w:r w:rsidRPr="003618E2">
              <w:rPr>
                <w:b/>
                <w:sz w:val="20"/>
                <w:lang w:val="es-ES"/>
              </w:rPr>
              <w:t>en</w:t>
            </w:r>
            <w:r w:rsidR="00D136BB">
              <w:rPr>
                <w:b/>
                <w:sz w:val="20"/>
                <w:lang w:val="es-ES"/>
              </w:rPr>
              <w:t xml:space="preserve"> </w:t>
            </w:r>
            <w:r w:rsidRPr="003618E2">
              <w:rPr>
                <w:b/>
                <w:sz w:val="20"/>
                <w:lang w:val="es-ES"/>
              </w:rPr>
              <w:t>control</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calidad</w:t>
            </w:r>
            <w:r w:rsidR="00D136BB">
              <w:rPr>
                <w:b/>
                <w:sz w:val="20"/>
                <w:lang w:val="es-ES"/>
              </w:rPr>
              <w:t xml:space="preserve"> </w:t>
            </w:r>
            <w:r w:rsidRPr="003618E2">
              <w:rPr>
                <w:b/>
                <w:sz w:val="20"/>
                <w:lang w:val="es-ES"/>
              </w:rPr>
              <w:t>industrial</w:t>
            </w:r>
          </w:p>
        </w:tc>
        <w:tc>
          <w:tcPr>
            <w:tcW w:w="1950" w:type="dxa"/>
            <w:shd w:val="clear" w:color="auto" w:fill="FF81AB"/>
            <w:vAlign w:val="center"/>
            <w:hideMark/>
          </w:tcPr>
          <w:p w14:paraId="39463241" w14:textId="533793D8" w:rsidR="006D362C" w:rsidRPr="003618E2" w:rsidRDefault="006D362C" w:rsidP="00D136BB">
            <w:pPr>
              <w:pStyle w:val="Textoindependiente"/>
              <w:rPr>
                <w:b/>
                <w:sz w:val="20"/>
                <w:lang w:val="es-ES"/>
              </w:rPr>
            </w:pPr>
            <w:r w:rsidRPr="003618E2">
              <w:rPr>
                <w:b/>
                <w:sz w:val="20"/>
                <w:lang w:val="es-ES"/>
              </w:rPr>
              <w:t>SCN</w:t>
            </w:r>
            <w:r w:rsidR="00D136BB">
              <w:rPr>
                <w:b/>
                <w:sz w:val="20"/>
                <w:lang w:val="es-ES"/>
              </w:rPr>
              <w:t xml:space="preserve"> </w:t>
            </w:r>
            <w:r w:rsidRPr="003618E2">
              <w:rPr>
                <w:b/>
                <w:sz w:val="20"/>
                <w:lang w:val="es-ES"/>
              </w:rPr>
              <w:t>en</w:t>
            </w:r>
            <w:r w:rsidR="00D136BB">
              <w:rPr>
                <w:b/>
                <w:sz w:val="20"/>
                <w:lang w:val="es-ES"/>
              </w:rPr>
              <w:t xml:space="preserve"> </w:t>
            </w:r>
            <w:r w:rsidRPr="003618E2">
              <w:rPr>
                <w:b/>
                <w:sz w:val="20"/>
                <w:lang w:val="es-ES"/>
              </w:rPr>
              <w:t>exploración</w:t>
            </w:r>
            <w:r w:rsidR="00D136BB">
              <w:rPr>
                <w:b/>
                <w:sz w:val="20"/>
                <w:lang w:val="es-ES"/>
              </w:rPr>
              <w:t xml:space="preserve"> </w:t>
            </w:r>
            <w:r w:rsidRPr="003618E2">
              <w:rPr>
                <w:b/>
                <w:sz w:val="20"/>
                <w:lang w:val="es-ES"/>
              </w:rPr>
              <w:t>de</w:t>
            </w:r>
            <w:r w:rsidR="00D136BB">
              <w:rPr>
                <w:b/>
                <w:sz w:val="20"/>
                <w:lang w:val="es-ES"/>
              </w:rPr>
              <w:t xml:space="preserve"> </w:t>
            </w:r>
            <w:r w:rsidRPr="003618E2">
              <w:rPr>
                <w:b/>
                <w:sz w:val="20"/>
                <w:lang w:val="es-ES"/>
              </w:rPr>
              <w:t>recursos</w:t>
            </w:r>
            <w:r w:rsidR="00D136BB">
              <w:rPr>
                <w:b/>
                <w:sz w:val="20"/>
                <w:lang w:val="es-ES"/>
              </w:rPr>
              <w:t xml:space="preserve">  </w:t>
            </w:r>
            <w:r w:rsidRPr="003618E2">
              <w:rPr>
                <w:b/>
                <w:sz w:val="20"/>
                <w:lang w:val="es-ES"/>
              </w:rPr>
              <w:t>mineros</w:t>
            </w:r>
            <w:r w:rsidR="00D136BB">
              <w:rPr>
                <w:b/>
                <w:sz w:val="20"/>
                <w:lang w:val="es-ES"/>
              </w:rPr>
              <w:t xml:space="preserve"> </w:t>
            </w:r>
            <w:r w:rsidRPr="003618E2">
              <w:rPr>
                <w:b/>
                <w:sz w:val="20"/>
                <w:lang w:val="es-ES"/>
              </w:rPr>
              <w:t>y</w:t>
            </w:r>
            <w:r w:rsidR="00D136BB">
              <w:rPr>
                <w:b/>
                <w:sz w:val="20"/>
                <w:lang w:val="es-ES"/>
              </w:rPr>
              <w:t xml:space="preserve"> </w:t>
            </w:r>
            <w:r w:rsidRPr="003618E2">
              <w:rPr>
                <w:b/>
                <w:sz w:val="20"/>
                <w:lang w:val="es-ES"/>
              </w:rPr>
              <w:t>del</w:t>
            </w:r>
            <w:r w:rsidR="00D136BB">
              <w:rPr>
                <w:b/>
                <w:sz w:val="20"/>
                <w:lang w:val="es-ES"/>
              </w:rPr>
              <w:t xml:space="preserve"> </w:t>
            </w:r>
            <w:r w:rsidRPr="003618E2">
              <w:rPr>
                <w:b/>
                <w:sz w:val="20"/>
                <w:lang w:val="es-ES"/>
              </w:rPr>
              <w:t>ambiente</w:t>
            </w:r>
          </w:p>
        </w:tc>
      </w:tr>
      <w:tr w:rsidR="006D362C" w:rsidRPr="003618E2" w14:paraId="1C697CB2" w14:textId="77777777" w:rsidTr="00D136BB">
        <w:trPr>
          <w:jc w:val="center"/>
        </w:trPr>
        <w:tc>
          <w:tcPr>
            <w:tcW w:w="1526" w:type="dxa"/>
            <w:shd w:val="clear" w:color="auto" w:fill="FF81AB"/>
            <w:vAlign w:val="center"/>
            <w:hideMark/>
          </w:tcPr>
          <w:p w14:paraId="624938E7" w14:textId="77777777" w:rsidR="006D362C" w:rsidRPr="003618E2" w:rsidRDefault="006D362C" w:rsidP="00D136BB">
            <w:pPr>
              <w:pStyle w:val="Textoindependiente"/>
              <w:rPr>
                <w:sz w:val="20"/>
                <w:lang w:val="es-ES"/>
              </w:rPr>
            </w:pPr>
            <w:r w:rsidRPr="003618E2">
              <w:rPr>
                <w:sz w:val="20"/>
                <w:lang w:val="es-ES"/>
              </w:rPr>
              <w:t>Argentina</w:t>
            </w:r>
          </w:p>
        </w:tc>
        <w:tc>
          <w:tcPr>
            <w:tcW w:w="2025" w:type="dxa"/>
            <w:vAlign w:val="center"/>
            <w:hideMark/>
          </w:tcPr>
          <w:p w14:paraId="2E18DAD9"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hideMark/>
          </w:tcPr>
          <w:p w14:paraId="0A908403" w14:textId="77777777" w:rsidR="006D362C" w:rsidRPr="003618E2" w:rsidRDefault="006D362C" w:rsidP="00D136BB">
            <w:pPr>
              <w:pStyle w:val="Textoindependiente"/>
              <w:rPr>
                <w:sz w:val="20"/>
                <w:lang w:val="es-ES"/>
              </w:rPr>
            </w:pPr>
            <w:r w:rsidRPr="003618E2">
              <w:rPr>
                <w:sz w:val="20"/>
                <w:lang w:val="es-ES"/>
              </w:rPr>
              <w:t>X</w:t>
            </w:r>
          </w:p>
        </w:tc>
        <w:tc>
          <w:tcPr>
            <w:tcW w:w="1483" w:type="dxa"/>
            <w:vAlign w:val="center"/>
          </w:tcPr>
          <w:p w14:paraId="65251E03" w14:textId="77777777" w:rsidR="006D362C" w:rsidRPr="003618E2" w:rsidRDefault="006D362C" w:rsidP="00D136BB">
            <w:pPr>
              <w:pStyle w:val="Textoindependiente"/>
              <w:rPr>
                <w:sz w:val="20"/>
                <w:lang w:val="es-ES"/>
              </w:rPr>
            </w:pPr>
          </w:p>
        </w:tc>
        <w:tc>
          <w:tcPr>
            <w:tcW w:w="1950" w:type="dxa"/>
            <w:vAlign w:val="center"/>
            <w:hideMark/>
          </w:tcPr>
          <w:p w14:paraId="5BFD3866" w14:textId="77777777" w:rsidR="006D362C" w:rsidRPr="003618E2" w:rsidRDefault="006D362C" w:rsidP="00D136BB">
            <w:pPr>
              <w:pStyle w:val="Textoindependiente"/>
              <w:rPr>
                <w:sz w:val="20"/>
                <w:lang w:val="es-ES"/>
              </w:rPr>
            </w:pPr>
            <w:r w:rsidRPr="003618E2">
              <w:rPr>
                <w:sz w:val="20"/>
                <w:lang w:val="es-ES"/>
              </w:rPr>
              <w:t>X</w:t>
            </w:r>
          </w:p>
        </w:tc>
      </w:tr>
      <w:tr w:rsidR="006D362C" w:rsidRPr="003618E2" w14:paraId="04E51C52" w14:textId="77777777" w:rsidTr="00D136BB">
        <w:trPr>
          <w:jc w:val="center"/>
        </w:trPr>
        <w:tc>
          <w:tcPr>
            <w:tcW w:w="1526" w:type="dxa"/>
            <w:shd w:val="clear" w:color="auto" w:fill="FF81AB"/>
            <w:vAlign w:val="center"/>
            <w:hideMark/>
          </w:tcPr>
          <w:p w14:paraId="15E171C3" w14:textId="77777777" w:rsidR="006D362C" w:rsidRPr="003618E2" w:rsidRDefault="006D362C" w:rsidP="00D136BB">
            <w:pPr>
              <w:pStyle w:val="Textoindependiente"/>
              <w:rPr>
                <w:sz w:val="20"/>
                <w:lang w:val="es-ES"/>
              </w:rPr>
            </w:pPr>
            <w:r w:rsidRPr="003618E2">
              <w:rPr>
                <w:sz w:val="20"/>
                <w:lang w:val="es-ES"/>
              </w:rPr>
              <w:t>Brasil</w:t>
            </w:r>
          </w:p>
        </w:tc>
        <w:tc>
          <w:tcPr>
            <w:tcW w:w="2025" w:type="dxa"/>
            <w:vAlign w:val="center"/>
            <w:hideMark/>
          </w:tcPr>
          <w:p w14:paraId="04D6090E"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hideMark/>
          </w:tcPr>
          <w:p w14:paraId="22260EF1" w14:textId="77777777" w:rsidR="006D362C" w:rsidRPr="003618E2" w:rsidRDefault="006D362C" w:rsidP="00D136BB">
            <w:pPr>
              <w:pStyle w:val="Textoindependiente"/>
              <w:rPr>
                <w:sz w:val="20"/>
                <w:lang w:val="es-ES"/>
              </w:rPr>
            </w:pPr>
            <w:r w:rsidRPr="003618E2">
              <w:rPr>
                <w:sz w:val="20"/>
                <w:lang w:val="es-ES"/>
              </w:rPr>
              <w:t>X</w:t>
            </w:r>
          </w:p>
        </w:tc>
        <w:tc>
          <w:tcPr>
            <w:tcW w:w="1483" w:type="dxa"/>
            <w:vAlign w:val="center"/>
            <w:hideMark/>
          </w:tcPr>
          <w:p w14:paraId="2917F783" w14:textId="77777777" w:rsidR="006D362C" w:rsidRPr="003618E2" w:rsidRDefault="006D362C" w:rsidP="00D136BB">
            <w:pPr>
              <w:pStyle w:val="Textoindependiente"/>
              <w:rPr>
                <w:sz w:val="20"/>
                <w:lang w:val="es-ES"/>
              </w:rPr>
            </w:pPr>
            <w:r w:rsidRPr="003618E2">
              <w:rPr>
                <w:sz w:val="20"/>
                <w:lang w:val="es-ES"/>
              </w:rPr>
              <w:t>X</w:t>
            </w:r>
          </w:p>
        </w:tc>
        <w:tc>
          <w:tcPr>
            <w:tcW w:w="1950" w:type="dxa"/>
            <w:vAlign w:val="center"/>
            <w:hideMark/>
          </w:tcPr>
          <w:p w14:paraId="177F2CC4" w14:textId="77777777" w:rsidR="006D362C" w:rsidRPr="003618E2" w:rsidRDefault="006D362C" w:rsidP="00D136BB">
            <w:pPr>
              <w:pStyle w:val="Textoindependiente"/>
              <w:rPr>
                <w:sz w:val="20"/>
                <w:lang w:val="es-ES"/>
              </w:rPr>
            </w:pPr>
            <w:r w:rsidRPr="003618E2">
              <w:rPr>
                <w:sz w:val="20"/>
                <w:lang w:val="es-ES"/>
              </w:rPr>
              <w:t>X</w:t>
            </w:r>
          </w:p>
        </w:tc>
      </w:tr>
      <w:tr w:rsidR="006D362C" w:rsidRPr="003618E2" w14:paraId="0B48534C" w14:textId="77777777" w:rsidTr="00D136BB">
        <w:trPr>
          <w:jc w:val="center"/>
        </w:trPr>
        <w:tc>
          <w:tcPr>
            <w:tcW w:w="1526" w:type="dxa"/>
            <w:shd w:val="clear" w:color="auto" w:fill="FF81AB"/>
            <w:vAlign w:val="center"/>
            <w:hideMark/>
          </w:tcPr>
          <w:p w14:paraId="647C2358" w14:textId="77777777" w:rsidR="006D362C" w:rsidRPr="003618E2" w:rsidRDefault="006D362C" w:rsidP="00D136BB">
            <w:pPr>
              <w:pStyle w:val="Textoindependiente"/>
              <w:rPr>
                <w:sz w:val="20"/>
                <w:lang w:val="es-ES"/>
              </w:rPr>
            </w:pPr>
            <w:r w:rsidRPr="003618E2">
              <w:rPr>
                <w:sz w:val="20"/>
                <w:lang w:val="es-ES"/>
              </w:rPr>
              <w:t>Colombia</w:t>
            </w:r>
          </w:p>
        </w:tc>
        <w:tc>
          <w:tcPr>
            <w:tcW w:w="2025" w:type="dxa"/>
            <w:vAlign w:val="center"/>
          </w:tcPr>
          <w:p w14:paraId="0964D198" w14:textId="77777777" w:rsidR="006D362C" w:rsidRPr="003618E2" w:rsidRDefault="006D362C" w:rsidP="00D136BB">
            <w:pPr>
              <w:pStyle w:val="Textoindependiente"/>
              <w:rPr>
                <w:sz w:val="20"/>
                <w:lang w:val="es-ES"/>
              </w:rPr>
            </w:pPr>
          </w:p>
        </w:tc>
        <w:tc>
          <w:tcPr>
            <w:tcW w:w="1737" w:type="dxa"/>
            <w:vAlign w:val="center"/>
            <w:hideMark/>
          </w:tcPr>
          <w:p w14:paraId="7BC979E6" w14:textId="77777777" w:rsidR="006D362C" w:rsidRPr="003618E2" w:rsidRDefault="006D362C" w:rsidP="00D136BB">
            <w:pPr>
              <w:pStyle w:val="Textoindependiente"/>
              <w:rPr>
                <w:sz w:val="20"/>
                <w:lang w:val="es-ES"/>
              </w:rPr>
            </w:pPr>
            <w:r w:rsidRPr="003618E2">
              <w:rPr>
                <w:sz w:val="20"/>
                <w:lang w:val="es-ES"/>
              </w:rPr>
              <w:t>X</w:t>
            </w:r>
          </w:p>
        </w:tc>
        <w:tc>
          <w:tcPr>
            <w:tcW w:w="1483" w:type="dxa"/>
            <w:vAlign w:val="center"/>
          </w:tcPr>
          <w:p w14:paraId="7B5669E8" w14:textId="77777777" w:rsidR="006D362C" w:rsidRPr="003618E2" w:rsidRDefault="006D362C" w:rsidP="00D136BB">
            <w:pPr>
              <w:pStyle w:val="Textoindependiente"/>
              <w:rPr>
                <w:sz w:val="20"/>
                <w:lang w:val="es-ES"/>
              </w:rPr>
            </w:pPr>
          </w:p>
        </w:tc>
        <w:tc>
          <w:tcPr>
            <w:tcW w:w="1950" w:type="dxa"/>
            <w:vAlign w:val="center"/>
            <w:hideMark/>
          </w:tcPr>
          <w:p w14:paraId="3D29E523" w14:textId="77777777" w:rsidR="006D362C" w:rsidRPr="003618E2" w:rsidRDefault="006D362C" w:rsidP="00D136BB">
            <w:pPr>
              <w:pStyle w:val="Textoindependiente"/>
              <w:rPr>
                <w:sz w:val="20"/>
                <w:lang w:val="es-ES"/>
              </w:rPr>
            </w:pPr>
            <w:r w:rsidRPr="003618E2">
              <w:rPr>
                <w:sz w:val="20"/>
                <w:lang w:val="es-ES"/>
              </w:rPr>
              <w:t>X</w:t>
            </w:r>
          </w:p>
        </w:tc>
      </w:tr>
      <w:tr w:rsidR="006D362C" w:rsidRPr="003618E2" w14:paraId="64473B22" w14:textId="77777777" w:rsidTr="00D136BB">
        <w:trPr>
          <w:jc w:val="center"/>
        </w:trPr>
        <w:tc>
          <w:tcPr>
            <w:tcW w:w="1526" w:type="dxa"/>
            <w:shd w:val="clear" w:color="auto" w:fill="FF81AB"/>
            <w:vAlign w:val="center"/>
            <w:hideMark/>
          </w:tcPr>
          <w:p w14:paraId="70B04D71" w14:textId="77777777" w:rsidR="006D362C" w:rsidRPr="003618E2" w:rsidRDefault="006D362C" w:rsidP="00D136BB">
            <w:pPr>
              <w:pStyle w:val="Textoindependiente"/>
              <w:rPr>
                <w:sz w:val="20"/>
                <w:lang w:val="es-ES"/>
              </w:rPr>
            </w:pPr>
            <w:r w:rsidRPr="003618E2">
              <w:rPr>
                <w:sz w:val="20"/>
                <w:lang w:val="es-ES"/>
              </w:rPr>
              <w:t>Chile</w:t>
            </w:r>
          </w:p>
        </w:tc>
        <w:tc>
          <w:tcPr>
            <w:tcW w:w="2025" w:type="dxa"/>
            <w:vAlign w:val="center"/>
            <w:hideMark/>
          </w:tcPr>
          <w:p w14:paraId="3697E927"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hideMark/>
          </w:tcPr>
          <w:p w14:paraId="7CD855CE" w14:textId="77777777" w:rsidR="006D362C" w:rsidRPr="003618E2" w:rsidRDefault="006D362C" w:rsidP="00D136BB">
            <w:pPr>
              <w:pStyle w:val="Textoindependiente"/>
              <w:rPr>
                <w:sz w:val="20"/>
                <w:lang w:val="es-ES"/>
              </w:rPr>
            </w:pPr>
            <w:r w:rsidRPr="003618E2">
              <w:rPr>
                <w:sz w:val="20"/>
                <w:lang w:val="es-ES"/>
              </w:rPr>
              <w:t>X</w:t>
            </w:r>
          </w:p>
        </w:tc>
        <w:tc>
          <w:tcPr>
            <w:tcW w:w="1483" w:type="dxa"/>
            <w:vAlign w:val="center"/>
            <w:hideMark/>
          </w:tcPr>
          <w:p w14:paraId="1260BB79" w14:textId="77777777" w:rsidR="006D362C" w:rsidRPr="003618E2" w:rsidRDefault="006D362C" w:rsidP="00D136BB">
            <w:pPr>
              <w:pStyle w:val="Textoindependiente"/>
              <w:rPr>
                <w:sz w:val="20"/>
                <w:lang w:val="es-ES"/>
              </w:rPr>
            </w:pPr>
            <w:r w:rsidRPr="003618E2">
              <w:rPr>
                <w:sz w:val="20"/>
                <w:lang w:val="es-ES"/>
              </w:rPr>
              <w:t>X</w:t>
            </w:r>
          </w:p>
        </w:tc>
        <w:tc>
          <w:tcPr>
            <w:tcW w:w="1950" w:type="dxa"/>
            <w:vAlign w:val="center"/>
          </w:tcPr>
          <w:p w14:paraId="2404B958" w14:textId="77777777" w:rsidR="006D362C" w:rsidRPr="003618E2" w:rsidRDefault="006D362C" w:rsidP="00D136BB">
            <w:pPr>
              <w:pStyle w:val="Textoindependiente"/>
              <w:rPr>
                <w:sz w:val="20"/>
                <w:lang w:val="es-ES"/>
              </w:rPr>
            </w:pPr>
          </w:p>
        </w:tc>
      </w:tr>
      <w:tr w:rsidR="006D362C" w:rsidRPr="003618E2" w14:paraId="4EA8FCC8" w14:textId="77777777" w:rsidTr="00D136BB">
        <w:trPr>
          <w:jc w:val="center"/>
        </w:trPr>
        <w:tc>
          <w:tcPr>
            <w:tcW w:w="1526" w:type="dxa"/>
            <w:shd w:val="clear" w:color="auto" w:fill="FF81AB"/>
            <w:vAlign w:val="center"/>
            <w:hideMark/>
          </w:tcPr>
          <w:p w14:paraId="1BB48336" w14:textId="3B61527C" w:rsidR="006D362C" w:rsidRPr="003618E2" w:rsidRDefault="006D362C" w:rsidP="00D136BB">
            <w:pPr>
              <w:pStyle w:val="Textoindependiente"/>
              <w:rPr>
                <w:sz w:val="20"/>
                <w:lang w:val="es-ES"/>
              </w:rPr>
            </w:pPr>
            <w:r w:rsidRPr="003618E2">
              <w:rPr>
                <w:sz w:val="20"/>
                <w:lang w:val="es-ES"/>
              </w:rPr>
              <w:t>Costa</w:t>
            </w:r>
            <w:r w:rsidR="00D136BB">
              <w:rPr>
                <w:sz w:val="20"/>
                <w:lang w:val="es-ES"/>
              </w:rPr>
              <w:t xml:space="preserve"> </w:t>
            </w:r>
            <w:r w:rsidRPr="003618E2">
              <w:rPr>
                <w:sz w:val="20"/>
                <w:lang w:val="es-ES"/>
              </w:rPr>
              <w:t>Rica</w:t>
            </w:r>
          </w:p>
        </w:tc>
        <w:tc>
          <w:tcPr>
            <w:tcW w:w="2025" w:type="dxa"/>
            <w:vAlign w:val="center"/>
            <w:hideMark/>
          </w:tcPr>
          <w:p w14:paraId="771A6BC1"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tcPr>
          <w:p w14:paraId="4BA4D3B5" w14:textId="77777777" w:rsidR="006D362C" w:rsidRPr="003618E2" w:rsidRDefault="006D362C" w:rsidP="00D136BB">
            <w:pPr>
              <w:pStyle w:val="Textoindependiente"/>
              <w:rPr>
                <w:sz w:val="20"/>
                <w:lang w:val="es-ES"/>
              </w:rPr>
            </w:pPr>
          </w:p>
        </w:tc>
        <w:tc>
          <w:tcPr>
            <w:tcW w:w="1483" w:type="dxa"/>
            <w:vAlign w:val="center"/>
          </w:tcPr>
          <w:p w14:paraId="0D5AA5B1" w14:textId="77777777" w:rsidR="006D362C" w:rsidRPr="003618E2" w:rsidRDefault="006D362C" w:rsidP="00D136BB">
            <w:pPr>
              <w:pStyle w:val="Textoindependiente"/>
              <w:rPr>
                <w:sz w:val="20"/>
                <w:lang w:val="es-ES"/>
              </w:rPr>
            </w:pPr>
          </w:p>
        </w:tc>
        <w:tc>
          <w:tcPr>
            <w:tcW w:w="1950" w:type="dxa"/>
            <w:vAlign w:val="center"/>
          </w:tcPr>
          <w:p w14:paraId="69933018" w14:textId="77777777" w:rsidR="006D362C" w:rsidRPr="003618E2" w:rsidRDefault="006D362C" w:rsidP="00D136BB">
            <w:pPr>
              <w:pStyle w:val="Textoindependiente"/>
              <w:rPr>
                <w:sz w:val="20"/>
                <w:lang w:val="es-ES"/>
              </w:rPr>
            </w:pPr>
          </w:p>
        </w:tc>
      </w:tr>
      <w:tr w:rsidR="006D362C" w:rsidRPr="003618E2" w14:paraId="010F0E46" w14:textId="77777777" w:rsidTr="00D136BB">
        <w:trPr>
          <w:jc w:val="center"/>
        </w:trPr>
        <w:tc>
          <w:tcPr>
            <w:tcW w:w="1526" w:type="dxa"/>
            <w:shd w:val="clear" w:color="auto" w:fill="FF81AB"/>
            <w:vAlign w:val="center"/>
            <w:hideMark/>
          </w:tcPr>
          <w:p w14:paraId="43F66C5B" w14:textId="77777777" w:rsidR="006D362C" w:rsidRPr="003618E2" w:rsidRDefault="006D362C" w:rsidP="00D136BB">
            <w:pPr>
              <w:pStyle w:val="Textoindependiente"/>
              <w:rPr>
                <w:sz w:val="20"/>
                <w:lang w:val="es-ES"/>
              </w:rPr>
            </w:pPr>
            <w:r w:rsidRPr="003618E2">
              <w:rPr>
                <w:sz w:val="20"/>
                <w:lang w:val="es-ES"/>
              </w:rPr>
              <w:t>Cuba</w:t>
            </w:r>
          </w:p>
        </w:tc>
        <w:tc>
          <w:tcPr>
            <w:tcW w:w="2025" w:type="dxa"/>
            <w:vAlign w:val="center"/>
            <w:hideMark/>
          </w:tcPr>
          <w:p w14:paraId="5FA7C7E2"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tcPr>
          <w:p w14:paraId="42AC075D" w14:textId="77777777" w:rsidR="006D362C" w:rsidRPr="003618E2" w:rsidRDefault="006D362C" w:rsidP="00D136BB">
            <w:pPr>
              <w:pStyle w:val="Textoindependiente"/>
              <w:rPr>
                <w:sz w:val="20"/>
                <w:lang w:val="es-ES"/>
              </w:rPr>
            </w:pPr>
          </w:p>
        </w:tc>
        <w:tc>
          <w:tcPr>
            <w:tcW w:w="1483" w:type="dxa"/>
            <w:vAlign w:val="center"/>
          </w:tcPr>
          <w:p w14:paraId="5CA34197" w14:textId="77777777" w:rsidR="006D362C" w:rsidRPr="003618E2" w:rsidRDefault="006D362C" w:rsidP="00D136BB">
            <w:pPr>
              <w:pStyle w:val="Textoindependiente"/>
              <w:rPr>
                <w:sz w:val="20"/>
                <w:lang w:val="es-ES"/>
              </w:rPr>
            </w:pPr>
          </w:p>
        </w:tc>
        <w:tc>
          <w:tcPr>
            <w:tcW w:w="1950" w:type="dxa"/>
            <w:vAlign w:val="center"/>
          </w:tcPr>
          <w:p w14:paraId="7E1830A4" w14:textId="77777777" w:rsidR="006D362C" w:rsidRPr="003618E2" w:rsidRDefault="006D362C" w:rsidP="00D136BB">
            <w:pPr>
              <w:pStyle w:val="Textoindependiente"/>
              <w:rPr>
                <w:sz w:val="20"/>
                <w:lang w:val="es-ES"/>
              </w:rPr>
            </w:pPr>
          </w:p>
        </w:tc>
      </w:tr>
      <w:tr w:rsidR="006D362C" w:rsidRPr="003618E2" w14:paraId="60A02E54" w14:textId="77777777" w:rsidTr="00D136BB">
        <w:trPr>
          <w:jc w:val="center"/>
        </w:trPr>
        <w:tc>
          <w:tcPr>
            <w:tcW w:w="1526" w:type="dxa"/>
            <w:shd w:val="clear" w:color="auto" w:fill="FF81AB"/>
            <w:vAlign w:val="center"/>
            <w:hideMark/>
          </w:tcPr>
          <w:p w14:paraId="39A34F4C" w14:textId="4648D4FE" w:rsidR="006D362C" w:rsidRPr="003618E2" w:rsidRDefault="006D362C" w:rsidP="00D136BB">
            <w:pPr>
              <w:pStyle w:val="Textoindependiente"/>
              <w:rPr>
                <w:sz w:val="20"/>
                <w:lang w:val="es-ES"/>
              </w:rPr>
            </w:pPr>
            <w:r w:rsidRPr="003618E2">
              <w:rPr>
                <w:sz w:val="20"/>
                <w:lang w:val="es-ES"/>
              </w:rPr>
              <w:t>República</w:t>
            </w:r>
            <w:r w:rsidR="00D136BB">
              <w:rPr>
                <w:sz w:val="20"/>
                <w:lang w:val="es-ES"/>
              </w:rPr>
              <w:t xml:space="preserve"> </w:t>
            </w:r>
            <w:r w:rsidRPr="003618E2">
              <w:rPr>
                <w:sz w:val="20"/>
                <w:lang w:val="es-ES"/>
              </w:rPr>
              <w:t>Dominicana</w:t>
            </w:r>
          </w:p>
        </w:tc>
        <w:tc>
          <w:tcPr>
            <w:tcW w:w="2025" w:type="dxa"/>
            <w:vAlign w:val="center"/>
            <w:hideMark/>
          </w:tcPr>
          <w:p w14:paraId="4925F578"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tcPr>
          <w:p w14:paraId="5046E03F" w14:textId="77777777" w:rsidR="006D362C" w:rsidRPr="003618E2" w:rsidRDefault="006D362C" w:rsidP="00D136BB">
            <w:pPr>
              <w:pStyle w:val="Textoindependiente"/>
              <w:rPr>
                <w:sz w:val="20"/>
                <w:lang w:val="es-ES"/>
              </w:rPr>
            </w:pPr>
          </w:p>
        </w:tc>
        <w:tc>
          <w:tcPr>
            <w:tcW w:w="1483" w:type="dxa"/>
            <w:vAlign w:val="center"/>
          </w:tcPr>
          <w:p w14:paraId="4A15C10E" w14:textId="77777777" w:rsidR="006D362C" w:rsidRPr="003618E2" w:rsidRDefault="006D362C" w:rsidP="00D136BB">
            <w:pPr>
              <w:pStyle w:val="Textoindependiente"/>
              <w:rPr>
                <w:sz w:val="20"/>
                <w:lang w:val="es-ES"/>
              </w:rPr>
            </w:pPr>
          </w:p>
        </w:tc>
        <w:tc>
          <w:tcPr>
            <w:tcW w:w="1950" w:type="dxa"/>
            <w:vAlign w:val="center"/>
          </w:tcPr>
          <w:p w14:paraId="3F9C0CB4" w14:textId="77777777" w:rsidR="006D362C" w:rsidRPr="003618E2" w:rsidRDefault="006D362C" w:rsidP="00D136BB">
            <w:pPr>
              <w:pStyle w:val="Textoindependiente"/>
              <w:rPr>
                <w:sz w:val="20"/>
                <w:lang w:val="es-ES"/>
              </w:rPr>
            </w:pPr>
          </w:p>
        </w:tc>
      </w:tr>
      <w:tr w:rsidR="006D362C" w:rsidRPr="003618E2" w14:paraId="0DD1E35C" w14:textId="77777777" w:rsidTr="00D136BB">
        <w:trPr>
          <w:jc w:val="center"/>
        </w:trPr>
        <w:tc>
          <w:tcPr>
            <w:tcW w:w="1526" w:type="dxa"/>
            <w:shd w:val="clear" w:color="auto" w:fill="FF81AB"/>
            <w:vAlign w:val="center"/>
            <w:hideMark/>
          </w:tcPr>
          <w:p w14:paraId="7C1E3DA7" w14:textId="77777777" w:rsidR="006D362C" w:rsidRPr="003618E2" w:rsidRDefault="006D362C" w:rsidP="00D136BB">
            <w:pPr>
              <w:pStyle w:val="Textoindependiente"/>
              <w:rPr>
                <w:sz w:val="20"/>
                <w:lang w:val="es-ES"/>
              </w:rPr>
            </w:pPr>
            <w:r w:rsidRPr="003618E2">
              <w:rPr>
                <w:sz w:val="20"/>
                <w:lang w:val="es-ES"/>
              </w:rPr>
              <w:t>Ecuador</w:t>
            </w:r>
          </w:p>
        </w:tc>
        <w:tc>
          <w:tcPr>
            <w:tcW w:w="2025" w:type="dxa"/>
            <w:vAlign w:val="center"/>
            <w:hideMark/>
          </w:tcPr>
          <w:p w14:paraId="2F303A83"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tcPr>
          <w:p w14:paraId="68417D64" w14:textId="77777777" w:rsidR="006D362C" w:rsidRPr="003618E2" w:rsidRDefault="006D362C" w:rsidP="00D136BB">
            <w:pPr>
              <w:pStyle w:val="Textoindependiente"/>
              <w:rPr>
                <w:sz w:val="20"/>
                <w:lang w:val="es-ES"/>
              </w:rPr>
            </w:pPr>
          </w:p>
        </w:tc>
        <w:tc>
          <w:tcPr>
            <w:tcW w:w="1483" w:type="dxa"/>
            <w:vAlign w:val="center"/>
          </w:tcPr>
          <w:p w14:paraId="3374624F" w14:textId="77777777" w:rsidR="006D362C" w:rsidRPr="003618E2" w:rsidRDefault="006D362C" w:rsidP="00D136BB">
            <w:pPr>
              <w:pStyle w:val="Textoindependiente"/>
              <w:rPr>
                <w:sz w:val="20"/>
                <w:lang w:val="es-ES"/>
              </w:rPr>
            </w:pPr>
          </w:p>
        </w:tc>
        <w:tc>
          <w:tcPr>
            <w:tcW w:w="1950" w:type="dxa"/>
            <w:vAlign w:val="center"/>
            <w:hideMark/>
          </w:tcPr>
          <w:p w14:paraId="12EC49A4" w14:textId="77777777" w:rsidR="006D362C" w:rsidRPr="003618E2" w:rsidRDefault="006D362C" w:rsidP="00D136BB">
            <w:pPr>
              <w:pStyle w:val="Textoindependiente"/>
              <w:rPr>
                <w:sz w:val="20"/>
                <w:lang w:val="es-ES"/>
              </w:rPr>
            </w:pPr>
            <w:r w:rsidRPr="003618E2">
              <w:rPr>
                <w:sz w:val="20"/>
                <w:lang w:val="es-ES"/>
              </w:rPr>
              <w:t>X</w:t>
            </w:r>
          </w:p>
        </w:tc>
      </w:tr>
      <w:tr w:rsidR="006D362C" w:rsidRPr="003618E2" w14:paraId="2C96C5A7" w14:textId="77777777" w:rsidTr="00D136BB">
        <w:trPr>
          <w:jc w:val="center"/>
        </w:trPr>
        <w:tc>
          <w:tcPr>
            <w:tcW w:w="1526" w:type="dxa"/>
            <w:shd w:val="clear" w:color="auto" w:fill="FF81AB"/>
            <w:vAlign w:val="center"/>
            <w:hideMark/>
          </w:tcPr>
          <w:p w14:paraId="480BFE8A" w14:textId="292A154A" w:rsidR="006D362C" w:rsidRPr="003618E2" w:rsidRDefault="006D362C" w:rsidP="00D136BB">
            <w:pPr>
              <w:pStyle w:val="Textoindependiente"/>
              <w:rPr>
                <w:sz w:val="20"/>
                <w:lang w:val="es-ES"/>
              </w:rPr>
            </w:pPr>
            <w:r w:rsidRPr="003618E2">
              <w:rPr>
                <w:sz w:val="20"/>
                <w:lang w:val="es-ES"/>
              </w:rPr>
              <w:t>El</w:t>
            </w:r>
            <w:r w:rsidR="00D136BB">
              <w:rPr>
                <w:sz w:val="20"/>
                <w:lang w:val="es-ES"/>
              </w:rPr>
              <w:t xml:space="preserve"> </w:t>
            </w:r>
            <w:r w:rsidRPr="003618E2">
              <w:rPr>
                <w:sz w:val="20"/>
                <w:lang w:val="es-ES"/>
              </w:rPr>
              <w:t>Salvador</w:t>
            </w:r>
          </w:p>
        </w:tc>
        <w:tc>
          <w:tcPr>
            <w:tcW w:w="2025" w:type="dxa"/>
            <w:vAlign w:val="center"/>
            <w:hideMark/>
          </w:tcPr>
          <w:p w14:paraId="0F30BDDE"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tcPr>
          <w:p w14:paraId="5BF096EF" w14:textId="77777777" w:rsidR="006D362C" w:rsidRPr="003618E2" w:rsidRDefault="006D362C" w:rsidP="00D136BB">
            <w:pPr>
              <w:pStyle w:val="Textoindependiente"/>
              <w:rPr>
                <w:sz w:val="20"/>
                <w:lang w:val="es-ES"/>
              </w:rPr>
            </w:pPr>
          </w:p>
        </w:tc>
        <w:tc>
          <w:tcPr>
            <w:tcW w:w="1483" w:type="dxa"/>
            <w:vAlign w:val="center"/>
          </w:tcPr>
          <w:p w14:paraId="37DB2BE3" w14:textId="77777777" w:rsidR="006D362C" w:rsidRPr="003618E2" w:rsidRDefault="006D362C" w:rsidP="00D136BB">
            <w:pPr>
              <w:pStyle w:val="Textoindependiente"/>
              <w:rPr>
                <w:sz w:val="20"/>
                <w:lang w:val="es-ES"/>
              </w:rPr>
            </w:pPr>
          </w:p>
        </w:tc>
        <w:tc>
          <w:tcPr>
            <w:tcW w:w="1950" w:type="dxa"/>
            <w:vAlign w:val="center"/>
          </w:tcPr>
          <w:p w14:paraId="6E2F6DDE" w14:textId="77777777" w:rsidR="006D362C" w:rsidRPr="003618E2" w:rsidRDefault="006D362C" w:rsidP="00D136BB">
            <w:pPr>
              <w:pStyle w:val="Textoindependiente"/>
              <w:rPr>
                <w:sz w:val="20"/>
                <w:lang w:val="es-ES"/>
              </w:rPr>
            </w:pPr>
          </w:p>
        </w:tc>
      </w:tr>
      <w:tr w:rsidR="006D362C" w:rsidRPr="003618E2" w14:paraId="49E360B8" w14:textId="77777777" w:rsidTr="00D136BB">
        <w:trPr>
          <w:jc w:val="center"/>
        </w:trPr>
        <w:tc>
          <w:tcPr>
            <w:tcW w:w="1526" w:type="dxa"/>
            <w:shd w:val="clear" w:color="auto" w:fill="FF81AB"/>
            <w:vAlign w:val="center"/>
            <w:hideMark/>
          </w:tcPr>
          <w:p w14:paraId="2F294FA4" w14:textId="77777777" w:rsidR="006D362C" w:rsidRPr="003618E2" w:rsidRDefault="006D362C" w:rsidP="00D136BB">
            <w:pPr>
              <w:pStyle w:val="Textoindependiente"/>
              <w:rPr>
                <w:sz w:val="20"/>
                <w:lang w:val="es-ES"/>
              </w:rPr>
            </w:pPr>
            <w:r w:rsidRPr="003618E2">
              <w:rPr>
                <w:sz w:val="20"/>
                <w:lang w:val="es-ES"/>
              </w:rPr>
              <w:t>Guatemala</w:t>
            </w:r>
          </w:p>
        </w:tc>
        <w:tc>
          <w:tcPr>
            <w:tcW w:w="2025" w:type="dxa"/>
            <w:vAlign w:val="center"/>
            <w:hideMark/>
          </w:tcPr>
          <w:p w14:paraId="5EE1145A"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tcPr>
          <w:p w14:paraId="7BD6AF5C" w14:textId="77777777" w:rsidR="006D362C" w:rsidRPr="003618E2" w:rsidRDefault="006D362C" w:rsidP="00D136BB">
            <w:pPr>
              <w:pStyle w:val="Textoindependiente"/>
              <w:rPr>
                <w:sz w:val="20"/>
                <w:lang w:val="es-ES"/>
              </w:rPr>
            </w:pPr>
          </w:p>
        </w:tc>
        <w:tc>
          <w:tcPr>
            <w:tcW w:w="1483" w:type="dxa"/>
            <w:vAlign w:val="center"/>
          </w:tcPr>
          <w:p w14:paraId="7612677C" w14:textId="77777777" w:rsidR="006D362C" w:rsidRPr="003618E2" w:rsidRDefault="006D362C" w:rsidP="00D136BB">
            <w:pPr>
              <w:pStyle w:val="Textoindependiente"/>
              <w:rPr>
                <w:sz w:val="20"/>
                <w:lang w:val="es-ES"/>
              </w:rPr>
            </w:pPr>
          </w:p>
        </w:tc>
        <w:tc>
          <w:tcPr>
            <w:tcW w:w="1950" w:type="dxa"/>
            <w:vAlign w:val="center"/>
          </w:tcPr>
          <w:p w14:paraId="3B19050C" w14:textId="77777777" w:rsidR="006D362C" w:rsidRPr="003618E2" w:rsidRDefault="006D362C" w:rsidP="00D136BB">
            <w:pPr>
              <w:pStyle w:val="Textoindependiente"/>
              <w:rPr>
                <w:sz w:val="20"/>
                <w:lang w:val="es-ES"/>
              </w:rPr>
            </w:pPr>
          </w:p>
        </w:tc>
      </w:tr>
      <w:tr w:rsidR="006D362C" w:rsidRPr="003618E2" w14:paraId="0910EE0B" w14:textId="77777777" w:rsidTr="00D136BB">
        <w:trPr>
          <w:jc w:val="center"/>
        </w:trPr>
        <w:tc>
          <w:tcPr>
            <w:tcW w:w="1526" w:type="dxa"/>
            <w:shd w:val="clear" w:color="auto" w:fill="FF81AB"/>
            <w:vAlign w:val="center"/>
            <w:hideMark/>
          </w:tcPr>
          <w:p w14:paraId="33025800" w14:textId="77777777" w:rsidR="006D362C" w:rsidRPr="003618E2" w:rsidRDefault="006D362C" w:rsidP="00D136BB">
            <w:pPr>
              <w:pStyle w:val="Textoindependiente"/>
              <w:rPr>
                <w:sz w:val="20"/>
                <w:lang w:val="es-ES"/>
              </w:rPr>
            </w:pPr>
            <w:r w:rsidRPr="003618E2">
              <w:rPr>
                <w:sz w:val="20"/>
                <w:lang w:val="es-ES"/>
              </w:rPr>
              <w:t>México</w:t>
            </w:r>
          </w:p>
        </w:tc>
        <w:tc>
          <w:tcPr>
            <w:tcW w:w="2025" w:type="dxa"/>
            <w:vAlign w:val="center"/>
            <w:hideMark/>
          </w:tcPr>
          <w:p w14:paraId="7BF6B3B7"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hideMark/>
          </w:tcPr>
          <w:p w14:paraId="42596AC4" w14:textId="77777777" w:rsidR="006D362C" w:rsidRPr="003618E2" w:rsidRDefault="006D362C" w:rsidP="00D136BB">
            <w:pPr>
              <w:pStyle w:val="Textoindependiente"/>
              <w:rPr>
                <w:sz w:val="20"/>
                <w:lang w:val="es-ES"/>
              </w:rPr>
            </w:pPr>
            <w:r w:rsidRPr="003618E2">
              <w:rPr>
                <w:sz w:val="20"/>
                <w:lang w:val="es-ES"/>
              </w:rPr>
              <w:t>X</w:t>
            </w:r>
          </w:p>
        </w:tc>
        <w:tc>
          <w:tcPr>
            <w:tcW w:w="1483" w:type="dxa"/>
            <w:vAlign w:val="center"/>
            <w:hideMark/>
          </w:tcPr>
          <w:p w14:paraId="7B61C1A2" w14:textId="77777777" w:rsidR="006D362C" w:rsidRPr="003618E2" w:rsidRDefault="006D362C" w:rsidP="00D136BB">
            <w:pPr>
              <w:pStyle w:val="Textoindependiente"/>
              <w:rPr>
                <w:sz w:val="20"/>
                <w:lang w:val="es-ES"/>
              </w:rPr>
            </w:pPr>
            <w:r w:rsidRPr="003618E2">
              <w:rPr>
                <w:sz w:val="20"/>
                <w:lang w:val="es-ES"/>
              </w:rPr>
              <w:t>X</w:t>
            </w:r>
          </w:p>
        </w:tc>
        <w:tc>
          <w:tcPr>
            <w:tcW w:w="1950" w:type="dxa"/>
            <w:vAlign w:val="center"/>
            <w:hideMark/>
          </w:tcPr>
          <w:p w14:paraId="704E5B49" w14:textId="77777777" w:rsidR="006D362C" w:rsidRPr="003618E2" w:rsidRDefault="006D362C" w:rsidP="00D136BB">
            <w:pPr>
              <w:pStyle w:val="Textoindependiente"/>
              <w:rPr>
                <w:sz w:val="20"/>
                <w:lang w:val="es-ES"/>
              </w:rPr>
            </w:pPr>
            <w:r w:rsidRPr="003618E2">
              <w:rPr>
                <w:sz w:val="20"/>
                <w:lang w:val="es-ES"/>
              </w:rPr>
              <w:t>X</w:t>
            </w:r>
          </w:p>
        </w:tc>
      </w:tr>
      <w:tr w:rsidR="006D362C" w:rsidRPr="003618E2" w14:paraId="76A46FD7" w14:textId="77777777" w:rsidTr="00D136BB">
        <w:trPr>
          <w:jc w:val="center"/>
        </w:trPr>
        <w:tc>
          <w:tcPr>
            <w:tcW w:w="1526" w:type="dxa"/>
            <w:shd w:val="clear" w:color="auto" w:fill="FF81AB"/>
            <w:vAlign w:val="center"/>
            <w:hideMark/>
          </w:tcPr>
          <w:p w14:paraId="6988CC79" w14:textId="77777777" w:rsidR="006D362C" w:rsidRPr="003618E2" w:rsidRDefault="006D362C" w:rsidP="00D136BB">
            <w:pPr>
              <w:pStyle w:val="Textoindependiente"/>
              <w:rPr>
                <w:sz w:val="20"/>
                <w:lang w:val="es-ES"/>
              </w:rPr>
            </w:pPr>
            <w:r w:rsidRPr="003618E2">
              <w:rPr>
                <w:sz w:val="20"/>
                <w:lang w:val="es-ES"/>
              </w:rPr>
              <w:t>Panamá</w:t>
            </w:r>
          </w:p>
        </w:tc>
        <w:tc>
          <w:tcPr>
            <w:tcW w:w="2025" w:type="dxa"/>
            <w:vAlign w:val="center"/>
            <w:hideMark/>
          </w:tcPr>
          <w:p w14:paraId="40192BCD"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tcPr>
          <w:p w14:paraId="20B23C41" w14:textId="77777777" w:rsidR="006D362C" w:rsidRPr="003618E2" w:rsidRDefault="006D362C" w:rsidP="00D136BB">
            <w:pPr>
              <w:pStyle w:val="Textoindependiente"/>
              <w:rPr>
                <w:sz w:val="20"/>
                <w:lang w:val="es-ES"/>
              </w:rPr>
            </w:pPr>
          </w:p>
        </w:tc>
        <w:tc>
          <w:tcPr>
            <w:tcW w:w="1483" w:type="dxa"/>
            <w:vAlign w:val="center"/>
          </w:tcPr>
          <w:p w14:paraId="70BE48DA" w14:textId="77777777" w:rsidR="006D362C" w:rsidRPr="003618E2" w:rsidRDefault="006D362C" w:rsidP="00D136BB">
            <w:pPr>
              <w:pStyle w:val="Textoindependiente"/>
              <w:rPr>
                <w:sz w:val="20"/>
                <w:lang w:val="es-ES"/>
              </w:rPr>
            </w:pPr>
          </w:p>
        </w:tc>
        <w:tc>
          <w:tcPr>
            <w:tcW w:w="1950" w:type="dxa"/>
            <w:vAlign w:val="center"/>
          </w:tcPr>
          <w:p w14:paraId="4EFDB8B9" w14:textId="77777777" w:rsidR="006D362C" w:rsidRPr="003618E2" w:rsidRDefault="006D362C" w:rsidP="00D136BB">
            <w:pPr>
              <w:pStyle w:val="Textoindependiente"/>
              <w:rPr>
                <w:sz w:val="20"/>
                <w:lang w:val="es-ES"/>
              </w:rPr>
            </w:pPr>
          </w:p>
        </w:tc>
      </w:tr>
      <w:tr w:rsidR="006D362C" w:rsidRPr="003618E2" w14:paraId="5888F50A" w14:textId="77777777" w:rsidTr="00D136BB">
        <w:trPr>
          <w:jc w:val="center"/>
        </w:trPr>
        <w:tc>
          <w:tcPr>
            <w:tcW w:w="1526" w:type="dxa"/>
            <w:shd w:val="clear" w:color="auto" w:fill="FF81AB"/>
            <w:vAlign w:val="center"/>
            <w:hideMark/>
          </w:tcPr>
          <w:p w14:paraId="1D6374C2" w14:textId="77777777" w:rsidR="006D362C" w:rsidRPr="003618E2" w:rsidRDefault="006D362C" w:rsidP="00D136BB">
            <w:pPr>
              <w:pStyle w:val="Textoindependiente"/>
              <w:rPr>
                <w:sz w:val="20"/>
                <w:lang w:val="es-ES"/>
              </w:rPr>
            </w:pPr>
            <w:r w:rsidRPr="003618E2">
              <w:rPr>
                <w:sz w:val="20"/>
                <w:lang w:val="es-ES"/>
              </w:rPr>
              <w:t>Paraguay</w:t>
            </w:r>
          </w:p>
        </w:tc>
        <w:tc>
          <w:tcPr>
            <w:tcW w:w="2025" w:type="dxa"/>
            <w:vAlign w:val="center"/>
            <w:hideMark/>
          </w:tcPr>
          <w:p w14:paraId="0B82EE74"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tcPr>
          <w:p w14:paraId="39027F8E" w14:textId="77777777" w:rsidR="006D362C" w:rsidRPr="003618E2" w:rsidRDefault="006D362C" w:rsidP="00D136BB">
            <w:pPr>
              <w:pStyle w:val="Textoindependiente"/>
              <w:rPr>
                <w:sz w:val="20"/>
                <w:lang w:val="es-ES"/>
              </w:rPr>
            </w:pPr>
          </w:p>
        </w:tc>
        <w:tc>
          <w:tcPr>
            <w:tcW w:w="1483" w:type="dxa"/>
            <w:vAlign w:val="center"/>
          </w:tcPr>
          <w:p w14:paraId="2FE432E5" w14:textId="77777777" w:rsidR="006D362C" w:rsidRPr="003618E2" w:rsidRDefault="006D362C" w:rsidP="00D136BB">
            <w:pPr>
              <w:pStyle w:val="Textoindependiente"/>
              <w:rPr>
                <w:sz w:val="20"/>
                <w:lang w:val="es-ES"/>
              </w:rPr>
            </w:pPr>
          </w:p>
        </w:tc>
        <w:tc>
          <w:tcPr>
            <w:tcW w:w="1950" w:type="dxa"/>
            <w:vAlign w:val="center"/>
          </w:tcPr>
          <w:p w14:paraId="60813988" w14:textId="77777777" w:rsidR="006D362C" w:rsidRPr="003618E2" w:rsidRDefault="006D362C" w:rsidP="00D136BB">
            <w:pPr>
              <w:pStyle w:val="Textoindependiente"/>
              <w:rPr>
                <w:sz w:val="20"/>
                <w:lang w:val="es-ES"/>
              </w:rPr>
            </w:pPr>
          </w:p>
        </w:tc>
      </w:tr>
      <w:tr w:rsidR="006D362C" w:rsidRPr="003618E2" w14:paraId="5E50B848" w14:textId="77777777" w:rsidTr="00D136BB">
        <w:trPr>
          <w:jc w:val="center"/>
        </w:trPr>
        <w:tc>
          <w:tcPr>
            <w:tcW w:w="1526" w:type="dxa"/>
            <w:shd w:val="clear" w:color="auto" w:fill="FF81AB"/>
            <w:vAlign w:val="center"/>
            <w:hideMark/>
          </w:tcPr>
          <w:p w14:paraId="192D6A49" w14:textId="77777777" w:rsidR="006D362C" w:rsidRPr="003618E2" w:rsidRDefault="006D362C" w:rsidP="00D136BB">
            <w:pPr>
              <w:pStyle w:val="Textoindependiente"/>
              <w:rPr>
                <w:sz w:val="20"/>
                <w:lang w:val="es-ES"/>
              </w:rPr>
            </w:pPr>
            <w:r w:rsidRPr="003618E2">
              <w:rPr>
                <w:sz w:val="20"/>
                <w:lang w:val="es-ES"/>
              </w:rPr>
              <w:t>Perú</w:t>
            </w:r>
          </w:p>
        </w:tc>
        <w:tc>
          <w:tcPr>
            <w:tcW w:w="2025" w:type="dxa"/>
            <w:vAlign w:val="center"/>
            <w:hideMark/>
          </w:tcPr>
          <w:p w14:paraId="7E532A56"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hideMark/>
          </w:tcPr>
          <w:p w14:paraId="578C31CE" w14:textId="77777777" w:rsidR="006D362C" w:rsidRPr="003618E2" w:rsidRDefault="006D362C" w:rsidP="00D136BB">
            <w:pPr>
              <w:pStyle w:val="Textoindependiente"/>
              <w:rPr>
                <w:sz w:val="20"/>
                <w:lang w:val="es-ES"/>
              </w:rPr>
            </w:pPr>
            <w:r w:rsidRPr="003618E2">
              <w:rPr>
                <w:sz w:val="20"/>
                <w:lang w:val="es-ES"/>
              </w:rPr>
              <w:t>X</w:t>
            </w:r>
          </w:p>
        </w:tc>
        <w:tc>
          <w:tcPr>
            <w:tcW w:w="1483" w:type="dxa"/>
            <w:vAlign w:val="center"/>
          </w:tcPr>
          <w:p w14:paraId="385FA2BF" w14:textId="77777777" w:rsidR="006D362C" w:rsidRPr="003618E2" w:rsidRDefault="006D362C" w:rsidP="00D136BB">
            <w:pPr>
              <w:pStyle w:val="Textoindependiente"/>
              <w:rPr>
                <w:sz w:val="20"/>
                <w:lang w:val="es-ES"/>
              </w:rPr>
            </w:pPr>
          </w:p>
        </w:tc>
        <w:tc>
          <w:tcPr>
            <w:tcW w:w="1950" w:type="dxa"/>
            <w:vAlign w:val="center"/>
            <w:hideMark/>
          </w:tcPr>
          <w:p w14:paraId="47F35D57" w14:textId="77777777" w:rsidR="006D362C" w:rsidRPr="003618E2" w:rsidRDefault="006D362C" w:rsidP="00D136BB">
            <w:pPr>
              <w:pStyle w:val="Textoindependiente"/>
              <w:rPr>
                <w:sz w:val="20"/>
                <w:lang w:val="es-ES"/>
              </w:rPr>
            </w:pPr>
            <w:r w:rsidRPr="003618E2">
              <w:rPr>
                <w:sz w:val="20"/>
                <w:lang w:val="es-ES"/>
              </w:rPr>
              <w:t>X</w:t>
            </w:r>
          </w:p>
        </w:tc>
      </w:tr>
      <w:tr w:rsidR="006D362C" w:rsidRPr="003618E2" w14:paraId="53D917C8" w14:textId="77777777" w:rsidTr="00D136BB">
        <w:trPr>
          <w:jc w:val="center"/>
        </w:trPr>
        <w:tc>
          <w:tcPr>
            <w:tcW w:w="1526" w:type="dxa"/>
            <w:shd w:val="clear" w:color="auto" w:fill="FF81AB"/>
            <w:vAlign w:val="center"/>
            <w:hideMark/>
          </w:tcPr>
          <w:p w14:paraId="59BA8EA7" w14:textId="77777777" w:rsidR="006D362C" w:rsidRPr="003618E2" w:rsidRDefault="006D362C" w:rsidP="00D136BB">
            <w:pPr>
              <w:pStyle w:val="Textoindependiente"/>
              <w:rPr>
                <w:sz w:val="20"/>
                <w:lang w:val="es-ES"/>
              </w:rPr>
            </w:pPr>
            <w:r w:rsidRPr="003618E2">
              <w:rPr>
                <w:sz w:val="20"/>
                <w:lang w:val="es-ES"/>
              </w:rPr>
              <w:t>Uruguay</w:t>
            </w:r>
          </w:p>
        </w:tc>
        <w:tc>
          <w:tcPr>
            <w:tcW w:w="2025" w:type="dxa"/>
            <w:vAlign w:val="center"/>
            <w:hideMark/>
          </w:tcPr>
          <w:p w14:paraId="64FF771B"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hideMark/>
          </w:tcPr>
          <w:p w14:paraId="378929DD" w14:textId="77777777" w:rsidR="006D362C" w:rsidRPr="003618E2" w:rsidRDefault="006D362C" w:rsidP="00D136BB">
            <w:pPr>
              <w:pStyle w:val="Textoindependiente"/>
              <w:rPr>
                <w:sz w:val="20"/>
                <w:lang w:val="es-ES"/>
              </w:rPr>
            </w:pPr>
            <w:r w:rsidRPr="003618E2">
              <w:rPr>
                <w:sz w:val="20"/>
                <w:lang w:val="es-ES"/>
              </w:rPr>
              <w:t>X</w:t>
            </w:r>
          </w:p>
        </w:tc>
        <w:tc>
          <w:tcPr>
            <w:tcW w:w="1483" w:type="dxa"/>
            <w:vAlign w:val="center"/>
          </w:tcPr>
          <w:p w14:paraId="2417E212" w14:textId="77777777" w:rsidR="006D362C" w:rsidRPr="003618E2" w:rsidRDefault="006D362C" w:rsidP="00D136BB">
            <w:pPr>
              <w:pStyle w:val="Textoindependiente"/>
              <w:rPr>
                <w:sz w:val="20"/>
                <w:lang w:val="es-ES"/>
              </w:rPr>
            </w:pPr>
          </w:p>
        </w:tc>
        <w:tc>
          <w:tcPr>
            <w:tcW w:w="1950" w:type="dxa"/>
            <w:vAlign w:val="center"/>
          </w:tcPr>
          <w:p w14:paraId="43489DC3" w14:textId="77777777" w:rsidR="006D362C" w:rsidRPr="003618E2" w:rsidRDefault="006D362C" w:rsidP="00D136BB">
            <w:pPr>
              <w:pStyle w:val="Textoindependiente"/>
              <w:rPr>
                <w:sz w:val="20"/>
                <w:lang w:val="es-ES"/>
              </w:rPr>
            </w:pPr>
          </w:p>
        </w:tc>
      </w:tr>
      <w:tr w:rsidR="006D362C" w:rsidRPr="003618E2" w14:paraId="4BB31435" w14:textId="77777777" w:rsidTr="00D136BB">
        <w:trPr>
          <w:jc w:val="center"/>
        </w:trPr>
        <w:tc>
          <w:tcPr>
            <w:tcW w:w="1526" w:type="dxa"/>
            <w:shd w:val="clear" w:color="auto" w:fill="FF81AB"/>
            <w:vAlign w:val="center"/>
            <w:hideMark/>
          </w:tcPr>
          <w:p w14:paraId="4A723A9B" w14:textId="77777777" w:rsidR="006D362C" w:rsidRPr="003618E2" w:rsidRDefault="006D362C" w:rsidP="00D136BB">
            <w:pPr>
              <w:pStyle w:val="Textoindependiente"/>
              <w:rPr>
                <w:sz w:val="20"/>
                <w:lang w:val="es-ES"/>
              </w:rPr>
            </w:pPr>
            <w:r w:rsidRPr="003618E2">
              <w:rPr>
                <w:sz w:val="20"/>
                <w:lang w:val="es-ES"/>
              </w:rPr>
              <w:t>Venezuela</w:t>
            </w:r>
          </w:p>
        </w:tc>
        <w:tc>
          <w:tcPr>
            <w:tcW w:w="2025" w:type="dxa"/>
            <w:vAlign w:val="center"/>
            <w:hideMark/>
          </w:tcPr>
          <w:p w14:paraId="1B3F3C2E" w14:textId="77777777" w:rsidR="006D362C" w:rsidRPr="003618E2" w:rsidRDefault="006D362C" w:rsidP="00D136BB">
            <w:pPr>
              <w:pStyle w:val="Textoindependiente"/>
              <w:rPr>
                <w:sz w:val="20"/>
                <w:lang w:val="es-ES"/>
              </w:rPr>
            </w:pPr>
            <w:r w:rsidRPr="003618E2">
              <w:rPr>
                <w:sz w:val="20"/>
                <w:lang w:val="es-ES"/>
              </w:rPr>
              <w:t>X</w:t>
            </w:r>
          </w:p>
        </w:tc>
        <w:tc>
          <w:tcPr>
            <w:tcW w:w="1737" w:type="dxa"/>
            <w:vAlign w:val="center"/>
            <w:hideMark/>
          </w:tcPr>
          <w:p w14:paraId="63F46B74" w14:textId="77777777" w:rsidR="006D362C" w:rsidRPr="003618E2" w:rsidRDefault="006D362C" w:rsidP="00D136BB">
            <w:pPr>
              <w:pStyle w:val="Textoindependiente"/>
              <w:rPr>
                <w:sz w:val="20"/>
                <w:lang w:val="es-ES"/>
              </w:rPr>
            </w:pPr>
            <w:r w:rsidRPr="003618E2">
              <w:rPr>
                <w:sz w:val="20"/>
                <w:lang w:val="es-ES"/>
              </w:rPr>
              <w:t>X</w:t>
            </w:r>
          </w:p>
        </w:tc>
        <w:tc>
          <w:tcPr>
            <w:tcW w:w="1483" w:type="dxa"/>
            <w:vAlign w:val="center"/>
          </w:tcPr>
          <w:p w14:paraId="32CB2A91" w14:textId="77777777" w:rsidR="006D362C" w:rsidRPr="003618E2" w:rsidRDefault="006D362C" w:rsidP="00D136BB">
            <w:pPr>
              <w:pStyle w:val="Textoindependiente"/>
              <w:rPr>
                <w:sz w:val="20"/>
                <w:lang w:val="es-ES"/>
              </w:rPr>
            </w:pPr>
          </w:p>
        </w:tc>
        <w:tc>
          <w:tcPr>
            <w:tcW w:w="1950" w:type="dxa"/>
            <w:vAlign w:val="center"/>
          </w:tcPr>
          <w:p w14:paraId="372CC5F5" w14:textId="77777777" w:rsidR="006D362C" w:rsidRPr="003618E2" w:rsidRDefault="006D362C" w:rsidP="00D136BB">
            <w:pPr>
              <w:pStyle w:val="Textoindependiente"/>
              <w:rPr>
                <w:sz w:val="20"/>
                <w:lang w:val="es-ES"/>
              </w:rPr>
            </w:pPr>
          </w:p>
        </w:tc>
      </w:tr>
    </w:tbl>
    <w:p w14:paraId="301B04AE" w14:textId="77777777" w:rsidR="006D362C" w:rsidRPr="003618E2" w:rsidRDefault="006D362C" w:rsidP="006D362C">
      <w:pPr>
        <w:pStyle w:val="Textoindependiente"/>
        <w:rPr>
          <w:lang w:val="es-ES"/>
        </w:rPr>
      </w:pPr>
    </w:p>
    <w:p w14:paraId="178F4F5F" w14:textId="143439D1" w:rsidR="006D362C" w:rsidRPr="003618E2" w:rsidRDefault="006D362C" w:rsidP="006D362C">
      <w:pPr>
        <w:pStyle w:val="Textoindependiente"/>
        <w:jc w:val="center"/>
        <w:rPr>
          <w:b/>
          <w:bCs/>
          <w:lang w:val="es-ES"/>
        </w:rPr>
      </w:pPr>
      <w:r w:rsidRPr="003618E2">
        <w:rPr>
          <w:b/>
          <w:bCs/>
          <w:lang w:val="es-ES"/>
        </w:rPr>
        <w:t>Tabla</w:t>
      </w:r>
      <w:r w:rsidR="00D136BB">
        <w:rPr>
          <w:b/>
          <w:bCs/>
          <w:lang w:val="es-ES"/>
        </w:rPr>
        <w:t xml:space="preserve"> </w:t>
      </w:r>
      <w:r w:rsidRPr="003618E2">
        <w:rPr>
          <w:b/>
          <w:bCs/>
          <w:lang w:val="es-ES"/>
        </w:rPr>
        <w:t>(c).</w:t>
      </w:r>
      <w:r w:rsidR="00D136BB">
        <w:rPr>
          <w:b/>
          <w:bCs/>
          <w:lang w:val="es-ES"/>
        </w:rPr>
        <w:t xml:space="preserve"> </w:t>
      </w:r>
      <w:r w:rsidRPr="003618E2">
        <w:rPr>
          <w:b/>
          <w:bCs/>
          <w:lang w:val="es-ES"/>
        </w:rPr>
        <w:t>Uso</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las</w:t>
      </w:r>
      <w:r w:rsidR="00D136BB">
        <w:rPr>
          <w:b/>
          <w:bCs/>
          <w:lang w:val="es-ES"/>
        </w:rPr>
        <w:t xml:space="preserve"> </w:t>
      </w:r>
      <w:r w:rsidRPr="003618E2">
        <w:rPr>
          <w:b/>
          <w:bCs/>
          <w:lang w:val="es-ES"/>
        </w:rPr>
        <w:t>técnicas</w:t>
      </w:r>
      <w:r w:rsidR="00D136BB">
        <w:rPr>
          <w:b/>
          <w:bCs/>
          <w:lang w:val="es-ES"/>
        </w:rPr>
        <w:t xml:space="preserve"> </w:t>
      </w:r>
      <w:r w:rsidRPr="003618E2">
        <w:rPr>
          <w:b/>
          <w:bCs/>
          <w:lang w:val="es-ES"/>
        </w:rPr>
        <w:t>de</w:t>
      </w:r>
      <w:r w:rsidR="00D136BB">
        <w:rPr>
          <w:b/>
          <w:bCs/>
          <w:lang w:val="es-ES"/>
        </w:rPr>
        <w:t xml:space="preserve"> </w:t>
      </w:r>
      <w:r w:rsidRPr="003618E2">
        <w:rPr>
          <w:b/>
          <w:bCs/>
          <w:lang w:val="es-ES"/>
        </w:rPr>
        <w:t>ensayos</w:t>
      </w:r>
      <w:r w:rsidR="00D136BB">
        <w:rPr>
          <w:b/>
          <w:bCs/>
          <w:lang w:val="es-ES"/>
        </w:rPr>
        <w:t xml:space="preserve"> </w:t>
      </w:r>
      <w:r w:rsidRPr="003618E2">
        <w:rPr>
          <w:b/>
          <w:bCs/>
          <w:lang w:val="es-ES"/>
        </w:rPr>
        <w:t>no</w:t>
      </w:r>
      <w:r w:rsidR="00D136BB">
        <w:rPr>
          <w:b/>
          <w:bCs/>
          <w:lang w:val="es-ES"/>
        </w:rPr>
        <w:t xml:space="preserve"> </w:t>
      </w:r>
      <w:r w:rsidRPr="003618E2">
        <w:rPr>
          <w:b/>
          <w:bCs/>
          <w:lang w:val="es-ES"/>
        </w:rPr>
        <w:t>destructivos</w:t>
      </w:r>
      <w:r w:rsidR="00D136BB">
        <w:rPr>
          <w:b/>
          <w:bCs/>
          <w:lang w:val="es-ES"/>
        </w:rPr>
        <w:t xml:space="preserve"> </w:t>
      </w:r>
      <w:r w:rsidRPr="003618E2">
        <w:rPr>
          <w:b/>
          <w:bCs/>
          <w:lang w:val="es-ES"/>
        </w:rPr>
        <w:t>en</w:t>
      </w:r>
      <w:r w:rsidR="00D136BB">
        <w:rPr>
          <w:b/>
          <w:bCs/>
          <w:lang w:val="es-ES"/>
        </w:rPr>
        <w:t xml:space="preserve"> </w:t>
      </w:r>
      <w:r w:rsidRPr="003618E2">
        <w:rPr>
          <w:b/>
          <w:bCs/>
          <w:lang w:val="es-ES"/>
        </w:rPr>
        <w:t>los</w:t>
      </w:r>
      <w:r w:rsidR="00D136BB">
        <w:rPr>
          <w:b/>
          <w:bCs/>
          <w:lang w:val="es-ES"/>
        </w:rPr>
        <w:t xml:space="preserve"> </w:t>
      </w:r>
      <w:r w:rsidRPr="003618E2">
        <w:rPr>
          <w:b/>
          <w:bCs/>
          <w:lang w:val="es-ES"/>
        </w:rPr>
        <w:t>países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región*.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409"/>
        <w:gridCol w:w="1985"/>
      </w:tblGrid>
      <w:tr w:rsidR="006D362C" w:rsidRPr="003618E2" w14:paraId="504B1A19" w14:textId="77777777" w:rsidTr="00D136BB">
        <w:trPr>
          <w:trHeight w:val="593"/>
          <w:jc w:val="center"/>
        </w:trPr>
        <w:tc>
          <w:tcPr>
            <w:tcW w:w="2109" w:type="dxa"/>
            <w:shd w:val="clear" w:color="auto" w:fill="FF81AB"/>
            <w:vAlign w:val="center"/>
            <w:hideMark/>
          </w:tcPr>
          <w:p w14:paraId="6FE49FEA" w14:textId="77777777" w:rsidR="006D362C" w:rsidRPr="003618E2" w:rsidRDefault="006D362C" w:rsidP="00D136BB">
            <w:pPr>
              <w:pStyle w:val="Textoindependiente"/>
              <w:rPr>
                <w:b/>
                <w:sz w:val="20"/>
                <w:lang w:val="es-ES"/>
              </w:rPr>
            </w:pPr>
            <w:r w:rsidRPr="003618E2">
              <w:rPr>
                <w:b/>
                <w:sz w:val="20"/>
                <w:lang w:val="es-ES"/>
              </w:rPr>
              <w:t>País</w:t>
            </w:r>
          </w:p>
        </w:tc>
        <w:tc>
          <w:tcPr>
            <w:tcW w:w="2409" w:type="dxa"/>
            <w:shd w:val="clear" w:color="auto" w:fill="FF81AB"/>
            <w:vAlign w:val="center"/>
            <w:hideMark/>
          </w:tcPr>
          <w:p w14:paraId="30D7BAE3" w14:textId="78044F86" w:rsidR="006D362C" w:rsidRPr="003618E2" w:rsidRDefault="006D362C" w:rsidP="00D136BB">
            <w:pPr>
              <w:pStyle w:val="Textoindependiente"/>
              <w:rPr>
                <w:b/>
                <w:sz w:val="20"/>
                <w:lang w:val="es-ES"/>
              </w:rPr>
            </w:pPr>
            <w:r w:rsidRPr="003618E2">
              <w:rPr>
                <w:b/>
                <w:sz w:val="20"/>
                <w:lang w:val="es-ES"/>
              </w:rPr>
              <w:t>Nivel</w:t>
            </w:r>
            <w:r w:rsidR="00D136BB">
              <w:rPr>
                <w:b/>
                <w:sz w:val="20"/>
                <w:lang w:val="es-ES"/>
              </w:rPr>
              <w:t xml:space="preserve"> </w:t>
            </w:r>
            <w:r w:rsidRPr="003618E2">
              <w:rPr>
                <w:b/>
                <w:sz w:val="20"/>
                <w:lang w:val="es-ES"/>
              </w:rPr>
              <w:t>básico</w:t>
            </w:r>
          </w:p>
        </w:tc>
        <w:tc>
          <w:tcPr>
            <w:tcW w:w="1985" w:type="dxa"/>
            <w:shd w:val="clear" w:color="auto" w:fill="FF81AB"/>
            <w:vAlign w:val="center"/>
            <w:hideMark/>
          </w:tcPr>
          <w:p w14:paraId="5F295913" w14:textId="36B27F60" w:rsidR="006D362C" w:rsidRPr="003618E2" w:rsidRDefault="006D362C" w:rsidP="00D136BB">
            <w:pPr>
              <w:pStyle w:val="Textoindependiente"/>
              <w:rPr>
                <w:b/>
                <w:sz w:val="20"/>
                <w:lang w:val="es-ES"/>
              </w:rPr>
            </w:pPr>
            <w:r w:rsidRPr="003618E2">
              <w:rPr>
                <w:b/>
                <w:sz w:val="20"/>
                <w:lang w:val="es-ES"/>
              </w:rPr>
              <w:t>Nivel</w:t>
            </w:r>
            <w:r w:rsidR="00D136BB">
              <w:rPr>
                <w:b/>
                <w:sz w:val="20"/>
                <w:lang w:val="es-ES"/>
              </w:rPr>
              <w:t xml:space="preserve"> </w:t>
            </w:r>
            <w:r w:rsidRPr="003618E2">
              <w:rPr>
                <w:b/>
                <w:sz w:val="20"/>
                <w:lang w:val="es-ES"/>
              </w:rPr>
              <w:t>avanzado</w:t>
            </w:r>
          </w:p>
        </w:tc>
      </w:tr>
      <w:tr w:rsidR="006D362C" w:rsidRPr="003618E2" w14:paraId="5C66EFF5" w14:textId="77777777" w:rsidTr="00D136BB">
        <w:trPr>
          <w:jc w:val="center"/>
        </w:trPr>
        <w:tc>
          <w:tcPr>
            <w:tcW w:w="2109" w:type="dxa"/>
            <w:shd w:val="clear" w:color="auto" w:fill="FF81AB"/>
            <w:vAlign w:val="center"/>
            <w:hideMark/>
          </w:tcPr>
          <w:p w14:paraId="6C351602" w14:textId="77777777" w:rsidR="006D362C" w:rsidRPr="003618E2" w:rsidRDefault="006D362C" w:rsidP="00D136BB">
            <w:pPr>
              <w:pStyle w:val="Textoindependiente"/>
              <w:rPr>
                <w:sz w:val="20"/>
                <w:lang w:val="es-ES"/>
              </w:rPr>
            </w:pPr>
            <w:r w:rsidRPr="003618E2">
              <w:rPr>
                <w:sz w:val="20"/>
                <w:lang w:val="es-ES"/>
              </w:rPr>
              <w:t>Argentina</w:t>
            </w:r>
          </w:p>
        </w:tc>
        <w:tc>
          <w:tcPr>
            <w:tcW w:w="2409" w:type="dxa"/>
            <w:vAlign w:val="center"/>
          </w:tcPr>
          <w:p w14:paraId="4B9A3E44" w14:textId="77777777" w:rsidR="006D362C" w:rsidRPr="003618E2" w:rsidRDefault="006D362C" w:rsidP="00D136BB">
            <w:pPr>
              <w:pStyle w:val="Textoindependiente"/>
              <w:rPr>
                <w:sz w:val="20"/>
                <w:lang w:val="es-ES"/>
              </w:rPr>
            </w:pPr>
          </w:p>
        </w:tc>
        <w:tc>
          <w:tcPr>
            <w:tcW w:w="1985" w:type="dxa"/>
            <w:vAlign w:val="center"/>
            <w:hideMark/>
          </w:tcPr>
          <w:p w14:paraId="77539423" w14:textId="77777777" w:rsidR="006D362C" w:rsidRPr="003618E2" w:rsidRDefault="006D362C" w:rsidP="00D136BB">
            <w:pPr>
              <w:pStyle w:val="Textoindependiente"/>
              <w:rPr>
                <w:sz w:val="20"/>
                <w:lang w:val="es-ES"/>
              </w:rPr>
            </w:pPr>
            <w:r w:rsidRPr="003618E2">
              <w:rPr>
                <w:sz w:val="20"/>
                <w:lang w:val="es-ES"/>
              </w:rPr>
              <w:t>X</w:t>
            </w:r>
          </w:p>
        </w:tc>
      </w:tr>
      <w:tr w:rsidR="006D362C" w:rsidRPr="003618E2" w14:paraId="5723C558" w14:textId="77777777" w:rsidTr="00D136BB">
        <w:trPr>
          <w:jc w:val="center"/>
        </w:trPr>
        <w:tc>
          <w:tcPr>
            <w:tcW w:w="2109" w:type="dxa"/>
            <w:shd w:val="clear" w:color="auto" w:fill="FF81AB"/>
            <w:vAlign w:val="center"/>
            <w:hideMark/>
          </w:tcPr>
          <w:p w14:paraId="741083E9" w14:textId="77777777" w:rsidR="006D362C" w:rsidRPr="003618E2" w:rsidRDefault="006D362C" w:rsidP="00D136BB">
            <w:pPr>
              <w:pStyle w:val="Textoindependiente"/>
              <w:rPr>
                <w:sz w:val="20"/>
                <w:lang w:val="es-ES"/>
              </w:rPr>
            </w:pPr>
            <w:r w:rsidRPr="003618E2">
              <w:rPr>
                <w:sz w:val="20"/>
                <w:lang w:val="es-ES"/>
              </w:rPr>
              <w:t>Bolivia</w:t>
            </w:r>
          </w:p>
        </w:tc>
        <w:tc>
          <w:tcPr>
            <w:tcW w:w="2409" w:type="dxa"/>
            <w:vAlign w:val="center"/>
            <w:hideMark/>
          </w:tcPr>
          <w:p w14:paraId="38A16FCA"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tcPr>
          <w:p w14:paraId="244A72D3" w14:textId="77777777" w:rsidR="006D362C" w:rsidRPr="003618E2" w:rsidRDefault="006D362C" w:rsidP="00D136BB">
            <w:pPr>
              <w:pStyle w:val="Textoindependiente"/>
              <w:rPr>
                <w:sz w:val="20"/>
                <w:lang w:val="es-ES"/>
              </w:rPr>
            </w:pPr>
          </w:p>
        </w:tc>
      </w:tr>
      <w:tr w:rsidR="006D362C" w:rsidRPr="003618E2" w14:paraId="0119A708" w14:textId="77777777" w:rsidTr="00D136BB">
        <w:trPr>
          <w:jc w:val="center"/>
        </w:trPr>
        <w:tc>
          <w:tcPr>
            <w:tcW w:w="2109" w:type="dxa"/>
            <w:shd w:val="clear" w:color="auto" w:fill="FF81AB"/>
            <w:vAlign w:val="center"/>
            <w:hideMark/>
          </w:tcPr>
          <w:p w14:paraId="12569FC2" w14:textId="77777777" w:rsidR="006D362C" w:rsidRPr="003618E2" w:rsidRDefault="006D362C" w:rsidP="00D136BB">
            <w:pPr>
              <w:pStyle w:val="Textoindependiente"/>
              <w:rPr>
                <w:sz w:val="20"/>
                <w:lang w:val="es-ES"/>
              </w:rPr>
            </w:pPr>
            <w:r w:rsidRPr="003618E2">
              <w:rPr>
                <w:sz w:val="20"/>
                <w:lang w:val="es-ES"/>
              </w:rPr>
              <w:t>Brasil</w:t>
            </w:r>
          </w:p>
        </w:tc>
        <w:tc>
          <w:tcPr>
            <w:tcW w:w="2409" w:type="dxa"/>
            <w:vAlign w:val="center"/>
          </w:tcPr>
          <w:p w14:paraId="203B8056" w14:textId="77777777" w:rsidR="006D362C" w:rsidRPr="003618E2" w:rsidRDefault="006D362C" w:rsidP="00D136BB">
            <w:pPr>
              <w:pStyle w:val="Textoindependiente"/>
              <w:rPr>
                <w:sz w:val="20"/>
                <w:lang w:val="es-ES"/>
              </w:rPr>
            </w:pPr>
          </w:p>
        </w:tc>
        <w:tc>
          <w:tcPr>
            <w:tcW w:w="1985" w:type="dxa"/>
            <w:vAlign w:val="center"/>
            <w:hideMark/>
          </w:tcPr>
          <w:p w14:paraId="25B73930" w14:textId="77777777" w:rsidR="006D362C" w:rsidRPr="003618E2" w:rsidRDefault="006D362C" w:rsidP="00D136BB">
            <w:pPr>
              <w:pStyle w:val="Textoindependiente"/>
              <w:rPr>
                <w:sz w:val="20"/>
                <w:lang w:val="es-ES"/>
              </w:rPr>
            </w:pPr>
            <w:r w:rsidRPr="003618E2">
              <w:rPr>
                <w:sz w:val="20"/>
                <w:lang w:val="es-ES"/>
              </w:rPr>
              <w:t>X</w:t>
            </w:r>
          </w:p>
        </w:tc>
      </w:tr>
      <w:tr w:rsidR="006D362C" w:rsidRPr="003618E2" w14:paraId="7F132285" w14:textId="77777777" w:rsidTr="00D136BB">
        <w:trPr>
          <w:jc w:val="center"/>
        </w:trPr>
        <w:tc>
          <w:tcPr>
            <w:tcW w:w="2109" w:type="dxa"/>
            <w:shd w:val="clear" w:color="auto" w:fill="FF81AB"/>
            <w:vAlign w:val="center"/>
            <w:hideMark/>
          </w:tcPr>
          <w:p w14:paraId="5029810C" w14:textId="77777777" w:rsidR="006D362C" w:rsidRPr="003618E2" w:rsidRDefault="006D362C" w:rsidP="00D136BB">
            <w:pPr>
              <w:pStyle w:val="Textoindependiente"/>
              <w:rPr>
                <w:sz w:val="20"/>
                <w:lang w:val="es-ES"/>
              </w:rPr>
            </w:pPr>
            <w:r w:rsidRPr="003618E2">
              <w:rPr>
                <w:sz w:val="20"/>
                <w:lang w:val="es-ES"/>
              </w:rPr>
              <w:t>Colombia</w:t>
            </w:r>
          </w:p>
        </w:tc>
        <w:tc>
          <w:tcPr>
            <w:tcW w:w="2409" w:type="dxa"/>
            <w:vAlign w:val="center"/>
            <w:hideMark/>
          </w:tcPr>
          <w:p w14:paraId="63488A77"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tcPr>
          <w:p w14:paraId="70F4EC1E" w14:textId="77777777" w:rsidR="006D362C" w:rsidRPr="003618E2" w:rsidRDefault="006D362C" w:rsidP="00D136BB">
            <w:pPr>
              <w:pStyle w:val="Textoindependiente"/>
              <w:rPr>
                <w:sz w:val="20"/>
                <w:lang w:val="es-ES"/>
              </w:rPr>
            </w:pPr>
          </w:p>
        </w:tc>
      </w:tr>
      <w:tr w:rsidR="006D362C" w:rsidRPr="003618E2" w14:paraId="6F8DCDFC" w14:textId="77777777" w:rsidTr="00D136BB">
        <w:trPr>
          <w:jc w:val="center"/>
        </w:trPr>
        <w:tc>
          <w:tcPr>
            <w:tcW w:w="2109" w:type="dxa"/>
            <w:shd w:val="clear" w:color="auto" w:fill="FF81AB"/>
            <w:vAlign w:val="center"/>
            <w:hideMark/>
          </w:tcPr>
          <w:p w14:paraId="1C20509D" w14:textId="77777777" w:rsidR="006D362C" w:rsidRPr="003618E2" w:rsidRDefault="006D362C" w:rsidP="00D136BB">
            <w:pPr>
              <w:pStyle w:val="Textoindependiente"/>
              <w:rPr>
                <w:sz w:val="20"/>
                <w:lang w:val="es-ES"/>
              </w:rPr>
            </w:pPr>
            <w:r w:rsidRPr="003618E2">
              <w:rPr>
                <w:sz w:val="20"/>
                <w:lang w:val="es-ES"/>
              </w:rPr>
              <w:t>Chile</w:t>
            </w:r>
          </w:p>
        </w:tc>
        <w:tc>
          <w:tcPr>
            <w:tcW w:w="2409" w:type="dxa"/>
            <w:vAlign w:val="center"/>
          </w:tcPr>
          <w:p w14:paraId="1EC15A19"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hideMark/>
          </w:tcPr>
          <w:p w14:paraId="7AAA3A5C" w14:textId="77777777" w:rsidR="006D362C" w:rsidRPr="003618E2" w:rsidRDefault="006D362C" w:rsidP="00D136BB">
            <w:pPr>
              <w:pStyle w:val="Textoindependiente"/>
              <w:rPr>
                <w:sz w:val="20"/>
                <w:lang w:val="es-ES"/>
              </w:rPr>
            </w:pPr>
          </w:p>
        </w:tc>
      </w:tr>
      <w:tr w:rsidR="006D362C" w:rsidRPr="003618E2" w14:paraId="45BB9942" w14:textId="77777777" w:rsidTr="00D136BB">
        <w:trPr>
          <w:jc w:val="center"/>
        </w:trPr>
        <w:tc>
          <w:tcPr>
            <w:tcW w:w="2109" w:type="dxa"/>
            <w:shd w:val="clear" w:color="auto" w:fill="FF81AB"/>
            <w:vAlign w:val="center"/>
            <w:hideMark/>
          </w:tcPr>
          <w:p w14:paraId="2E243269" w14:textId="765A09A1" w:rsidR="006D362C" w:rsidRPr="003618E2" w:rsidRDefault="006D362C" w:rsidP="00D136BB">
            <w:pPr>
              <w:pStyle w:val="Textoindependiente"/>
              <w:rPr>
                <w:sz w:val="20"/>
                <w:lang w:val="es-ES"/>
              </w:rPr>
            </w:pPr>
            <w:r w:rsidRPr="003618E2">
              <w:rPr>
                <w:sz w:val="20"/>
                <w:lang w:val="es-ES"/>
              </w:rPr>
              <w:t>Costa</w:t>
            </w:r>
            <w:r w:rsidR="00D136BB">
              <w:rPr>
                <w:sz w:val="20"/>
                <w:lang w:val="es-ES"/>
              </w:rPr>
              <w:t xml:space="preserve"> </w:t>
            </w:r>
            <w:r w:rsidRPr="003618E2">
              <w:rPr>
                <w:sz w:val="20"/>
                <w:lang w:val="es-ES"/>
              </w:rPr>
              <w:t>Rica</w:t>
            </w:r>
          </w:p>
        </w:tc>
        <w:tc>
          <w:tcPr>
            <w:tcW w:w="2409" w:type="dxa"/>
            <w:vAlign w:val="center"/>
            <w:hideMark/>
          </w:tcPr>
          <w:p w14:paraId="3DAEB558"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tcPr>
          <w:p w14:paraId="726FCA95" w14:textId="77777777" w:rsidR="006D362C" w:rsidRPr="003618E2" w:rsidRDefault="006D362C" w:rsidP="00D136BB">
            <w:pPr>
              <w:pStyle w:val="Textoindependiente"/>
              <w:rPr>
                <w:sz w:val="20"/>
                <w:lang w:val="es-ES"/>
              </w:rPr>
            </w:pPr>
          </w:p>
        </w:tc>
      </w:tr>
      <w:tr w:rsidR="006D362C" w:rsidRPr="003618E2" w14:paraId="7996421F" w14:textId="77777777" w:rsidTr="00D136BB">
        <w:trPr>
          <w:jc w:val="center"/>
        </w:trPr>
        <w:tc>
          <w:tcPr>
            <w:tcW w:w="2109" w:type="dxa"/>
            <w:shd w:val="clear" w:color="auto" w:fill="FF81AB"/>
            <w:vAlign w:val="center"/>
            <w:hideMark/>
          </w:tcPr>
          <w:p w14:paraId="48F35ECE" w14:textId="77777777" w:rsidR="006D362C" w:rsidRPr="003618E2" w:rsidRDefault="006D362C" w:rsidP="00D136BB">
            <w:pPr>
              <w:pStyle w:val="Textoindependiente"/>
              <w:rPr>
                <w:sz w:val="20"/>
                <w:lang w:val="es-ES"/>
              </w:rPr>
            </w:pPr>
            <w:r w:rsidRPr="003618E2">
              <w:rPr>
                <w:sz w:val="20"/>
                <w:lang w:val="es-ES"/>
              </w:rPr>
              <w:t>Cuba</w:t>
            </w:r>
          </w:p>
        </w:tc>
        <w:tc>
          <w:tcPr>
            <w:tcW w:w="2409" w:type="dxa"/>
            <w:vAlign w:val="center"/>
            <w:hideMark/>
          </w:tcPr>
          <w:p w14:paraId="3B88D8E8"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tcPr>
          <w:p w14:paraId="0BF60E7B" w14:textId="77777777" w:rsidR="006D362C" w:rsidRPr="003618E2" w:rsidRDefault="006D362C" w:rsidP="00D136BB">
            <w:pPr>
              <w:pStyle w:val="Textoindependiente"/>
              <w:rPr>
                <w:sz w:val="20"/>
                <w:lang w:val="es-ES"/>
              </w:rPr>
            </w:pPr>
          </w:p>
        </w:tc>
      </w:tr>
      <w:tr w:rsidR="006D362C" w:rsidRPr="003618E2" w14:paraId="2606F524" w14:textId="77777777" w:rsidTr="00D136BB">
        <w:trPr>
          <w:jc w:val="center"/>
        </w:trPr>
        <w:tc>
          <w:tcPr>
            <w:tcW w:w="2109" w:type="dxa"/>
            <w:shd w:val="clear" w:color="auto" w:fill="FF81AB"/>
            <w:vAlign w:val="center"/>
            <w:hideMark/>
          </w:tcPr>
          <w:p w14:paraId="14739D5E" w14:textId="77777777" w:rsidR="006D362C" w:rsidRPr="003618E2" w:rsidRDefault="006D362C" w:rsidP="00D136BB">
            <w:pPr>
              <w:pStyle w:val="Textoindependiente"/>
              <w:rPr>
                <w:sz w:val="20"/>
                <w:lang w:val="es-ES"/>
              </w:rPr>
            </w:pPr>
            <w:r w:rsidRPr="003618E2">
              <w:rPr>
                <w:sz w:val="20"/>
                <w:lang w:val="es-ES"/>
              </w:rPr>
              <w:t>Ecuador</w:t>
            </w:r>
          </w:p>
        </w:tc>
        <w:tc>
          <w:tcPr>
            <w:tcW w:w="2409" w:type="dxa"/>
            <w:vAlign w:val="center"/>
            <w:hideMark/>
          </w:tcPr>
          <w:p w14:paraId="3268ED99"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tcPr>
          <w:p w14:paraId="7E6FE73C" w14:textId="77777777" w:rsidR="006D362C" w:rsidRPr="003618E2" w:rsidRDefault="006D362C" w:rsidP="00D136BB">
            <w:pPr>
              <w:pStyle w:val="Textoindependiente"/>
              <w:rPr>
                <w:sz w:val="20"/>
                <w:lang w:val="es-ES"/>
              </w:rPr>
            </w:pPr>
          </w:p>
        </w:tc>
      </w:tr>
      <w:tr w:rsidR="006D362C" w:rsidRPr="003618E2" w14:paraId="48CC21C1" w14:textId="77777777" w:rsidTr="00D136BB">
        <w:trPr>
          <w:jc w:val="center"/>
        </w:trPr>
        <w:tc>
          <w:tcPr>
            <w:tcW w:w="2109" w:type="dxa"/>
            <w:shd w:val="clear" w:color="auto" w:fill="FF81AB"/>
            <w:vAlign w:val="center"/>
            <w:hideMark/>
          </w:tcPr>
          <w:p w14:paraId="73F721CB" w14:textId="77777777" w:rsidR="006D362C" w:rsidRPr="003618E2" w:rsidRDefault="006D362C" w:rsidP="00D136BB">
            <w:pPr>
              <w:pStyle w:val="Textoindependiente"/>
              <w:rPr>
                <w:sz w:val="20"/>
                <w:lang w:val="es-ES"/>
              </w:rPr>
            </w:pPr>
            <w:r w:rsidRPr="003618E2">
              <w:rPr>
                <w:sz w:val="20"/>
                <w:lang w:val="es-ES"/>
              </w:rPr>
              <w:t>Guatemala</w:t>
            </w:r>
          </w:p>
        </w:tc>
        <w:tc>
          <w:tcPr>
            <w:tcW w:w="2409" w:type="dxa"/>
            <w:vAlign w:val="center"/>
            <w:hideMark/>
          </w:tcPr>
          <w:p w14:paraId="6AD86008"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tcPr>
          <w:p w14:paraId="09E8F358" w14:textId="77777777" w:rsidR="006D362C" w:rsidRPr="003618E2" w:rsidRDefault="006D362C" w:rsidP="00D136BB">
            <w:pPr>
              <w:pStyle w:val="Textoindependiente"/>
              <w:rPr>
                <w:sz w:val="20"/>
                <w:lang w:val="es-ES"/>
              </w:rPr>
            </w:pPr>
          </w:p>
        </w:tc>
      </w:tr>
      <w:tr w:rsidR="006D362C" w:rsidRPr="003618E2" w14:paraId="6A753CF6" w14:textId="77777777" w:rsidTr="00D136BB">
        <w:trPr>
          <w:jc w:val="center"/>
        </w:trPr>
        <w:tc>
          <w:tcPr>
            <w:tcW w:w="2109" w:type="dxa"/>
            <w:shd w:val="clear" w:color="auto" w:fill="FF81AB"/>
            <w:vAlign w:val="center"/>
            <w:hideMark/>
          </w:tcPr>
          <w:p w14:paraId="5A37B816" w14:textId="77777777" w:rsidR="006D362C" w:rsidRPr="003618E2" w:rsidRDefault="006D362C" w:rsidP="00D136BB">
            <w:pPr>
              <w:pStyle w:val="Textoindependiente"/>
              <w:rPr>
                <w:sz w:val="20"/>
                <w:lang w:val="es-ES"/>
              </w:rPr>
            </w:pPr>
            <w:r w:rsidRPr="003618E2">
              <w:rPr>
                <w:sz w:val="20"/>
                <w:lang w:val="es-ES"/>
              </w:rPr>
              <w:t>Haití</w:t>
            </w:r>
          </w:p>
        </w:tc>
        <w:tc>
          <w:tcPr>
            <w:tcW w:w="2409" w:type="dxa"/>
            <w:vAlign w:val="center"/>
            <w:hideMark/>
          </w:tcPr>
          <w:p w14:paraId="269E0F11"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tcPr>
          <w:p w14:paraId="18B4C84F" w14:textId="77777777" w:rsidR="006D362C" w:rsidRPr="003618E2" w:rsidRDefault="006D362C" w:rsidP="00D136BB">
            <w:pPr>
              <w:pStyle w:val="Textoindependiente"/>
              <w:rPr>
                <w:sz w:val="20"/>
                <w:lang w:val="es-ES"/>
              </w:rPr>
            </w:pPr>
          </w:p>
        </w:tc>
      </w:tr>
      <w:tr w:rsidR="006D362C" w:rsidRPr="003618E2" w14:paraId="7FCB8591" w14:textId="77777777" w:rsidTr="00D136BB">
        <w:trPr>
          <w:jc w:val="center"/>
        </w:trPr>
        <w:tc>
          <w:tcPr>
            <w:tcW w:w="2109" w:type="dxa"/>
            <w:shd w:val="clear" w:color="auto" w:fill="FF81AB"/>
            <w:vAlign w:val="center"/>
            <w:hideMark/>
          </w:tcPr>
          <w:p w14:paraId="2EB0A766" w14:textId="77777777" w:rsidR="006D362C" w:rsidRPr="003618E2" w:rsidRDefault="006D362C" w:rsidP="00D136BB">
            <w:pPr>
              <w:pStyle w:val="Textoindependiente"/>
              <w:rPr>
                <w:sz w:val="20"/>
                <w:lang w:val="es-ES"/>
              </w:rPr>
            </w:pPr>
            <w:r w:rsidRPr="003618E2">
              <w:rPr>
                <w:sz w:val="20"/>
                <w:lang w:val="es-ES"/>
              </w:rPr>
              <w:t>México</w:t>
            </w:r>
          </w:p>
        </w:tc>
        <w:tc>
          <w:tcPr>
            <w:tcW w:w="2409" w:type="dxa"/>
            <w:vAlign w:val="center"/>
          </w:tcPr>
          <w:p w14:paraId="4A12BB76" w14:textId="77777777" w:rsidR="006D362C" w:rsidRPr="003618E2" w:rsidRDefault="006D362C" w:rsidP="00D136BB">
            <w:pPr>
              <w:pStyle w:val="Textoindependiente"/>
              <w:rPr>
                <w:sz w:val="20"/>
                <w:lang w:val="es-ES"/>
              </w:rPr>
            </w:pPr>
          </w:p>
        </w:tc>
        <w:tc>
          <w:tcPr>
            <w:tcW w:w="1985" w:type="dxa"/>
            <w:vAlign w:val="center"/>
            <w:hideMark/>
          </w:tcPr>
          <w:p w14:paraId="4BAE7BAD" w14:textId="77777777" w:rsidR="006D362C" w:rsidRPr="003618E2" w:rsidRDefault="006D362C" w:rsidP="00D136BB">
            <w:pPr>
              <w:pStyle w:val="Textoindependiente"/>
              <w:rPr>
                <w:sz w:val="20"/>
                <w:lang w:val="es-ES"/>
              </w:rPr>
            </w:pPr>
            <w:r w:rsidRPr="003618E2">
              <w:rPr>
                <w:sz w:val="20"/>
                <w:lang w:val="es-ES"/>
              </w:rPr>
              <w:t>X</w:t>
            </w:r>
          </w:p>
        </w:tc>
      </w:tr>
      <w:tr w:rsidR="006D362C" w:rsidRPr="003618E2" w14:paraId="3988618B" w14:textId="77777777" w:rsidTr="00D136BB">
        <w:trPr>
          <w:jc w:val="center"/>
        </w:trPr>
        <w:tc>
          <w:tcPr>
            <w:tcW w:w="2109" w:type="dxa"/>
            <w:shd w:val="clear" w:color="auto" w:fill="FF81AB"/>
            <w:vAlign w:val="center"/>
            <w:hideMark/>
          </w:tcPr>
          <w:p w14:paraId="3DD01731" w14:textId="77777777" w:rsidR="006D362C" w:rsidRPr="003618E2" w:rsidRDefault="006D362C" w:rsidP="00D136BB">
            <w:pPr>
              <w:pStyle w:val="Textoindependiente"/>
              <w:rPr>
                <w:sz w:val="20"/>
                <w:lang w:val="es-ES"/>
              </w:rPr>
            </w:pPr>
            <w:r w:rsidRPr="003618E2">
              <w:rPr>
                <w:sz w:val="20"/>
                <w:lang w:val="es-ES"/>
              </w:rPr>
              <w:t>Paraguay</w:t>
            </w:r>
          </w:p>
        </w:tc>
        <w:tc>
          <w:tcPr>
            <w:tcW w:w="2409" w:type="dxa"/>
            <w:vAlign w:val="center"/>
            <w:hideMark/>
          </w:tcPr>
          <w:p w14:paraId="73169507"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tcPr>
          <w:p w14:paraId="446032C4" w14:textId="77777777" w:rsidR="006D362C" w:rsidRPr="003618E2" w:rsidRDefault="006D362C" w:rsidP="00D136BB">
            <w:pPr>
              <w:pStyle w:val="Textoindependiente"/>
              <w:rPr>
                <w:sz w:val="20"/>
                <w:lang w:val="es-ES"/>
              </w:rPr>
            </w:pPr>
          </w:p>
        </w:tc>
      </w:tr>
      <w:tr w:rsidR="006D362C" w:rsidRPr="003618E2" w14:paraId="62D5C44C" w14:textId="77777777" w:rsidTr="00D136BB">
        <w:trPr>
          <w:jc w:val="center"/>
        </w:trPr>
        <w:tc>
          <w:tcPr>
            <w:tcW w:w="2109" w:type="dxa"/>
            <w:shd w:val="clear" w:color="auto" w:fill="FF81AB"/>
            <w:vAlign w:val="center"/>
            <w:hideMark/>
          </w:tcPr>
          <w:p w14:paraId="4012F141" w14:textId="77777777" w:rsidR="006D362C" w:rsidRPr="003618E2" w:rsidRDefault="006D362C" w:rsidP="00D136BB">
            <w:pPr>
              <w:pStyle w:val="Textoindependiente"/>
              <w:rPr>
                <w:sz w:val="20"/>
                <w:lang w:val="es-ES"/>
              </w:rPr>
            </w:pPr>
            <w:r w:rsidRPr="003618E2">
              <w:rPr>
                <w:sz w:val="20"/>
                <w:lang w:val="es-ES"/>
              </w:rPr>
              <w:t>Perú</w:t>
            </w:r>
          </w:p>
        </w:tc>
        <w:tc>
          <w:tcPr>
            <w:tcW w:w="2409" w:type="dxa"/>
            <w:vAlign w:val="center"/>
          </w:tcPr>
          <w:p w14:paraId="31BE29B3"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hideMark/>
          </w:tcPr>
          <w:p w14:paraId="67527EC2" w14:textId="77777777" w:rsidR="006D362C" w:rsidRPr="003618E2" w:rsidRDefault="006D362C" w:rsidP="00D136BB">
            <w:pPr>
              <w:pStyle w:val="Textoindependiente"/>
              <w:rPr>
                <w:sz w:val="20"/>
                <w:lang w:val="es-ES"/>
              </w:rPr>
            </w:pPr>
          </w:p>
        </w:tc>
      </w:tr>
      <w:tr w:rsidR="006D362C" w:rsidRPr="003618E2" w14:paraId="0CF36264" w14:textId="77777777" w:rsidTr="00D136BB">
        <w:trPr>
          <w:jc w:val="center"/>
        </w:trPr>
        <w:tc>
          <w:tcPr>
            <w:tcW w:w="2109" w:type="dxa"/>
            <w:shd w:val="clear" w:color="auto" w:fill="FF81AB"/>
            <w:vAlign w:val="center"/>
            <w:hideMark/>
          </w:tcPr>
          <w:p w14:paraId="3DD8800F" w14:textId="77777777" w:rsidR="006D362C" w:rsidRPr="003618E2" w:rsidRDefault="006D362C" w:rsidP="00D136BB">
            <w:pPr>
              <w:pStyle w:val="Textoindependiente"/>
              <w:rPr>
                <w:sz w:val="20"/>
                <w:lang w:val="es-ES"/>
              </w:rPr>
            </w:pPr>
            <w:r w:rsidRPr="003618E2">
              <w:rPr>
                <w:sz w:val="20"/>
                <w:lang w:val="es-ES"/>
              </w:rPr>
              <w:t>Uruguay</w:t>
            </w:r>
          </w:p>
        </w:tc>
        <w:tc>
          <w:tcPr>
            <w:tcW w:w="2409" w:type="dxa"/>
            <w:vAlign w:val="center"/>
            <w:hideMark/>
          </w:tcPr>
          <w:p w14:paraId="35B5A13B"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tcPr>
          <w:p w14:paraId="13F72FD9" w14:textId="77777777" w:rsidR="006D362C" w:rsidRPr="003618E2" w:rsidRDefault="006D362C" w:rsidP="00D136BB">
            <w:pPr>
              <w:pStyle w:val="Textoindependiente"/>
              <w:rPr>
                <w:sz w:val="20"/>
                <w:lang w:val="es-ES"/>
              </w:rPr>
            </w:pPr>
          </w:p>
        </w:tc>
      </w:tr>
      <w:tr w:rsidR="006D362C" w:rsidRPr="003618E2" w14:paraId="092790B8" w14:textId="77777777" w:rsidTr="00D136BB">
        <w:trPr>
          <w:jc w:val="center"/>
        </w:trPr>
        <w:tc>
          <w:tcPr>
            <w:tcW w:w="2109" w:type="dxa"/>
            <w:shd w:val="clear" w:color="auto" w:fill="FF81AB"/>
            <w:vAlign w:val="center"/>
            <w:hideMark/>
          </w:tcPr>
          <w:p w14:paraId="70123F89" w14:textId="77777777" w:rsidR="006D362C" w:rsidRPr="003618E2" w:rsidRDefault="006D362C" w:rsidP="00D136BB">
            <w:pPr>
              <w:pStyle w:val="Textoindependiente"/>
              <w:rPr>
                <w:sz w:val="20"/>
                <w:lang w:val="es-ES"/>
              </w:rPr>
            </w:pPr>
            <w:r w:rsidRPr="003618E2">
              <w:rPr>
                <w:sz w:val="20"/>
                <w:lang w:val="es-ES"/>
              </w:rPr>
              <w:t>Venezuela</w:t>
            </w:r>
          </w:p>
        </w:tc>
        <w:tc>
          <w:tcPr>
            <w:tcW w:w="2409" w:type="dxa"/>
            <w:vAlign w:val="center"/>
          </w:tcPr>
          <w:p w14:paraId="071C673B" w14:textId="77777777" w:rsidR="006D362C" w:rsidRPr="003618E2" w:rsidRDefault="006D362C" w:rsidP="00D136BB">
            <w:pPr>
              <w:pStyle w:val="Textoindependiente"/>
              <w:rPr>
                <w:sz w:val="20"/>
                <w:lang w:val="es-ES"/>
              </w:rPr>
            </w:pPr>
            <w:r w:rsidRPr="003618E2">
              <w:rPr>
                <w:sz w:val="20"/>
                <w:lang w:val="es-ES"/>
              </w:rPr>
              <w:t>X</w:t>
            </w:r>
          </w:p>
        </w:tc>
        <w:tc>
          <w:tcPr>
            <w:tcW w:w="1985" w:type="dxa"/>
            <w:vAlign w:val="center"/>
            <w:hideMark/>
          </w:tcPr>
          <w:p w14:paraId="67B0EAAB" w14:textId="77777777" w:rsidR="006D362C" w:rsidRPr="003618E2" w:rsidRDefault="006D362C" w:rsidP="00D136BB">
            <w:pPr>
              <w:pStyle w:val="Textoindependiente"/>
              <w:rPr>
                <w:sz w:val="20"/>
                <w:lang w:val="es-ES"/>
              </w:rPr>
            </w:pPr>
          </w:p>
        </w:tc>
      </w:tr>
    </w:tbl>
    <w:p w14:paraId="4DE79A37" w14:textId="77777777" w:rsidR="006D362C" w:rsidRPr="003618E2" w:rsidRDefault="006D362C" w:rsidP="006D362C">
      <w:pPr>
        <w:pStyle w:val="Textoindependiente"/>
        <w:rPr>
          <w:lang w:val="es-ES"/>
        </w:rPr>
      </w:pPr>
    </w:p>
    <w:p w14:paraId="491412BC" w14:textId="2BC49BE1" w:rsidR="006D362C" w:rsidRPr="003618E2" w:rsidRDefault="006D362C" w:rsidP="006D362C">
      <w:pPr>
        <w:pStyle w:val="Textoindependiente"/>
        <w:rPr>
          <w:lang w:val="es-ES"/>
        </w:rPr>
      </w:pPr>
      <w:r w:rsidRPr="003618E2">
        <w:rPr>
          <w:lang w:val="es-ES"/>
        </w:rPr>
        <w:t>*Se</w:t>
      </w:r>
      <w:r w:rsidR="00D136BB">
        <w:rPr>
          <w:lang w:val="es-ES"/>
        </w:rPr>
        <w:t xml:space="preserve"> </w:t>
      </w:r>
      <w:r w:rsidRPr="003618E2">
        <w:rPr>
          <w:lang w:val="es-ES"/>
        </w:rPr>
        <w:t>prevé</w:t>
      </w:r>
      <w:r w:rsidR="00D136BB">
        <w:rPr>
          <w:lang w:val="es-ES"/>
        </w:rPr>
        <w:t xml:space="preserve"> </w:t>
      </w:r>
      <w:r w:rsidRPr="003618E2">
        <w:rPr>
          <w:lang w:val="es-ES"/>
        </w:rPr>
        <w:t>que</w:t>
      </w:r>
      <w:r w:rsidR="00D136BB">
        <w:rPr>
          <w:lang w:val="es-ES"/>
        </w:rPr>
        <w:t xml:space="preserve"> </w:t>
      </w:r>
      <w:r w:rsidRPr="003618E2">
        <w:rPr>
          <w:lang w:val="es-ES"/>
        </w:rPr>
        <w:t>para</w:t>
      </w:r>
      <w:r w:rsidR="00D136BB">
        <w:rPr>
          <w:lang w:val="es-ES"/>
        </w:rPr>
        <w:t xml:space="preserve"> </w:t>
      </w:r>
      <w:r w:rsidRPr="003618E2">
        <w:rPr>
          <w:lang w:val="es-ES"/>
        </w:rPr>
        <w:t>2021</w:t>
      </w:r>
      <w:r w:rsidR="00D136BB">
        <w:rPr>
          <w:lang w:val="es-ES"/>
        </w:rPr>
        <w:t xml:space="preserve"> </w:t>
      </w:r>
      <w:r w:rsidRPr="003618E2">
        <w:rPr>
          <w:lang w:val="es-ES"/>
        </w:rPr>
        <w:t>se</w:t>
      </w:r>
      <w:r w:rsidR="00D136BB">
        <w:rPr>
          <w:lang w:val="es-ES"/>
        </w:rPr>
        <w:t xml:space="preserve"> </w:t>
      </w:r>
      <w:r w:rsidRPr="003618E2">
        <w:rPr>
          <w:lang w:val="es-ES"/>
        </w:rPr>
        <w:t>contará</w:t>
      </w:r>
      <w:r w:rsidR="00D136BB">
        <w:rPr>
          <w:lang w:val="es-ES"/>
        </w:rPr>
        <w:t xml:space="preserve"> </w:t>
      </w:r>
      <w:r w:rsidRPr="003618E2">
        <w:rPr>
          <w:lang w:val="es-ES"/>
        </w:rPr>
        <w:t>con</w:t>
      </w:r>
      <w:r w:rsidR="00D136BB">
        <w:rPr>
          <w:lang w:val="es-ES"/>
        </w:rPr>
        <w:t xml:space="preserve"> </w:t>
      </w:r>
      <w:r w:rsidRPr="003618E2">
        <w:rPr>
          <w:lang w:val="es-ES"/>
        </w:rPr>
        <w:t>4</w:t>
      </w:r>
      <w:r w:rsidR="00D136BB">
        <w:rPr>
          <w:lang w:val="es-ES"/>
        </w:rPr>
        <w:t xml:space="preserve"> </w:t>
      </w:r>
      <w:r w:rsidRPr="003618E2">
        <w:rPr>
          <w:lang w:val="es-ES"/>
        </w:rPr>
        <w:t>países</w:t>
      </w:r>
      <w:r w:rsidR="00D136BB">
        <w:rPr>
          <w:lang w:val="es-ES"/>
        </w:rPr>
        <w:t xml:space="preserve"> </w:t>
      </w:r>
      <w:r w:rsidRPr="003618E2">
        <w:rPr>
          <w:lang w:val="es-ES"/>
        </w:rPr>
        <w:t>adicionales</w:t>
      </w:r>
      <w:r w:rsidR="00D136BB">
        <w:rPr>
          <w:lang w:val="es-ES"/>
        </w:rPr>
        <w:t xml:space="preserve"> </w:t>
      </w:r>
      <w:r w:rsidRPr="003618E2">
        <w:rPr>
          <w:lang w:val="es-ES"/>
        </w:rPr>
        <w:t>con</w:t>
      </w:r>
      <w:r w:rsidR="00D136BB">
        <w:rPr>
          <w:lang w:val="es-ES"/>
        </w:rPr>
        <w:t xml:space="preserve"> </w:t>
      </w:r>
      <w:r w:rsidRPr="003618E2">
        <w:rPr>
          <w:lang w:val="es-ES"/>
        </w:rPr>
        <w:t>nivel</w:t>
      </w:r>
      <w:r w:rsidR="00D136BB">
        <w:rPr>
          <w:lang w:val="es-ES"/>
        </w:rPr>
        <w:t xml:space="preserve"> </w:t>
      </w:r>
      <w:r w:rsidRPr="003618E2">
        <w:rPr>
          <w:lang w:val="es-ES"/>
        </w:rPr>
        <w:t>avanzado</w:t>
      </w:r>
      <w:r w:rsidR="00D136BB">
        <w:rPr>
          <w:lang w:val="es-ES"/>
        </w:rPr>
        <w:t xml:space="preserve"> </w:t>
      </w:r>
      <w:r w:rsidRPr="003618E2">
        <w:rPr>
          <w:lang w:val="es-ES"/>
        </w:rPr>
        <w:t>y</w:t>
      </w:r>
      <w:r w:rsidR="00D136BB">
        <w:rPr>
          <w:lang w:val="es-ES"/>
        </w:rPr>
        <w:t xml:space="preserve"> </w:t>
      </w:r>
      <w:r w:rsidRPr="003618E2">
        <w:rPr>
          <w:lang w:val="es-ES"/>
        </w:rPr>
        <w:t>con</w:t>
      </w:r>
      <w:r w:rsidR="00D136BB">
        <w:rPr>
          <w:lang w:val="es-ES"/>
        </w:rPr>
        <w:t xml:space="preserve"> </w:t>
      </w: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certificación</w:t>
      </w:r>
      <w:r w:rsidR="00D136BB">
        <w:rPr>
          <w:lang w:val="es-ES"/>
        </w:rPr>
        <w:t xml:space="preserve"> </w:t>
      </w:r>
      <w:r w:rsidRPr="003618E2">
        <w:rPr>
          <w:lang w:val="es-ES"/>
        </w:rPr>
        <w:t>ISO9712:</w:t>
      </w:r>
      <w:r w:rsidR="00D136BB">
        <w:rPr>
          <w:lang w:val="es-ES"/>
        </w:rPr>
        <w:t xml:space="preserve"> </w:t>
      </w:r>
      <w:r w:rsidRPr="003618E2">
        <w:rPr>
          <w:lang w:val="es-ES"/>
        </w:rPr>
        <w:t>Chile,</w:t>
      </w:r>
      <w:r w:rsidR="00D136BB">
        <w:rPr>
          <w:lang w:val="es-ES"/>
        </w:rPr>
        <w:t xml:space="preserve"> </w:t>
      </w:r>
      <w:r w:rsidRPr="003618E2">
        <w:rPr>
          <w:lang w:val="es-ES"/>
        </w:rPr>
        <w:t>Costa</w:t>
      </w:r>
      <w:r w:rsidR="00D136BB">
        <w:rPr>
          <w:lang w:val="es-ES"/>
        </w:rPr>
        <w:t xml:space="preserve"> </w:t>
      </w:r>
      <w:r w:rsidRPr="003618E2">
        <w:rPr>
          <w:lang w:val="es-ES"/>
        </w:rPr>
        <w:t>Rica,</w:t>
      </w:r>
      <w:r w:rsidR="00D136BB">
        <w:rPr>
          <w:lang w:val="es-ES"/>
        </w:rPr>
        <w:t xml:space="preserve"> </w:t>
      </w:r>
      <w:r w:rsidRPr="003618E2">
        <w:rPr>
          <w:lang w:val="es-ES"/>
        </w:rPr>
        <w:t>Ecuador</w:t>
      </w:r>
      <w:r w:rsidR="00D136BB">
        <w:rPr>
          <w:lang w:val="es-ES"/>
        </w:rPr>
        <w:t xml:space="preserve"> </w:t>
      </w:r>
      <w:r w:rsidRPr="003618E2">
        <w:rPr>
          <w:lang w:val="es-ES"/>
        </w:rPr>
        <w:t>y</w:t>
      </w:r>
      <w:r w:rsidR="00D136BB">
        <w:rPr>
          <w:lang w:val="es-ES"/>
        </w:rPr>
        <w:t xml:space="preserve"> </w:t>
      </w:r>
      <w:r w:rsidRPr="003618E2">
        <w:rPr>
          <w:lang w:val="es-ES"/>
        </w:rPr>
        <w:t>Perú</w:t>
      </w:r>
    </w:p>
    <w:p w14:paraId="221F9F93" w14:textId="77777777" w:rsidR="006D362C" w:rsidRPr="003618E2" w:rsidRDefault="006D362C" w:rsidP="006D362C">
      <w:pPr>
        <w:pStyle w:val="Textoindependiente"/>
        <w:rPr>
          <w:lang w:val="es-ES"/>
        </w:rPr>
      </w:pPr>
    </w:p>
    <w:p w14:paraId="323985BF" w14:textId="6FD45967" w:rsidR="006D362C" w:rsidRPr="003618E2" w:rsidRDefault="006D362C" w:rsidP="006D362C">
      <w:pPr>
        <w:pStyle w:val="Textoindependiente"/>
        <w:rPr>
          <w:lang w:val="es-ES"/>
        </w:rPr>
      </w:pP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proyecto</w:t>
      </w:r>
      <w:r w:rsidR="00D136BB">
        <w:rPr>
          <w:lang w:val="es-ES"/>
        </w:rPr>
        <w:t xml:space="preserve"> </w:t>
      </w:r>
      <w:r w:rsidRPr="003618E2">
        <w:rPr>
          <w:lang w:val="es-ES"/>
        </w:rPr>
        <w:t>RLA1014,</w:t>
      </w:r>
      <w:r w:rsidR="00D136BB">
        <w:rPr>
          <w:lang w:val="es-ES"/>
        </w:rPr>
        <w:t xml:space="preserve"> </w:t>
      </w:r>
      <w:r w:rsidRPr="003618E2">
        <w:rPr>
          <w:lang w:val="es-ES"/>
        </w:rPr>
        <w:t>se</w:t>
      </w:r>
      <w:r w:rsidR="00D136BB">
        <w:rPr>
          <w:lang w:val="es-ES"/>
        </w:rPr>
        <w:t xml:space="preserve"> </w:t>
      </w:r>
      <w:r w:rsidRPr="003618E2">
        <w:rPr>
          <w:lang w:val="es-ES"/>
        </w:rPr>
        <w:t>tiene</w:t>
      </w:r>
      <w:r w:rsidR="00D136BB">
        <w:rPr>
          <w:lang w:val="es-ES"/>
        </w:rPr>
        <w:t xml:space="preserve"> </w:t>
      </w:r>
      <w:r w:rsidRPr="003618E2">
        <w:rPr>
          <w:lang w:val="es-ES"/>
        </w:rPr>
        <w:t>como</w:t>
      </w:r>
      <w:r w:rsidR="00D136BB">
        <w:rPr>
          <w:lang w:val="es-ES"/>
        </w:rPr>
        <w:t xml:space="preserve"> </w:t>
      </w:r>
      <w:r w:rsidRPr="003618E2">
        <w:rPr>
          <w:lang w:val="es-ES"/>
        </w:rPr>
        <w:t>meta</w:t>
      </w:r>
      <w:r w:rsidR="00D136BB">
        <w:rPr>
          <w:lang w:val="es-ES"/>
        </w:rPr>
        <w:t xml:space="preserve"> </w:t>
      </w:r>
      <w:r w:rsidRPr="003618E2">
        <w:rPr>
          <w:lang w:val="es-ES"/>
        </w:rPr>
        <w:t>establecer</w:t>
      </w:r>
      <w:r w:rsidR="00D136BB">
        <w:rPr>
          <w:lang w:val="es-ES"/>
        </w:rPr>
        <w:t xml:space="preserve"> </w:t>
      </w:r>
      <w:r w:rsidRPr="003618E2">
        <w:rPr>
          <w:lang w:val="es-ES"/>
        </w:rPr>
        <w:t>4</w:t>
      </w:r>
      <w:r w:rsidR="00D136BB">
        <w:rPr>
          <w:lang w:val="es-ES"/>
        </w:rPr>
        <w:t xml:space="preserve"> </w:t>
      </w:r>
      <w:r w:rsidRPr="003618E2">
        <w:rPr>
          <w:lang w:val="es-ES"/>
        </w:rPr>
        <w:t>Centros</w:t>
      </w:r>
      <w:r w:rsidR="00D136BB">
        <w:rPr>
          <w:lang w:val="es-ES"/>
        </w:rPr>
        <w:t xml:space="preserve"> </w:t>
      </w:r>
      <w:r w:rsidRPr="003618E2">
        <w:rPr>
          <w:lang w:val="es-ES"/>
        </w:rPr>
        <w:t>de</w:t>
      </w:r>
      <w:r w:rsidR="00D136BB">
        <w:rPr>
          <w:lang w:val="es-ES"/>
        </w:rPr>
        <w:t xml:space="preserve"> </w:t>
      </w:r>
      <w:r w:rsidRPr="003618E2">
        <w:rPr>
          <w:lang w:val="es-ES"/>
        </w:rPr>
        <w:t>referencia</w:t>
      </w:r>
      <w:r w:rsidR="00D136BB">
        <w:rPr>
          <w:lang w:val="es-ES"/>
        </w:rPr>
        <w:t xml:space="preserve"> </w:t>
      </w:r>
      <w:r w:rsidRPr="003618E2">
        <w:rPr>
          <w:lang w:val="es-ES"/>
        </w:rPr>
        <w:t>en</w:t>
      </w:r>
      <w:r w:rsidR="00D136BB">
        <w:rPr>
          <w:lang w:val="es-ES"/>
        </w:rPr>
        <w:t xml:space="preserve"> </w:t>
      </w:r>
      <w:r w:rsidRPr="003618E2">
        <w:rPr>
          <w:lang w:val="es-ES"/>
        </w:rPr>
        <w:t>END</w:t>
      </w:r>
      <w:r w:rsidR="00D136BB">
        <w:rPr>
          <w:lang w:val="es-ES"/>
        </w:rPr>
        <w:t xml:space="preserve"> </w:t>
      </w:r>
      <w:r w:rsidRPr="003618E2">
        <w:rPr>
          <w:lang w:val="es-ES"/>
        </w:rPr>
        <w:t>(estructuras</w:t>
      </w:r>
      <w:r w:rsidR="00D136BB">
        <w:rPr>
          <w:lang w:val="es-ES"/>
        </w:rPr>
        <w:t xml:space="preserve"> </w:t>
      </w:r>
      <w:r w:rsidRPr="003618E2">
        <w:rPr>
          <w:lang w:val="es-ES"/>
        </w:rPr>
        <w:t>civiles)</w:t>
      </w:r>
      <w:r w:rsidR="00D136BB">
        <w:rPr>
          <w:lang w:val="es-ES"/>
        </w:rPr>
        <w:t xml:space="preserve"> </w:t>
      </w:r>
      <w:r w:rsidRPr="003618E2">
        <w:rPr>
          <w:lang w:val="es-ES"/>
        </w:rPr>
        <w:t>en</w:t>
      </w:r>
      <w:r w:rsidR="00D136BB">
        <w:rPr>
          <w:lang w:val="es-ES"/>
        </w:rPr>
        <w:t xml:space="preserve"> </w:t>
      </w:r>
      <w:r w:rsidRPr="003618E2">
        <w:rPr>
          <w:lang w:val="es-ES"/>
        </w:rPr>
        <w:t>Argentina,</w:t>
      </w:r>
      <w:r w:rsidR="00D136BB">
        <w:rPr>
          <w:lang w:val="es-ES"/>
        </w:rPr>
        <w:t xml:space="preserve"> </w:t>
      </w:r>
      <w:r w:rsidRPr="003618E2">
        <w:rPr>
          <w:lang w:val="es-ES"/>
        </w:rPr>
        <w:t>Chile,</w:t>
      </w:r>
      <w:r w:rsidR="00D136BB">
        <w:rPr>
          <w:lang w:val="es-ES"/>
        </w:rPr>
        <w:t xml:space="preserve"> </w:t>
      </w:r>
      <w:r w:rsidRPr="003618E2">
        <w:rPr>
          <w:lang w:val="es-ES"/>
        </w:rPr>
        <w:t>México</w:t>
      </w:r>
      <w:r w:rsidR="00D136BB">
        <w:rPr>
          <w:lang w:val="es-ES"/>
        </w:rPr>
        <w:t xml:space="preserve"> </w:t>
      </w:r>
      <w:r w:rsidRPr="003618E2">
        <w:rPr>
          <w:lang w:val="es-ES"/>
        </w:rPr>
        <w:t>y</w:t>
      </w:r>
      <w:r w:rsidR="00D136BB">
        <w:rPr>
          <w:lang w:val="es-ES"/>
        </w:rPr>
        <w:t xml:space="preserve"> </w:t>
      </w:r>
      <w:r w:rsidRPr="003618E2">
        <w:rPr>
          <w:lang w:val="es-ES"/>
        </w:rPr>
        <w:t>Perú,</w:t>
      </w:r>
      <w:r w:rsidR="00D136BB">
        <w:rPr>
          <w:lang w:val="es-ES"/>
        </w:rPr>
        <w:t xml:space="preserve"> </w:t>
      </w:r>
      <w:r w:rsidRPr="003618E2">
        <w:rPr>
          <w:lang w:val="es-ES"/>
        </w:rPr>
        <w:t>contando</w:t>
      </w:r>
      <w:r w:rsidR="00D136BB">
        <w:rPr>
          <w:lang w:val="es-ES"/>
        </w:rPr>
        <w:t xml:space="preserve"> </w:t>
      </w:r>
      <w:r w:rsidRPr="003618E2">
        <w:rPr>
          <w:lang w:val="es-ES"/>
        </w:rPr>
        <w:t>con</w:t>
      </w:r>
      <w:r w:rsidR="00D136BB">
        <w:rPr>
          <w:lang w:val="es-ES"/>
        </w:rPr>
        <w:t xml:space="preserve"> </w:t>
      </w:r>
      <w:r w:rsidRPr="003618E2">
        <w:rPr>
          <w:lang w:val="es-ES"/>
        </w:rPr>
        <w:t>equipo</w:t>
      </w:r>
      <w:r w:rsidR="00D136BB">
        <w:rPr>
          <w:lang w:val="es-ES"/>
        </w:rPr>
        <w:t xml:space="preserve"> </w:t>
      </w:r>
      <w:r w:rsidRPr="003618E2">
        <w:rPr>
          <w:lang w:val="es-ES"/>
        </w:rPr>
        <w:t>y</w:t>
      </w:r>
      <w:r w:rsidR="00D136BB">
        <w:rPr>
          <w:lang w:val="es-ES"/>
        </w:rPr>
        <w:t xml:space="preserve"> </w:t>
      </w:r>
      <w:r w:rsidRPr="003618E2">
        <w:rPr>
          <w:lang w:val="es-ES"/>
        </w:rPr>
        <w:t>personal</w:t>
      </w:r>
      <w:r w:rsidR="00D136BB">
        <w:rPr>
          <w:lang w:val="es-ES"/>
        </w:rPr>
        <w:t xml:space="preserve"> </w:t>
      </w:r>
      <w:r w:rsidRPr="003618E2">
        <w:rPr>
          <w:lang w:val="es-ES"/>
        </w:rPr>
        <w:t>calificado.</w:t>
      </w:r>
    </w:p>
    <w:p w14:paraId="63CCC4D4" w14:textId="77777777" w:rsidR="006D362C" w:rsidRDefault="006D362C" w:rsidP="006D362C">
      <w:pPr>
        <w:rPr>
          <w:rFonts w:ascii="Times New Roman" w:eastAsia="Times New Roman" w:hAnsi="Times New Roman" w:cs="Times New Roman"/>
          <w:sz w:val="24"/>
          <w:szCs w:val="20"/>
          <w:lang w:val="es-ES"/>
        </w:rPr>
      </w:pPr>
      <w:r>
        <w:rPr>
          <w:lang w:val="es-ES"/>
        </w:rPr>
        <w:br w:type="page"/>
      </w:r>
    </w:p>
    <w:p w14:paraId="41A7EE0E" w14:textId="6A847B97" w:rsidR="006D362C" w:rsidRPr="003618E2" w:rsidRDefault="006D362C" w:rsidP="006D362C">
      <w:pPr>
        <w:pStyle w:val="Textoindependiente"/>
        <w:jc w:val="center"/>
        <w:rPr>
          <w:b/>
          <w:bCs/>
          <w:lang w:val="es-ES"/>
        </w:rPr>
      </w:pPr>
      <w:r w:rsidRPr="003618E2">
        <w:rPr>
          <w:b/>
          <w:bCs/>
          <w:lang w:val="es-ES"/>
        </w:rPr>
        <w:t>Tabla</w:t>
      </w:r>
      <w:r w:rsidR="00D136BB">
        <w:rPr>
          <w:b/>
          <w:bCs/>
          <w:lang w:val="es-ES"/>
        </w:rPr>
        <w:t xml:space="preserve"> </w:t>
      </w:r>
      <w:r w:rsidRPr="003618E2">
        <w:rPr>
          <w:b/>
          <w:bCs/>
          <w:lang w:val="es-ES"/>
        </w:rPr>
        <w:t>(d).</w:t>
      </w:r>
      <w:r w:rsidR="00D136BB">
        <w:rPr>
          <w:b/>
          <w:bCs/>
          <w:lang w:val="es-ES"/>
        </w:rPr>
        <w:t xml:space="preserve"> </w:t>
      </w:r>
      <w:r w:rsidRPr="003618E2">
        <w:rPr>
          <w:b/>
          <w:bCs/>
          <w:lang w:val="es-ES"/>
        </w:rPr>
        <w:t>Irradiadores</w:t>
      </w:r>
      <w:r w:rsidR="00D136BB">
        <w:rPr>
          <w:b/>
          <w:bCs/>
          <w:lang w:val="es-ES"/>
        </w:rPr>
        <w:t xml:space="preserve"> </w:t>
      </w:r>
      <w:r w:rsidRPr="003618E2">
        <w:rPr>
          <w:b/>
          <w:bCs/>
          <w:lang w:val="es-ES"/>
        </w:rPr>
        <w:t>gamma</w:t>
      </w:r>
      <w:r w:rsidR="00D136BB">
        <w:rPr>
          <w:b/>
          <w:bCs/>
          <w:lang w:val="es-ES"/>
        </w:rPr>
        <w:t xml:space="preserve"> </w:t>
      </w:r>
      <w:r w:rsidRPr="003618E2">
        <w:rPr>
          <w:b/>
          <w:bCs/>
          <w:lang w:val="es-ES"/>
        </w:rPr>
        <w:t>y</w:t>
      </w:r>
      <w:r w:rsidR="00D136BB">
        <w:rPr>
          <w:b/>
          <w:bCs/>
          <w:lang w:val="es-ES"/>
        </w:rPr>
        <w:t xml:space="preserve"> </w:t>
      </w:r>
      <w:r w:rsidRPr="003618E2">
        <w:rPr>
          <w:b/>
          <w:bCs/>
          <w:lang w:val="es-ES"/>
        </w:rPr>
        <w:t>aceleradores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haces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electrones</w:t>
      </w:r>
      <w:r w:rsidR="00D136BB">
        <w:rPr>
          <w:b/>
          <w:bCs/>
          <w:lang w:val="es-ES"/>
        </w:rPr>
        <w:t xml:space="preserve"> </w:t>
      </w:r>
      <w:r w:rsidRPr="003618E2">
        <w:rPr>
          <w:b/>
          <w:bCs/>
          <w:lang w:val="es-ES"/>
        </w:rPr>
        <w:t>en</w:t>
      </w:r>
      <w:r w:rsidR="00D136BB">
        <w:rPr>
          <w:b/>
          <w:bCs/>
          <w:lang w:val="es-ES"/>
        </w:rPr>
        <w:t xml:space="preserve"> </w:t>
      </w:r>
      <w:r w:rsidRPr="003618E2">
        <w:rPr>
          <w:b/>
          <w:bCs/>
          <w:lang w:val="es-ES"/>
        </w:rPr>
        <w:t>América</w:t>
      </w:r>
      <w:r w:rsidR="00D136BB">
        <w:rPr>
          <w:b/>
          <w:bCs/>
          <w:lang w:val="es-ES"/>
        </w:rPr>
        <w:t xml:space="preserve"> </w:t>
      </w:r>
      <w:r w:rsidRPr="003618E2">
        <w:rPr>
          <w:b/>
          <w:bCs/>
          <w:lang w:val="es-ES"/>
        </w:rPr>
        <w:t>Latina.</w:t>
      </w:r>
    </w:p>
    <w:tbl>
      <w:tblPr>
        <w:tblW w:w="9357" w:type="dxa"/>
        <w:jc w:val="center"/>
        <w:tblLayout w:type="fixed"/>
        <w:tblCellMar>
          <w:left w:w="70" w:type="dxa"/>
          <w:right w:w="70" w:type="dxa"/>
        </w:tblCellMar>
        <w:tblLook w:val="04A0" w:firstRow="1" w:lastRow="0" w:firstColumn="1" w:lastColumn="0" w:noHBand="0" w:noVBand="1"/>
      </w:tblPr>
      <w:tblGrid>
        <w:gridCol w:w="1272"/>
        <w:gridCol w:w="1701"/>
        <w:gridCol w:w="1418"/>
        <w:gridCol w:w="1561"/>
        <w:gridCol w:w="1137"/>
        <w:gridCol w:w="1134"/>
        <w:gridCol w:w="1134"/>
      </w:tblGrid>
      <w:tr w:rsidR="006D362C" w:rsidRPr="003618E2" w14:paraId="072F8A47" w14:textId="77777777" w:rsidTr="00D136BB">
        <w:trPr>
          <w:trHeight w:val="567"/>
          <w:jc w:val="center"/>
        </w:trPr>
        <w:tc>
          <w:tcPr>
            <w:tcW w:w="1272" w:type="dxa"/>
            <w:tcBorders>
              <w:top w:val="double" w:sz="4" w:space="0" w:color="auto"/>
              <w:left w:val="double" w:sz="4" w:space="0" w:color="auto"/>
              <w:bottom w:val="double" w:sz="4" w:space="0" w:color="auto"/>
              <w:right w:val="single" w:sz="4" w:space="0" w:color="auto"/>
            </w:tcBorders>
            <w:shd w:val="clear" w:color="auto" w:fill="FF81AB"/>
            <w:vAlign w:val="center"/>
            <w:hideMark/>
          </w:tcPr>
          <w:p w14:paraId="62645E49" w14:textId="77777777" w:rsidR="006D362C" w:rsidRPr="003618E2" w:rsidRDefault="006D362C" w:rsidP="00D136BB">
            <w:pPr>
              <w:pStyle w:val="Textoindependiente"/>
              <w:rPr>
                <w:b/>
                <w:bCs/>
                <w:sz w:val="20"/>
                <w:lang w:val="es-ES"/>
              </w:rPr>
            </w:pPr>
            <w:r w:rsidRPr="003618E2">
              <w:rPr>
                <w:b/>
                <w:bCs/>
                <w:sz w:val="20"/>
                <w:lang w:val="es-ES"/>
              </w:rPr>
              <w:t>País</w:t>
            </w:r>
          </w:p>
        </w:tc>
        <w:tc>
          <w:tcPr>
            <w:tcW w:w="1701" w:type="dxa"/>
            <w:tcBorders>
              <w:top w:val="double" w:sz="4" w:space="0" w:color="auto"/>
              <w:left w:val="nil"/>
              <w:bottom w:val="double" w:sz="4" w:space="0" w:color="auto"/>
              <w:right w:val="single" w:sz="4" w:space="0" w:color="auto"/>
            </w:tcBorders>
            <w:shd w:val="clear" w:color="auto" w:fill="FF81AB"/>
            <w:vAlign w:val="center"/>
            <w:hideMark/>
          </w:tcPr>
          <w:p w14:paraId="3F81F022" w14:textId="4414E48C" w:rsidR="006D362C" w:rsidRPr="003618E2" w:rsidRDefault="006D362C" w:rsidP="00D136BB">
            <w:pPr>
              <w:pStyle w:val="Textoindependiente"/>
              <w:rPr>
                <w:b/>
                <w:bCs/>
                <w:sz w:val="20"/>
                <w:lang w:val="es-ES"/>
              </w:rPr>
            </w:pPr>
            <w:r w:rsidRPr="003618E2">
              <w:rPr>
                <w:b/>
                <w:bCs/>
                <w:sz w:val="20"/>
                <w:lang w:val="es-ES"/>
              </w:rPr>
              <w:t>Tipo</w:t>
            </w:r>
            <w:r w:rsidR="00D136BB">
              <w:rPr>
                <w:b/>
                <w:bCs/>
                <w:sz w:val="20"/>
                <w:lang w:val="es-ES"/>
              </w:rPr>
              <w:t xml:space="preserve"> </w:t>
            </w:r>
            <w:r w:rsidRPr="003618E2">
              <w:rPr>
                <w:b/>
                <w:bCs/>
                <w:sz w:val="20"/>
                <w:lang w:val="es-ES"/>
              </w:rPr>
              <w:t>de</w:t>
            </w:r>
            <w:r w:rsidR="00D136BB">
              <w:rPr>
                <w:b/>
                <w:bCs/>
                <w:sz w:val="20"/>
                <w:lang w:val="es-ES"/>
              </w:rPr>
              <w:t xml:space="preserve"> </w:t>
            </w:r>
            <w:r w:rsidRPr="003618E2">
              <w:rPr>
                <w:b/>
                <w:bCs/>
                <w:sz w:val="20"/>
                <w:lang w:val="es-ES"/>
              </w:rPr>
              <w:t>instalación</w:t>
            </w:r>
          </w:p>
        </w:tc>
        <w:tc>
          <w:tcPr>
            <w:tcW w:w="1418" w:type="dxa"/>
            <w:tcBorders>
              <w:top w:val="double" w:sz="4" w:space="0" w:color="auto"/>
              <w:left w:val="nil"/>
              <w:bottom w:val="double" w:sz="4" w:space="0" w:color="auto"/>
              <w:right w:val="single" w:sz="4" w:space="0" w:color="auto"/>
            </w:tcBorders>
            <w:shd w:val="clear" w:color="auto" w:fill="FF81AB"/>
            <w:vAlign w:val="center"/>
            <w:hideMark/>
          </w:tcPr>
          <w:p w14:paraId="76E62B7B" w14:textId="77777777" w:rsidR="006D362C" w:rsidRPr="003618E2" w:rsidRDefault="006D362C" w:rsidP="00D136BB">
            <w:pPr>
              <w:pStyle w:val="Textoindependiente"/>
              <w:rPr>
                <w:b/>
                <w:bCs/>
                <w:sz w:val="20"/>
                <w:lang w:val="es-ES"/>
              </w:rPr>
            </w:pPr>
            <w:r w:rsidRPr="003618E2">
              <w:rPr>
                <w:b/>
                <w:bCs/>
                <w:sz w:val="20"/>
                <w:lang w:val="es-ES"/>
              </w:rPr>
              <w:t>Uso</w:t>
            </w:r>
          </w:p>
        </w:tc>
        <w:tc>
          <w:tcPr>
            <w:tcW w:w="1561" w:type="dxa"/>
            <w:tcBorders>
              <w:top w:val="double" w:sz="4" w:space="0" w:color="auto"/>
              <w:left w:val="nil"/>
              <w:bottom w:val="double" w:sz="4" w:space="0" w:color="auto"/>
              <w:right w:val="single" w:sz="4" w:space="0" w:color="auto"/>
            </w:tcBorders>
            <w:shd w:val="clear" w:color="auto" w:fill="FF81AB"/>
            <w:vAlign w:val="center"/>
            <w:hideMark/>
          </w:tcPr>
          <w:p w14:paraId="771EF36F" w14:textId="3051D1B7" w:rsidR="006D362C" w:rsidRPr="003618E2" w:rsidRDefault="006D362C" w:rsidP="00D136BB">
            <w:pPr>
              <w:pStyle w:val="Textoindependiente"/>
              <w:rPr>
                <w:b/>
                <w:bCs/>
                <w:sz w:val="20"/>
                <w:lang w:val="es-ES"/>
              </w:rPr>
            </w:pPr>
            <w:r w:rsidRPr="003618E2">
              <w:rPr>
                <w:b/>
                <w:bCs/>
                <w:sz w:val="20"/>
                <w:lang w:val="es-ES"/>
              </w:rPr>
              <w:t>Dosímetro</w:t>
            </w:r>
            <w:r w:rsidR="00D136BB">
              <w:rPr>
                <w:b/>
                <w:bCs/>
                <w:sz w:val="20"/>
                <w:lang w:val="es-ES"/>
              </w:rPr>
              <w:t xml:space="preserve"> </w:t>
            </w:r>
            <w:r w:rsidRPr="003618E2">
              <w:rPr>
                <w:b/>
                <w:bCs/>
                <w:sz w:val="20"/>
                <w:lang w:val="es-ES"/>
              </w:rPr>
              <w:t>de</w:t>
            </w:r>
            <w:r w:rsidR="00D136BB">
              <w:rPr>
                <w:b/>
                <w:bCs/>
                <w:sz w:val="20"/>
                <w:lang w:val="es-ES"/>
              </w:rPr>
              <w:t xml:space="preserve"> </w:t>
            </w:r>
            <w:r w:rsidRPr="003618E2">
              <w:rPr>
                <w:b/>
                <w:bCs/>
                <w:sz w:val="20"/>
                <w:lang w:val="es-ES"/>
              </w:rPr>
              <w:t>rutina</w:t>
            </w:r>
          </w:p>
        </w:tc>
        <w:tc>
          <w:tcPr>
            <w:tcW w:w="1137" w:type="dxa"/>
            <w:tcBorders>
              <w:top w:val="double" w:sz="4" w:space="0" w:color="auto"/>
              <w:left w:val="nil"/>
              <w:bottom w:val="double" w:sz="4" w:space="0" w:color="auto"/>
              <w:right w:val="single" w:sz="4" w:space="0" w:color="auto"/>
            </w:tcBorders>
            <w:shd w:val="clear" w:color="auto" w:fill="FF81AB"/>
            <w:vAlign w:val="center"/>
            <w:hideMark/>
          </w:tcPr>
          <w:p w14:paraId="796DDCEF" w14:textId="30DCDD37" w:rsidR="006D362C" w:rsidRPr="003618E2" w:rsidRDefault="006D362C" w:rsidP="00D136BB">
            <w:pPr>
              <w:pStyle w:val="Textoindependiente"/>
              <w:rPr>
                <w:b/>
                <w:bCs/>
                <w:sz w:val="20"/>
                <w:lang w:val="es-ES"/>
              </w:rPr>
            </w:pPr>
            <w:r w:rsidRPr="003618E2">
              <w:rPr>
                <w:b/>
                <w:bCs/>
                <w:sz w:val="20"/>
                <w:lang w:val="es-ES"/>
              </w:rPr>
              <w:t>Dosímetro</w:t>
            </w:r>
            <w:r w:rsidR="00D136BB">
              <w:rPr>
                <w:b/>
                <w:bCs/>
                <w:sz w:val="20"/>
                <w:lang w:val="es-ES"/>
              </w:rPr>
              <w:t xml:space="preserve"> </w:t>
            </w:r>
            <w:r w:rsidRPr="003618E2">
              <w:rPr>
                <w:b/>
                <w:bCs/>
                <w:sz w:val="20"/>
                <w:lang w:val="es-ES"/>
              </w:rPr>
              <w:t>de</w:t>
            </w:r>
            <w:r w:rsidR="00D136BB">
              <w:rPr>
                <w:b/>
                <w:bCs/>
                <w:sz w:val="20"/>
                <w:lang w:val="es-ES"/>
              </w:rPr>
              <w:t xml:space="preserve"> </w:t>
            </w:r>
            <w:r w:rsidRPr="003618E2">
              <w:rPr>
                <w:b/>
                <w:bCs/>
                <w:sz w:val="20"/>
                <w:lang w:val="es-ES"/>
              </w:rPr>
              <w:t>referencia</w:t>
            </w:r>
          </w:p>
        </w:tc>
        <w:tc>
          <w:tcPr>
            <w:tcW w:w="1134" w:type="dxa"/>
            <w:tcBorders>
              <w:top w:val="double" w:sz="4" w:space="0" w:color="auto"/>
              <w:left w:val="nil"/>
              <w:bottom w:val="double" w:sz="4" w:space="0" w:color="auto"/>
              <w:right w:val="single" w:sz="4" w:space="0" w:color="auto"/>
            </w:tcBorders>
            <w:shd w:val="clear" w:color="auto" w:fill="FF81AB"/>
            <w:vAlign w:val="center"/>
            <w:hideMark/>
          </w:tcPr>
          <w:p w14:paraId="06C1C785" w14:textId="590C11BF" w:rsidR="006D362C" w:rsidRPr="003618E2" w:rsidRDefault="006D362C" w:rsidP="00D136BB">
            <w:pPr>
              <w:pStyle w:val="Textoindependiente"/>
              <w:rPr>
                <w:b/>
                <w:bCs/>
                <w:sz w:val="20"/>
                <w:lang w:val="es-ES"/>
              </w:rPr>
            </w:pPr>
            <w:r w:rsidRPr="003618E2">
              <w:rPr>
                <w:b/>
                <w:bCs/>
                <w:sz w:val="20"/>
                <w:lang w:val="es-ES"/>
              </w:rPr>
              <w:t>Capacidad</w:t>
            </w:r>
            <w:r w:rsidR="00D136BB">
              <w:rPr>
                <w:b/>
                <w:bCs/>
                <w:sz w:val="20"/>
                <w:lang w:val="es-ES"/>
              </w:rPr>
              <w:t xml:space="preserve"> </w:t>
            </w:r>
            <w:r w:rsidRPr="003618E2">
              <w:rPr>
                <w:b/>
                <w:bCs/>
                <w:sz w:val="20"/>
                <w:lang w:val="es-ES"/>
              </w:rPr>
              <w:t>de</w:t>
            </w:r>
            <w:r w:rsidR="00D136BB">
              <w:rPr>
                <w:b/>
                <w:bCs/>
                <w:sz w:val="20"/>
                <w:lang w:val="es-ES"/>
              </w:rPr>
              <w:t xml:space="preserve"> </w:t>
            </w:r>
            <w:r w:rsidRPr="003618E2">
              <w:rPr>
                <w:b/>
                <w:bCs/>
                <w:sz w:val="20"/>
                <w:lang w:val="es-ES"/>
              </w:rPr>
              <w:t>calibra-</w:t>
            </w:r>
          </w:p>
          <w:p w14:paraId="530FF52F" w14:textId="77777777" w:rsidR="006D362C" w:rsidRPr="003618E2" w:rsidRDefault="006D362C" w:rsidP="00D136BB">
            <w:pPr>
              <w:pStyle w:val="Textoindependiente"/>
              <w:rPr>
                <w:b/>
                <w:bCs/>
                <w:sz w:val="20"/>
                <w:lang w:val="es-ES"/>
              </w:rPr>
            </w:pPr>
            <w:r w:rsidRPr="003618E2">
              <w:rPr>
                <w:b/>
                <w:bCs/>
                <w:sz w:val="20"/>
                <w:lang w:val="es-ES"/>
              </w:rPr>
              <w:t>ción</w:t>
            </w:r>
          </w:p>
        </w:tc>
        <w:tc>
          <w:tcPr>
            <w:tcW w:w="1134" w:type="dxa"/>
            <w:tcBorders>
              <w:top w:val="double" w:sz="4" w:space="0" w:color="auto"/>
              <w:left w:val="nil"/>
              <w:bottom w:val="double" w:sz="4" w:space="0" w:color="auto"/>
              <w:right w:val="double" w:sz="4" w:space="0" w:color="auto"/>
            </w:tcBorders>
            <w:shd w:val="clear" w:color="auto" w:fill="FF81AB"/>
            <w:vAlign w:val="center"/>
            <w:hideMark/>
          </w:tcPr>
          <w:p w14:paraId="263DEAEF" w14:textId="77777777" w:rsidR="006D362C" w:rsidRPr="003618E2" w:rsidRDefault="006D362C" w:rsidP="00D136BB">
            <w:pPr>
              <w:pStyle w:val="Textoindependiente"/>
              <w:rPr>
                <w:b/>
                <w:bCs/>
                <w:sz w:val="20"/>
                <w:lang w:val="es-ES"/>
              </w:rPr>
            </w:pPr>
            <w:r w:rsidRPr="003618E2">
              <w:rPr>
                <w:b/>
                <w:bCs/>
                <w:sz w:val="20"/>
                <w:lang w:val="es-ES"/>
              </w:rPr>
              <w:t>Certifica-</w:t>
            </w:r>
          </w:p>
          <w:p w14:paraId="306AAB04" w14:textId="25CC1218" w:rsidR="006D362C" w:rsidRPr="003618E2" w:rsidRDefault="006D362C" w:rsidP="00D136BB">
            <w:pPr>
              <w:pStyle w:val="Textoindependiente"/>
              <w:rPr>
                <w:b/>
                <w:bCs/>
                <w:sz w:val="20"/>
                <w:lang w:val="es-ES"/>
              </w:rPr>
            </w:pPr>
            <w:r w:rsidRPr="003618E2">
              <w:rPr>
                <w:b/>
                <w:bCs/>
                <w:sz w:val="20"/>
                <w:lang w:val="es-ES"/>
              </w:rPr>
              <w:t>ción</w:t>
            </w:r>
            <w:r w:rsidR="00D136BB">
              <w:rPr>
                <w:b/>
                <w:bCs/>
                <w:sz w:val="20"/>
                <w:lang w:val="es-ES"/>
              </w:rPr>
              <w:t xml:space="preserve"> </w:t>
            </w:r>
            <w:r w:rsidRPr="003618E2">
              <w:rPr>
                <w:b/>
                <w:bCs/>
                <w:sz w:val="20"/>
                <w:lang w:val="es-ES"/>
              </w:rPr>
              <w:t>ISO</w:t>
            </w:r>
          </w:p>
        </w:tc>
      </w:tr>
      <w:tr w:rsidR="006D362C" w:rsidRPr="003618E2" w14:paraId="58A40139" w14:textId="77777777" w:rsidTr="00D136BB">
        <w:trPr>
          <w:trHeight w:val="765"/>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45D886C1" w14:textId="77777777" w:rsidR="006D362C" w:rsidRPr="003618E2" w:rsidRDefault="006D362C" w:rsidP="00D136BB">
            <w:pPr>
              <w:pStyle w:val="Textoindependiente"/>
              <w:rPr>
                <w:b/>
                <w:sz w:val="20"/>
                <w:lang w:val="es-ES"/>
              </w:rPr>
            </w:pPr>
            <w:r w:rsidRPr="003618E2">
              <w:rPr>
                <w:b/>
                <w:sz w:val="20"/>
                <w:lang w:val="es-ES"/>
              </w:rPr>
              <w:t>Argentina</w:t>
            </w:r>
          </w:p>
        </w:tc>
        <w:tc>
          <w:tcPr>
            <w:tcW w:w="1701" w:type="dxa"/>
            <w:tcBorders>
              <w:top w:val="double" w:sz="4" w:space="0" w:color="auto"/>
              <w:left w:val="single" w:sz="4" w:space="0" w:color="auto"/>
              <w:bottom w:val="single" w:sz="4" w:space="0" w:color="auto"/>
              <w:right w:val="single" w:sz="4" w:space="0" w:color="auto"/>
            </w:tcBorders>
            <w:vAlign w:val="center"/>
            <w:hideMark/>
          </w:tcPr>
          <w:p w14:paraId="1EB68676" w14:textId="7C74C479" w:rsidR="006D362C" w:rsidRPr="003618E2" w:rsidRDefault="006D362C" w:rsidP="00D136BB">
            <w:pPr>
              <w:pStyle w:val="Textoindependiente"/>
              <w:rPr>
                <w:sz w:val="20"/>
                <w:lang w:val="es-MX"/>
              </w:rPr>
            </w:pPr>
            <w:r w:rsidRPr="003618E2">
              <w:rPr>
                <w:sz w:val="20"/>
                <w:lang w:val="es-MX"/>
              </w:rPr>
              <w:t>Planta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Co-60,</w:t>
            </w:r>
            <w:r w:rsidR="00D136BB">
              <w:rPr>
                <w:sz w:val="20"/>
                <w:lang w:val="es-MX"/>
              </w:rPr>
              <w:t xml:space="preserve"> </w:t>
            </w:r>
            <w:r w:rsidRPr="003618E2">
              <w:rPr>
                <w:sz w:val="20"/>
                <w:lang w:val="es-MX"/>
              </w:rPr>
              <w:t>CNEA.</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600</w:t>
            </w:r>
            <w:r w:rsidR="00D136BB">
              <w:rPr>
                <w:sz w:val="20"/>
                <w:lang w:val="es-MX"/>
              </w:rPr>
              <w:t xml:space="preserve"> </w:t>
            </w:r>
            <w:r w:rsidRPr="003618E2">
              <w:rPr>
                <w:sz w:val="20"/>
                <w:lang w:val="es-MX"/>
              </w:rPr>
              <w:t>kCi</w:t>
            </w:r>
          </w:p>
        </w:tc>
        <w:tc>
          <w:tcPr>
            <w:tcW w:w="1418" w:type="dxa"/>
            <w:tcBorders>
              <w:top w:val="double" w:sz="4" w:space="0" w:color="auto"/>
              <w:left w:val="single" w:sz="4" w:space="0" w:color="auto"/>
              <w:bottom w:val="single" w:sz="4" w:space="0" w:color="auto"/>
              <w:right w:val="single" w:sz="4" w:space="0" w:color="auto"/>
            </w:tcBorders>
            <w:vAlign w:val="center"/>
            <w:hideMark/>
          </w:tcPr>
          <w:p w14:paraId="5B51295E" w14:textId="48BDDE70" w:rsidR="006D362C" w:rsidRPr="003618E2" w:rsidRDefault="006D362C" w:rsidP="00D136BB">
            <w:pPr>
              <w:pStyle w:val="Textoindependiente"/>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double" w:sz="4" w:space="0" w:color="auto"/>
              <w:left w:val="single" w:sz="4" w:space="0" w:color="auto"/>
              <w:bottom w:val="single" w:sz="4" w:space="0" w:color="auto"/>
              <w:right w:val="single" w:sz="4" w:space="0" w:color="auto"/>
            </w:tcBorders>
            <w:vAlign w:val="center"/>
            <w:hideMark/>
          </w:tcPr>
          <w:p w14:paraId="53ACE672" w14:textId="77777777" w:rsidR="006D362C" w:rsidRPr="003618E2" w:rsidRDefault="006D362C" w:rsidP="00D136BB">
            <w:pPr>
              <w:pStyle w:val="Textoindependiente"/>
              <w:rPr>
                <w:sz w:val="20"/>
                <w:lang w:val="es-MX"/>
              </w:rPr>
            </w:pPr>
            <w:r w:rsidRPr="003618E2">
              <w:rPr>
                <w:sz w:val="20"/>
                <w:lang w:val="es-MX"/>
              </w:rPr>
              <w:t>PMMA</w:t>
            </w:r>
          </w:p>
        </w:tc>
        <w:tc>
          <w:tcPr>
            <w:tcW w:w="1137" w:type="dxa"/>
            <w:tcBorders>
              <w:top w:val="double" w:sz="4" w:space="0" w:color="auto"/>
              <w:left w:val="single" w:sz="4" w:space="0" w:color="auto"/>
              <w:bottom w:val="single" w:sz="4" w:space="0" w:color="auto"/>
              <w:right w:val="single" w:sz="4" w:space="0" w:color="auto"/>
            </w:tcBorders>
            <w:vAlign w:val="center"/>
            <w:hideMark/>
          </w:tcPr>
          <w:p w14:paraId="2B118173" w14:textId="3E12B428" w:rsidR="006D362C" w:rsidRPr="003618E2" w:rsidRDefault="006D362C" w:rsidP="00D136BB">
            <w:pPr>
              <w:pStyle w:val="Textoindependiente"/>
              <w:rPr>
                <w:sz w:val="20"/>
                <w:lang w:val="es-MX"/>
              </w:rPr>
            </w:pPr>
            <w:r w:rsidRPr="003618E2">
              <w:rPr>
                <w:sz w:val="20"/>
                <w:lang w:val="es-MX"/>
              </w:rPr>
              <w:t>Fricke,</w:t>
            </w:r>
            <w:r w:rsidR="00D136BB">
              <w:rPr>
                <w:sz w:val="20"/>
                <w:lang w:val="es-MX"/>
              </w:rPr>
              <w:t xml:space="preserve"> </w:t>
            </w:r>
            <w:r w:rsidRPr="003618E2">
              <w:rPr>
                <w:sz w:val="20"/>
                <w:lang w:val="es-MX"/>
              </w:rPr>
              <w:t>Alanina,</w:t>
            </w:r>
            <w:r w:rsidR="00D136BB">
              <w:rPr>
                <w:sz w:val="20"/>
                <w:lang w:val="es-MX"/>
              </w:rPr>
              <w:t xml:space="preserve"> </w:t>
            </w:r>
            <w:r w:rsidRPr="003618E2">
              <w:rPr>
                <w:sz w:val="20"/>
                <w:lang w:val="es-MX"/>
              </w:rPr>
              <w:t>Dicromato</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99FF10B"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double" w:sz="4" w:space="0" w:color="auto"/>
              <w:left w:val="single" w:sz="4" w:space="0" w:color="auto"/>
              <w:bottom w:val="single" w:sz="4" w:space="0" w:color="auto"/>
              <w:right w:val="double" w:sz="4" w:space="0" w:color="auto"/>
            </w:tcBorders>
            <w:vAlign w:val="center"/>
            <w:hideMark/>
          </w:tcPr>
          <w:p w14:paraId="67EF0BC9"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3B237A83" w14:textId="77777777" w:rsidTr="00D136BB">
        <w:trPr>
          <w:trHeight w:val="885"/>
          <w:jc w:val="center"/>
        </w:trPr>
        <w:tc>
          <w:tcPr>
            <w:tcW w:w="1272" w:type="dxa"/>
            <w:vMerge/>
            <w:tcBorders>
              <w:left w:val="double" w:sz="4" w:space="0" w:color="auto"/>
              <w:bottom w:val="double" w:sz="4" w:space="0" w:color="auto"/>
              <w:right w:val="single" w:sz="4" w:space="0" w:color="auto"/>
            </w:tcBorders>
            <w:shd w:val="clear" w:color="auto" w:fill="FF81AB"/>
            <w:vAlign w:val="center"/>
            <w:hideMark/>
          </w:tcPr>
          <w:p w14:paraId="26CFD46E"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0E1548F2" w14:textId="3833C20A" w:rsidR="006D362C" w:rsidRPr="003618E2" w:rsidRDefault="006D362C" w:rsidP="00D136BB">
            <w:pPr>
              <w:pStyle w:val="Textoindependiente"/>
              <w:rPr>
                <w:sz w:val="20"/>
                <w:lang w:val="es-MX"/>
              </w:rPr>
            </w:pPr>
            <w:r w:rsidRPr="006C45C9">
              <w:rPr>
                <w:sz w:val="20"/>
                <w:lang w:val="pt-BR"/>
              </w:rPr>
              <w:t>02</w:t>
            </w:r>
            <w:r w:rsidR="00D136BB">
              <w:rPr>
                <w:sz w:val="20"/>
                <w:lang w:val="pt-BR"/>
              </w:rPr>
              <w:t xml:space="preserve"> </w:t>
            </w:r>
            <w:r w:rsidRPr="006C45C9">
              <w:rPr>
                <w:sz w:val="20"/>
                <w:lang w:val="pt-BR"/>
              </w:rPr>
              <w:t>Plantas</w:t>
            </w:r>
            <w:r w:rsidR="00D136BB">
              <w:rPr>
                <w:sz w:val="20"/>
                <w:lang w:val="pt-BR"/>
              </w:rPr>
              <w:t xml:space="preserve"> </w:t>
            </w:r>
            <w:r w:rsidRPr="006C45C9">
              <w:rPr>
                <w:sz w:val="20"/>
                <w:lang w:val="pt-BR"/>
              </w:rPr>
              <w:t>de</w:t>
            </w:r>
            <w:r w:rsidR="00D136BB">
              <w:rPr>
                <w:sz w:val="20"/>
                <w:lang w:val="pt-BR"/>
              </w:rPr>
              <w:t xml:space="preserve"> </w:t>
            </w:r>
            <w:r w:rsidRPr="006C45C9">
              <w:rPr>
                <w:sz w:val="20"/>
                <w:lang w:val="pt-BR"/>
              </w:rPr>
              <w:t>Co-60</w:t>
            </w:r>
            <w:r w:rsidR="00D136BB">
              <w:rPr>
                <w:sz w:val="20"/>
                <w:lang w:val="pt-BR"/>
              </w:rPr>
              <w:t xml:space="preserve"> </w:t>
            </w:r>
            <w:r w:rsidRPr="006C45C9">
              <w:rPr>
                <w:sz w:val="20"/>
                <w:lang w:val="pt-BR"/>
              </w:rPr>
              <w:t>privada</w:t>
            </w:r>
            <w:r w:rsidR="00D136BB">
              <w:rPr>
                <w:sz w:val="20"/>
                <w:lang w:val="pt-BR"/>
              </w:rPr>
              <w:t xml:space="preserve"> </w:t>
            </w:r>
            <w:r w:rsidRPr="006C45C9">
              <w:rPr>
                <w:sz w:val="20"/>
                <w:lang w:val="pt-BR"/>
              </w:rPr>
              <w:t>(Ionics).</w:t>
            </w:r>
            <w:r w:rsidR="00D136BB">
              <w:rPr>
                <w:sz w:val="20"/>
                <w:lang w:val="pt-BR"/>
              </w:rPr>
              <w:t xml:space="preserve"> </w:t>
            </w:r>
            <w:r w:rsidRPr="003618E2">
              <w:rPr>
                <w:sz w:val="20"/>
                <w:lang w:val="es-MX"/>
              </w:rPr>
              <w:t>Actividad</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1070</w:t>
            </w:r>
            <w:r w:rsidR="00D136BB">
              <w:rPr>
                <w:sz w:val="20"/>
                <w:lang w:val="es-MX"/>
              </w:rPr>
              <w:t xml:space="preserve"> </w:t>
            </w:r>
            <w:r w:rsidRPr="003618E2">
              <w:rPr>
                <w:sz w:val="20"/>
                <w:lang w:val="es-MX"/>
              </w:rPr>
              <w:t>kCi</w:t>
            </w:r>
          </w:p>
        </w:tc>
        <w:tc>
          <w:tcPr>
            <w:tcW w:w="1418" w:type="dxa"/>
            <w:tcBorders>
              <w:top w:val="single" w:sz="4" w:space="0" w:color="auto"/>
              <w:left w:val="single" w:sz="4" w:space="0" w:color="auto"/>
              <w:bottom w:val="double" w:sz="4" w:space="0" w:color="auto"/>
              <w:right w:val="single" w:sz="4" w:space="0" w:color="auto"/>
            </w:tcBorders>
            <w:vAlign w:val="center"/>
            <w:hideMark/>
          </w:tcPr>
          <w:p w14:paraId="619C1C3E"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single" w:sz="4" w:space="0" w:color="auto"/>
              <w:left w:val="single" w:sz="4" w:space="0" w:color="auto"/>
              <w:bottom w:val="double" w:sz="4" w:space="0" w:color="auto"/>
              <w:right w:val="single" w:sz="4" w:space="0" w:color="auto"/>
            </w:tcBorders>
            <w:vAlign w:val="center"/>
            <w:hideMark/>
          </w:tcPr>
          <w:p w14:paraId="3CF4566F" w14:textId="77777777" w:rsidR="006D362C" w:rsidRPr="003618E2" w:rsidRDefault="006D362C" w:rsidP="00D136BB">
            <w:pPr>
              <w:pStyle w:val="Textoindependiente"/>
              <w:rPr>
                <w:sz w:val="20"/>
                <w:lang w:val="es-MX"/>
              </w:rPr>
            </w:pPr>
            <w:r w:rsidRPr="003618E2">
              <w:rPr>
                <w:sz w:val="20"/>
                <w:lang w:val="es-MX"/>
              </w:rPr>
              <w:t>PMMA</w:t>
            </w:r>
          </w:p>
        </w:tc>
        <w:tc>
          <w:tcPr>
            <w:tcW w:w="1137" w:type="dxa"/>
            <w:tcBorders>
              <w:top w:val="single" w:sz="4" w:space="0" w:color="auto"/>
              <w:left w:val="single" w:sz="4" w:space="0" w:color="auto"/>
              <w:bottom w:val="double" w:sz="4" w:space="0" w:color="auto"/>
              <w:right w:val="single" w:sz="4" w:space="0" w:color="auto"/>
            </w:tcBorders>
            <w:vAlign w:val="center"/>
            <w:hideMark/>
          </w:tcPr>
          <w:p w14:paraId="04A4A6FC" w14:textId="77777777" w:rsidR="006D362C" w:rsidRPr="003618E2" w:rsidRDefault="006D362C" w:rsidP="00D136BB">
            <w:pPr>
              <w:pStyle w:val="Textoindependiente"/>
              <w:rPr>
                <w:sz w:val="20"/>
                <w:lang w:val="es-MX"/>
              </w:rPr>
            </w:pPr>
            <w:r w:rsidRPr="003618E2">
              <w:rPr>
                <w:sz w:val="20"/>
                <w:lang w:val="es-MX"/>
              </w:rPr>
              <w:t>Dicromato/CNEA</w:t>
            </w:r>
          </w:p>
        </w:tc>
        <w:tc>
          <w:tcPr>
            <w:tcW w:w="1134" w:type="dxa"/>
            <w:tcBorders>
              <w:top w:val="single" w:sz="4" w:space="0" w:color="auto"/>
              <w:left w:val="single" w:sz="4" w:space="0" w:color="auto"/>
              <w:bottom w:val="double" w:sz="4" w:space="0" w:color="auto"/>
              <w:right w:val="single" w:sz="4" w:space="0" w:color="auto"/>
            </w:tcBorders>
            <w:vAlign w:val="center"/>
            <w:hideMark/>
          </w:tcPr>
          <w:p w14:paraId="3BA6D00A"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single" w:sz="4" w:space="0" w:color="auto"/>
              <w:bottom w:val="double" w:sz="4" w:space="0" w:color="auto"/>
              <w:right w:val="double" w:sz="4" w:space="0" w:color="auto"/>
            </w:tcBorders>
            <w:vAlign w:val="center"/>
            <w:hideMark/>
          </w:tcPr>
          <w:p w14:paraId="0987D5D8"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6FBBBF91" w14:textId="77777777" w:rsidTr="00D136BB">
        <w:trPr>
          <w:trHeight w:val="765"/>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5B1FD286" w14:textId="77777777" w:rsidR="006D362C" w:rsidRPr="003618E2" w:rsidRDefault="006D362C" w:rsidP="00D136BB">
            <w:pPr>
              <w:pStyle w:val="Textoindependiente"/>
              <w:rPr>
                <w:b/>
                <w:sz w:val="20"/>
                <w:lang w:val="es-ES"/>
              </w:rPr>
            </w:pPr>
            <w:r w:rsidRPr="003618E2">
              <w:rPr>
                <w:b/>
                <w:sz w:val="20"/>
                <w:lang w:val="es-ES"/>
              </w:rPr>
              <w:t>Brasil</w:t>
            </w:r>
          </w:p>
        </w:tc>
        <w:tc>
          <w:tcPr>
            <w:tcW w:w="1701" w:type="dxa"/>
            <w:tcBorders>
              <w:top w:val="double" w:sz="4" w:space="0" w:color="auto"/>
              <w:left w:val="single" w:sz="4" w:space="0" w:color="auto"/>
              <w:bottom w:val="single" w:sz="4" w:space="0" w:color="auto"/>
              <w:right w:val="single" w:sz="4" w:space="0" w:color="auto"/>
            </w:tcBorders>
            <w:vAlign w:val="center"/>
            <w:hideMark/>
          </w:tcPr>
          <w:p w14:paraId="6EDC3DD6" w14:textId="183FBD56" w:rsidR="006D362C" w:rsidRPr="003618E2" w:rsidRDefault="006D362C" w:rsidP="00D136BB">
            <w:pPr>
              <w:pStyle w:val="Textoindependiente"/>
              <w:rPr>
                <w:sz w:val="20"/>
                <w:lang w:val="es-MX"/>
              </w:rPr>
            </w:pPr>
            <w:r w:rsidRPr="003618E2">
              <w:rPr>
                <w:sz w:val="20"/>
                <w:lang w:val="es-MX"/>
              </w:rPr>
              <w:t>3</w:t>
            </w:r>
            <w:r w:rsidR="00D136BB">
              <w:rPr>
                <w:sz w:val="20"/>
                <w:lang w:val="es-MX"/>
              </w:rPr>
              <w:t xml:space="preserve"> </w:t>
            </w:r>
            <w:r w:rsidRPr="003618E2">
              <w:rPr>
                <w:sz w:val="20"/>
                <w:lang w:val="es-MX"/>
              </w:rPr>
              <w:t>Plantas</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Privadas</w:t>
            </w:r>
            <w:r w:rsidR="00D136BB">
              <w:rPr>
                <w:sz w:val="20"/>
                <w:lang w:val="es-MX"/>
              </w:rPr>
              <w:t xml:space="preserve"> </w:t>
            </w:r>
            <w:r w:rsidRPr="003618E2">
              <w:rPr>
                <w:sz w:val="20"/>
                <w:lang w:val="es-MX"/>
              </w:rPr>
              <w:t>(Sterigenics)</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media</w:t>
            </w:r>
            <w:r w:rsidR="00D136BB">
              <w:rPr>
                <w:sz w:val="20"/>
                <w:lang w:val="es-MX"/>
              </w:rPr>
              <w:t xml:space="preserve">  </w:t>
            </w:r>
            <w:r w:rsidRPr="003618E2">
              <w:rPr>
                <w:sz w:val="20"/>
                <w:lang w:val="es-MX"/>
              </w:rPr>
              <w:t>6000</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vAlign w:val="center"/>
            <w:hideMark/>
          </w:tcPr>
          <w:p w14:paraId="123D2ECF" w14:textId="46C9721A" w:rsidR="006D362C" w:rsidRPr="003618E2" w:rsidRDefault="006D362C" w:rsidP="00D136BB">
            <w:pPr>
              <w:pStyle w:val="Textoindependiente"/>
              <w:rPr>
                <w:sz w:val="20"/>
                <w:lang w:val="es-MX"/>
              </w:rPr>
            </w:pPr>
            <w:r w:rsidRPr="003618E2">
              <w:rPr>
                <w:sz w:val="20"/>
                <w:lang w:val="es-MX"/>
              </w:rPr>
              <w:t>Servicio</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double" w:sz="4" w:space="0" w:color="auto"/>
              <w:left w:val="nil"/>
              <w:bottom w:val="single" w:sz="4" w:space="0" w:color="auto"/>
              <w:right w:val="single" w:sz="4" w:space="0" w:color="auto"/>
            </w:tcBorders>
            <w:vAlign w:val="center"/>
            <w:hideMark/>
          </w:tcPr>
          <w:p w14:paraId="50397C9C" w14:textId="77777777" w:rsidR="006D362C" w:rsidRPr="003618E2" w:rsidRDefault="006D362C" w:rsidP="00D136BB">
            <w:pPr>
              <w:pStyle w:val="Textoindependiente"/>
              <w:rPr>
                <w:sz w:val="20"/>
                <w:lang w:val="es-MX"/>
              </w:rPr>
            </w:pPr>
            <w:r w:rsidRPr="003618E2">
              <w:rPr>
                <w:sz w:val="20"/>
                <w:lang w:val="es-MX"/>
              </w:rPr>
              <w:t>PMMA</w:t>
            </w:r>
          </w:p>
        </w:tc>
        <w:tc>
          <w:tcPr>
            <w:tcW w:w="1137" w:type="dxa"/>
            <w:tcBorders>
              <w:top w:val="double" w:sz="4" w:space="0" w:color="auto"/>
              <w:left w:val="nil"/>
              <w:bottom w:val="single" w:sz="4" w:space="0" w:color="auto"/>
              <w:right w:val="single" w:sz="4" w:space="0" w:color="auto"/>
            </w:tcBorders>
            <w:vAlign w:val="center"/>
            <w:hideMark/>
          </w:tcPr>
          <w:p w14:paraId="486E5C77" w14:textId="77777777" w:rsidR="006D362C" w:rsidRPr="003618E2" w:rsidRDefault="006D362C" w:rsidP="00D136BB">
            <w:pPr>
              <w:pStyle w:val="Textoindependiente"/>
              <w:rPr>
                <w:sz w:val="20"/>
                <w:lang w:val="es-MX"/>
              </w:rPr>
            </w:pPr>
            <w:r w:rsidRPr="003618E2">
              <w:rPr>
                <w:sz w:val="20"/>
                <w:lang w:val="es-MX"/>
              </w:rPr>
              <w:t>Alanina</w:t>
            </w:r>
          </w:p>
        </w:tc>
        <w:tc>
          <w:tcPr>
            <w:tcW w:w="1134" w:type="dxa"/>
            <w:tcBorders>
              <w:top w:val="double" w:sz="4" w:space="0" w:color="auto"/>
              <w:left w:val="nil"/>
              <w:bottom w:val="single" w:sz="4" w:space="0" w:color="auto"/>
              <w:right w:val="single" w:sz="4" w:space="0" w:color="auto"/>
            </w:tcBorders>
            <w:vAlign w:val="center"/>
            <w:hideMark/>
          </w:tcPr>
          <w:p w14:paraId="4CDE1B5E"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double" w:sz="4" w:space="0" w:color="auto"/>
              <w:left w:val="nil"/>
              <w:bottom w:val="single" w:sz="4" w:space="0" w:color="auto"/>
              <w:right w:val="double" w:sz="4" w:space="0" w:color="auto"/>
            </w:tcBorders>
            <w:vAlign w:val="center"/>
            <w:hideMark/>
          </w:tcPr>
          <w:p w14:paraId="7FCCD2B1" w14:textId="77777777" w:rsidR="006D362C" w:rsidRPr="003618E2" w:rsidRDefault="006D362C" w:rsidP="00D136BB">
            <w:pPr>
              <w:pStyle w:val="Textoindependiente"/>
              <w:rPr>
                <w:sz w:val="20"/>
                <w:lang w:val="es-MX"/>
              </w:rPr>
            </w:pPr>
            <w:r w:rsidRPr="003618E2">
              <w:rPr>
                <w:sz w:val="20"/>
                <w:lang w:val="es-MX"/>
              </w:rPr>
              <w:t>Si</w:t>
            </w:r>
          </w:p>
        </w:tc>
      </w:tr>
      <w:tr w:rsidR="006D362C" w:rsidRPr="003618E2" w14:paraId="0B104C53" w14:textId="77777777" w:rsidTr="00D136BB">
        <w:trPr>
          <w:trHeight w:val="765"/>
          <w:jc w:val="center"/>
        </w:trPr>
        <w:tc>
          <w:tcPr>
            <w:tcW w:w="1272" w:type="dxa"/>
            <w:vMerge/>
            <w:tcBorders>
              <w:left w:val="double" w:sz="4" w:space="0" w:color="auto"/>
              <w:right w:val="single" w:sz="4" w:space="0" w:color="auto"/>
            </w:tcBorders>
            <w:shd w:val="clear" w:color="auto" w:fill="FF81AB"/>
            <w:vAlign w:val="center"/>
          </w:tcPr>
          <w:p w14:paraId="10B113D7"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452E3D0" w14:textId="135AACD4" w:rsidR="006D362C" w:rsidRPr="003618E2" w:rsidRDefault="006D362C" w:rsidP="00D136BB">
            <w:pPr>
              <w:pStyle w:val="Textoindependiente"/>
              <w:rPr>
                <w:sz w:val="20"/>
                <w:lang w:val="es-MX"/>
              </w:rPr>
            </w:pPr>
            <w:r w:rsidRPr="003618E2">
              <w:rPr>
                <w:sz w:val="20"/>
                <w:lang w:val="es-MX"/>
              </w:rPr>
              <w:t>01</w:t>
            </w:r>
            <w:r w:rsidR="00D136BB">
              <w:rPr>
                <w:sz w:val="20"/>
                <w:lang w:val="es-MX"/>
              </w:rPr>
              <w:t xml:space="preserve"> </w:t>
            </w:r>
            <w:r w:rsidRPr="003618E2">
              <w:rPr>
                <w:sz w:val="20"/>
                <w:lang w:val="es-MX"/>
              </w:rPr>
              <w:t>Acelerador</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10</w:t>
            </w:r>
            <w:r w:rsidR="00D136BB">
              <w:rPr>
                <w:sz w:val="20"/>
                <w:lang w:val="es-MX"/>
              </w:rPr>
              <w:t xml:space="preserve"> </w:t>
            </w:r>
            <w:r w:rsidRPr="003618E2">
              <w:rPr>
                <w:sz w:val="20"/>
                <w:lang w:val="es-MX"/>
              </w:rPr>
              <w:t>MeV-(Sterigenics)</w:t>
            </w:r>
          </w:p>
        </w:tc>
        <w:tc>
          <w:tcPr>
            <w:tcW w:w="1418" w:type="dxa"/>
            <w:tcBorders>
              <w:top w:val="single" w:sz="4" w:space="0" w:color="auto"/>
              <w:left w:val="nil"/>
              <w:bottom w:val="single" w:sz="4" w:space="0" w:color="auto"/>
              <w:right w:val="single" w:sz="4" w:space="0" w:color="auto"/>
            </w:tcBorders>
            <w:vAlign w:val="center"/>
            <w:hideMark/>
          </w:tcPr>
          <w:p w14:paraId="2AFA920F"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tcPr>
          <w:p w14:paraId="69C207B6" w14:textId="0F43A969" w:rsidR="006D362C" w:rsidRPr="003618E2" w:rsidRDefault="006D362C" w:rsidP="00D136BB">
            <w:pPr>
              <w:pStyle w:val="Textoindependiente"/>
              <w:rPr>
                <w:sz w:val="20"/>
                <w:lang w:val="es-MX"/>
              </w:rPr>
            </w:pPr>
            <w:r w:rsidRPr="003618E2">
              <w:rPr>
                <w:sz w:val="20"/>
                <w:lang w:val="es-MX"/>
              </w:rPr>
              <w:t>Radiocromico,</w:t>
            </w:r>
            <w:r w:rsidR="00D136BB">
              <w:rPr>
                <w:sz w:val="20"/>
                <w:lang w:val="es-MX"/>
              </w:rPr>
              <w:t xml:space="preserve"> </w:t>
            </w:r>
            <w:r w:rsidRPr="003618E2">
              <w:rPr>
                <w:sz w:val="20"/>
                <w:lang w:val="es-MX"/>
              </w:rPr>
              <w:t>CTA</w:t>
            </w:r>
          </w:p>
        </w:tc>
        <w:tc>
          <w:tcPr>
            <w:tcW w:w="1137" w:type="dxa"/>
            <w:tcBorders>
              <w:top w:val="single" w:sz="4" w:space="0" w:color="auto"/>
              <w:left w:val="nil"/>
              <w:bottom w:val="single" w:sz="4" w:space="0" w:color="auto"/>
              <w:right w:val="single" w:sz="4" w:space="0" w:color="auto"/>
            </w:tcBorders>
            <w:vAlign w:val="center"/>
          </w:tcPr>
          <w:p w14:paraId="53AECF25" w14:textId="77777777" w:rsidR="006D362C" w:rsidRPr="003618E2" w:rsidRDefault="006D362C" w:rsidP="00D136BB">
            <w:pPr>
              <w:pStyle w:val="Textoindependiente"/>
              <w:rPr>
                <w:sz w:val="20"/>
                <w:lang w:val="es-MX"/>
              </w:rPr>
            </w:pP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tcPr>
          <w:p w14:paraId="744DAC35"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tcPr>
          <w:p w14:paraId="62D4716D" w14:textId="77777777" w:rsidR="006D362C" w:rsidRPr="003618E2" w:rsidRDefault="006D362C" w:rsidP="00D136BB">
            <w:pPr>
              <w:pStyle w:val="Textoindependiente"/>
              <w:rPr>
                <w:sz w:val="20"/>
                <w:lang w:val="es-MX"/>
              </w:rPr>
            </w:pPr>
            <w:r w:rsidRPr="003618E2">
              <w:rPr>
                <w:sz w:val="20"/>
                <w:lang w:val="es-MX"/>
              </w:rPr>
              <w:t>Si</w:t>
            </w:r>
          </w:p>
        </w:tc>
      </w:tr>
      <w:tr w:rsidR="006D362C" w:rsidRPr="003618E2" w14:paraId="32AA7348" w14:textId="77777777" w:rsidTr="00D136BB">
        <w:trPr>
          <w:trHeight w:val="765"/>
          <w:jc w:val="center"/>
        </w:trPr>
        <w:tc>
          <w:tcPr>
            <w:tcW w:w="1272" w:type="dxa"/>
            <w:vMerge/>
            <w:tcBorders>
              <w:left w:val="double" w:sz="4" w:space="0" w:color="auto"/>
              <w:right w:val="single" w:sz="4" w:space="0" w:color="auto"/>
            </w:tcBorders>
            <w:shd w:val="clear" w:color="auto" w:fill="FF81AB"/>
            <w:vAlign w:val="center"/>
            <w:hideMark/>
          </w:tcPr>
          <w:p w14:paraId="0B4CCAF2"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C1261A2" w14:textId="781E49BC" w:rsidR="006D362C" w:rsidRPr="003618E2" w:rsidRDefault="006D362C" w:rsidP="00D136BB">
            <w:pPr>
              <w:pStyle w:val="Textoindependiente"/>
              <w:rPr>
                <w:sz w:val="20"/>
                <w:lang w:val="es-MX"/>
              </w:rPr>
            </w:pPr>
            <w:r w:rsidRPr="003618E2">
              <w:rPr>
                <w:sz w:val="20"/>
                <w:lang w:val="es-MX"/>
              </w:rPr>
              <w:t>12</w:t>
            </w:r>
            <w:r w:rsidR="00D136BB">
              <w:rPr>
                <w:sz w:val="20"/>
                <w:lang w:val="es-MX"/>
              </w:rPr>
              <w:t xml:space="preserve"> </w:t>
            </w:r>
            <w:r w:rsidRPr="003618E2">
              <w:rPr>
                <w:sz w:val="20"/>
                <w:lang w:val="es-MX"/>
              </w:rPr>
              <w:t>Aceleradores</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privados</w:t>
            </w:r>
            <w:r w:rsidR="00D136BB">
              <w:rPr>
                <w:sz w:val="20"/>
                <w:lang w:val="es-MX"/>
              </w:rPr>
              <w:t xml:space="preserve"> </w:t>
            </w:r>
            <w:r w:rsidRPr="003618E2">
              <w:rPr>
                <w:sz w:val="20"/>
                <w:lang w:val="es-MX"/>
              </w:rPr>
              <w:t>energía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0.3</w:t>
            </w:r>
            <w:r w:rsidR="00D136BB">
              <w:rPr>
                <w:sz w:val="20"/>
                <w:lang w:val="es-MX"/>
              </w:rPr>
              <w:t xml:space="preserve"> </w:t>
            </w:r>
            <w:r w:rsidRPr="003618E2">
              <w:rPr>
                <w:sz w:val="20"/>
                <w:lang w:val="es-MX"/>
              </w:rPr>
              <w:t>a</w:t>
            </w:r>
            <w:r w:rsidR="00D136BB">
              <w:rPr>
                <w:sz w:val="20"/>
                <w:lang w:val="es-MX"/>
              </w:rPr>
              <w:t xml:space="preserve"> </w:t>
            </w:r>
            <w:r w:rsidRPr="003618E2">
              <w:rPr>
                <w:sz w:val="20"/>
                <w:lang w:val="es-MX"/>
              </w:rPr>
              <w:t>10</w:t>
            </w:r>
            <w:r w:rsidR="00D136BB">
              <w:rPr>
                <w:sz w:val="20"/>
                <w:lang w:val="es-MX"/>
              </w:rPr>
              <w:t xml:space="preserve"> </w:t>
            </w:r>
            <w:r w:rsidRPr="003618E2">
              <w:rPr>
                <w:sz w:val="20"/>
                <w:lang w:val="es-MX"/>
              </w:rPr>
              <w:t>MeV</w:t>
            </w:r>
          </w:p>
        </w:tc>
        <w:tc>
          <w:tcPr>
            <w:tcW w:w="1418" w:type="dxa"/>
            <w:tcBorders>
              <w:top w:val="single" w:sz="4" w:space="0" w:color="auto"/>
              <w:left w:val="nil"/>
              <w:bottom w:val="single" w:sz="4" w:space="0" w:color="auto"/>
              <w:right w:val="single" w:sz="4" w:space="0" w:color="auto"/>
            </w:tcBorders>
            <w:vAlign w:val="center"/>
            <w:hideMark/>
          </w:tcPr>
          <w:p w14:paraId="083854C7"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7419105C" w14:textId="34F393BC" w:rsidR="006D362C" w:rsidRPr="003618E2" w:rsidRDefault="006D362C" w:rsidP="00D136BB">
            <w:pPr>
              <w:pStyle w:val="Textoindependiente"/>
              <w:rPr>
                <w:sz w:val="20"/>
                <w:lang w:val="es-MX"/>
              </w:rPr>
            </w:pPr>
            <w:r w:rsidRPr="003618E2">
              <w:rPr>
                <w:sz w:val="20"/>
                <w:lang w:val="es-MX"/>
              </w:rPr>
              <w:t>Alanina,</w:t>
            </w:r>
            <w:r w:rsidR="00D136BB">
              <w:rPr>
                <w:sz w:val="20"/>
                <w:lang w:val="es-MX"/>
              </w:rPr>
              <w:t xml:space="preserve"> </w:t>
            </w:r>
            <w:r w:rsidRPr="003618E2">
              <w:rPr>
                <w:sz w:val="20"/>
                <w:lang w:val="es-MX"/>
              </w:rPr>
              <w:t>CTA</w:t>
            </w:r>
          </w:p>
        </w:tc>
        <w:tc>
          <w:tcPr>
            <w:tcW w:w="1137" w:type="dxa"/>
            <w:tcBorders>
              <w:top w:val="single" w:sz="4" w:space="0" w:color="auto"/>
              <w:left w:val="nil"/>
              <w:bottom w:val="single" w:sz="4" w:space="0" w:color="auto"/>
              <w:right w:val="single" w:sz="4" w:space="0" w:color="auto"/>
            </w:tcBorders>
            <w:vAlign w:val="center"/>
            <w:hideMark/>
          </w:tcPr>
          <w:p w14:paraId="009590DD" w14:textId="77777777" w:rsidR="006D362C" w:rsidRPr="003618E2" w:rsidRDefault="006D362C" w:rsidP="00D136BB">
            <w:pPr>
              <w:pStyle w:val="Textoindependiente"/>
              <w:rPr>
                <w:sz w:val="20"/>
                <w:lang w:val="es-MX"/>
              </w:rPr>
            </w:pP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hideMark/>
          </w:tcPr>
          <w:p w14:paraId="04E31015"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hideMark/>
          </w:tcPr>
          <w:p w14:paraId="15ECA609" w14:textId="77777777" w:rsidR="006D362C" w:rsidRPr="003618E2" w:rsidRDefault="006D362C" w:rsidP="00D136BB">
            <w:pPr>
              <w:pStyle w:val="Textoindependiente"/>
              <w:rPr>
                <w:sz w:val="20"/>
                <w:lang w:val="es-MX"/>
              </w:rPr>
            </w:pPr>
          </w:p>
        </w:tc>
      </w:tr>
      <w:tr w:rsidR="006D362C" w:rsidRPr="003618E2" w14:paraId="7AAB6EA6" w14:textId="77777777" w:rsidTr="00D136BB">
        <w:trPr>
          <w:trHeight w:val="735"/>
          <w:jc w:val="center"/>
        </w:trPr>
        <w:tc>
          <w:tcPr>
            <w:tcW w:w="1272" w:type="dxa"/>
            <w:vMerge/>
            <w:tcBorders>
              <w:left w:val="double" w:sz="4" w:space="0" w:color="auto"/>
              <w:right w:val="single" w:sz="4" w:space="0" w:color="auto"/>
            </w:tcBorders>
            <w:shd w:val="clear" w:color="auto" w:fill="FF81AB"/>
            <w:vAlign w:val="center"/>
            <w:hideMark/>
          </w:tcPr>
          <w:p w14:paraId="50155AB7"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5E460E6C" w14:textId="7C7105BA" w:rsidR="006D362C" w:rsidRPr="003618E2" w:rsidRDefault="006D362C" w:rsidP="00D136BB">
            <w:pPr>
              <w:pStyle w:val="Textoindependiente"/>
              <w:rPr>
                <w:sz w:val="20"/>
                <w:lang w:val="es-MX"/>
              </w:rPr>
            </w:pPr>
            <w:r w:rsidRPr="006C45C9">
              <w:rPr>
                <w:sz w:val="20"/>
                <w:lang w:val="pt-BR"/>
              </w:rPr>
              <w:t>01</w:t>
            </w:r>
            <w:r w:rsidR="00D136BB">
              <w:rPr>
                <w:sz w:val="20"/>
                <w:lang w:val="pt-BR"/>
              </w:rPr>
              <w:t xml:space="preserve"> </w:t>
            </w:r>
            <w:r w:rsidRPr="006C45C9">
              <w:rPr>
                <w:sz w:val="20"/>
                <w:lang w:val="pt-BR"/>
              </w:rPr>
              <w:t>Irradiador</w:t>
            </w:r>
            <w:r w:rsidR="00D136BB">
              <w:rPr>
                <w:sz w:val="20"/>
                <w:lang w:val="pt-BR"/>
              </w:rPr>
              <w:t xml:space="preserve"> </w:t>
            </w:r>
            <w:r w:rsidRPr="006C45C9">
              <w:rPr>
                <w:sz w:val="20"/>
                <w:lang w:val="pt-BR"/>
              </w:rPr>
              <w:t>Multiproósito</w:t>
            </w:r>
            <w:r w:rsidR="00D136BB">
              <w:rPr>
                <w:sz w:val="20"/>
                <w:lang w:val="pt-BR"/>
              </w:rPr>
              <w:t xml:space="preserve"> </w:t>
            </w:r>
            <w:r w:rsidRPr="006C45C9">
              <w:rPr>
                <w:sz w:val="20"/>
                <w:lang w:val="pt-BR"/>
              </w:rPr>
              <w:t>de</w:t>
            </w:r>
            <w:r w:rsidR="00D136BB">
              <w:rPr>
                <w:sz w:val="20"/>
                <w:lang w:val="pt-BR"/>
              </w:rPr>
              <w:t xml:space="preserve"> </w:t>
            </w:r>
            <w:r w:rsidRPr="006C45C9">
              <w:rPr>
                <w:sz w:val="20"/>
                <w:lang w:val="pt-BR"/>
              </w:rPr>
              <w:t>Co-60</w:t>
            </w:r>
            <w:r w:rsidR="00D136BB">
              <w:rPr>
                <w:sz w:val="20"/>
                <w:lang w:val="pt-BR"/>
              </w:rPr>
              <w:t xml:space="preserve"> </w:t>
            </w:r>
            <w:r w:rsidRPr="006C45C9">
              <w:rPr>
                <w:sz w:val="20"/>
                <w:lang w:val="pt-BR"/>
              </w:rPr>
              <w:t>IPEN.</w:t>
            </w:r>
            <w:r w:rsidR="00D136BB">
              <w:rPr>
                <w:sz w:val="20"/>
                <w:lang w:val="pt-BR"/>
              </w:rPr>
              <w:t xml:space="preserve"> </w:t>
            </w:r>
            <w:r w:rsidRPr="003618E2">
              <w:rPr>
                <w:sz w:val="20"/>
                <w:lang w:val="es-MX"/>
              </w:rPr>
              <w:t>Actividade</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400</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vAlign w:val="center"/>
          </w:tcPr>
          <w:p w14:paraId="40A42D4F" w14:textId="7348D5F0" w:rsidR="006D362C" w:rsidRPr="003618E2" w:rsidRDefault="006D362C" w:rsidP="00D136BB">
            <w:pPr>
              <w:pStyle w:val="Textoindependiente"/>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single" w:sz="4" w:space="0" w:color="auto"/>
              <w:left w:val="nil"/>
              <w:bottom w:val="single" w:sz="4" w:space="0" w:color="auto"/>
              <w:right w:val="single" w:sz="4" w:space="0" w:color="auto"/>
            </w:tcBorders>
            <w:vAlign w:val="center"/>
          </w:tcPr>
          <w:p w14:paraId="756B1500" w14:textId="22FD07A2" w:rsidR="006D362C" w:rsidRPr="003618E2" w:rsidRDefault="006D362C" w:rsidP="00D136BB">
            <w:pPr>
              <w:pStyle w:val="Textoindependiente"/>
              <w:rPr>
                <w:sz w:val="20"/>
                <w:lang w:val="es-MX"/>
              </w:rPr>
            </w:pPr>
            <w:r w:rsidRPr="003618E2">
              <w:rPr>
                <w:sz w:val="20"/>
                <w:lang w:val="es-MX"/>
              </w:rPr>
              <w:t>Radiocrómico,</w:t>
            </w:r>
            <w:r w:rsidR="00D136BB">
              <w:rPr>
                <w:sz w:val="20"/>
                <w:lang w:val="es-MX"/>
              </w:rPr>
              <w:t xml:space="preserve">  </w:t>
            </w:r>
            <w:r w:rsidRPr="003618E2">
              <w:rPr>
                <w:sz w:val="20"/>
                <w:lang w:val="es-MX"/>
              </w:rPr>
              <w:t>PMMA</w:t>
            </w:r>
          </w:p>
          <w:p w14:paraId="28119105" w14:textId="77777777" w:rsidR="006D362C" w:rsidRPr="003618E2" w:rsidRDefault="006D362C" w:rsidP="00D136BB">
            <w:pPr>
              <w:pStyle w:val="Textoindependiente"/>
              <w:rPr>
                <w:sz w:val="20"/>
                <w:lang w:val="es-MX"/>
              </w:rPr>
            </w:pPr>
            <w:r w:rsidRPr="003618E2">
              <w:rPr>
                <w:sz w:val="20"/>
                <w:lang w:val="es-MX"/>
              </w:rPr>
              <w:t>Alanina</w:t>
            </w:r>
          </w:p>
        </w:tc>
        <w:tc>
          <w:tcPr>
            <w:tcW w:w="1137" w:type="dxa"/>
            <w:tcBorders>
              <w:top w:val="single" w:sz="4" w:space="0" w:color="auto"/>
              <w:left w:val="nil"/>
              <w:bottom w:val="single" w:sz="4" w:space="0" w:color="auto"/>
              <w:right w:val="single" w:sz="4" w:space="0" w:color="auto"/>
            </w:tcBorders>
            <w:vAlign w:val="center"/>
          </w:tcPr>
          <w:p w14:paraId="44F53592" w14:textId="7670C28D" w:rsidR="006D362C" w:rsidRPr="003618E2" w:rsidRDefault="006D362C" w:rsidP="00D136BB">
            <w:pPr>
              <w:pStyle w:val="Textoindependiente"/>
              <w:rPr>
                <w:sz w:val="20"/>
                <w:lang w:val="es-MX"/>
              </w:rPr>
            </w:pPr>
            <w:r w:rsidRPr="003618E2">
              <w:rPr>
                <w:sz w:val="20"/>
                <w:lang w:val="es-MX"/>
              </w:rPr>
              <w:t>Fricke,</w:t>
            </w:r>
            <w:r w:rsidR="00D136BB">
              <w:rPr>
                <w:sz w:val="20"/>
                <w:lang w:val="es-MX"/>
              </w:rPr>
              <w:t xml:space="preserve"> </w:t>
            </w: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tcPr>
          <w:p w14:paraId="0E150A31"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tcPr>
          <w:p w14:paraId="5834BFB5"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30C3CDC0" w14:textId="77777777" w:rsidTr="00D136BB">
        <w:trPr>
          <w:trHeight w:val="765"/>
          <w:jc w:val="center"/>
        </w:trPr>
        <w:tc>
          <w:tcPr>
            <w:tcW w:w="1272" w:type="dxa"/>
            <w:vMerge/>
            <w:tcBorders>
              <w:left w:val="double" w:sz="4" w:space="0" w:color="auto"/>
              <w:right w:val="single" w:sz="4" w:space="0" w:color="auto"/>
            </w:tcBorders>
            <w:shd w:val="clear" w:color="auto" w:fill="FF81AB"/>
            <w:vAlign w:val="center"/>
            <w:hideMark/>
          </w:tcPr>
          <w:p w14:paraId="1DC0C5BA"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76E27F2" w14:textId="71F9414D" w:rsidR="006D362C" w:rsidRPr="003618E2" w:rsidRDefault="006D362C" w:rsidP="00D136BB">
            <w:pPr>
              <w:pStyle w:val="Textoindependiente"/>
              <w:rPr>
                <w:sz w:val="20"/>
                <w:lang w:val="es-MX"/>
              </w:rPr>
            </w:pPr>
            <w:r w:rsidRPr="003618E2">
              <w:rPr>
                <w:sz w:val="20"/>
                <w:lang w:val="es-MX"/>
              </w:rPr>
              <w:t>2</w:t>
            </w:r>
            <w:r w:rsidR="00D136BB">
              <w:rPr>
                <w:sz w:val="20"/>
                <w:lang w:val="es-MX"/>
              </w:rPr>
              <w:t xml:space="preserve"> </w:t>
            </w:r>
            <w:r w:rsidRPr="003618E2">
              <w:rPr>
                <w:sz w:val="20"/>
                <w:lang w:val="es-MX"/>
              </w:rPr>
              <w:t>Aceleradores</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IPEN</w:t>
            </w:r>
            <w:r w:rsidR="00D136BB">
              <w:rPr>
                <w:sz w:val="20"/>
                <w:lang w:val="es-MX"/>
              </w:rPr>
              <w:t xml:space="preserve"> </w:t>
            </w:r>
            <w:r w:rsidRPr="003618E2">
              <w:rPr>
                <w:sz w:val="20"/>
                <w:lang w:val="es-MX"/>
              </w:rPr>
              <w:t>(1.5</w:t>
            </w:r>
            <w:r w:rsidR="00D136BB">
              <w:rPr>
                <w:sz w:val="20"/>
                <w:lang w:val="es-MX"/>
              </w:rPr>
              <w:t xml:space="preserve"> </w:t>
            </w:r>
            <w:r w:rsidRPr="003618E2">
              <w:rPr>
                <w:sz w:val="20"/>
                <w:lang w:val="es-MX"/>
              </w:rPr>
              <w:t>MeV</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37,5</w:t>
            </w:r>
            <w:r w:rsidR="00D136BB">
              <w:rPr>
                <w:sz w:val="20"/>
                <w:lang w:val="es-MX"/>
              </w:rPr>
              <w:t xml:space="preserve"> </w:t>
            </w:r>
            <w:r w:rsidRPr="003618E2">
              <w:rPr>
                <w:sz w:val="20"/>
                <w:lang w:val="es-MX"/>
              </w:rPr>
              <w:t>mA</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70mA)</w:t>
            </w:r>
          </w:p>
        </w:tc>
        <w:tc>
          <w:tcPr>
            <w:tcW w:w="1418" w:type="dxa"/>
            <w:tcBorders>
              <w:top w:val="single" w:sz="4" w:space="0" w:color="auto"/>
              <w:left w:val="nil"/>
              <w:bottom w:val="single" w:sz="4" w:space="0" w:color="auto"/>
              <w:right w:val="single" w:sz="4" w:space="0" w:color="auto"/>
            </w:tcBorders>
            <w:vAlign w:val="center"/>
            <w:hideMark/>
          </w:tcPr>
          <w:p w14:paraId="27FF2B4F" w14:textId="3787760A" w:rsidR="006D362C" w:rsidRPr="003618E2" w:rsidRDefault="006D362C" w:rsidP="00D136BB">
            <w:pPr>
              <w:pStyle w:val="Textoindependiente"/>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single" w:sz="4" w:space="0" w:color="auto"/>
              <w:left w:val="nil"/>
              <w:bottom w:val="single" w:sz="4" w:space="0" w:color="auto"/>
              <w:right w:val="single" w:sz="4" w:space="0" w:color="auto"/>
            </w:tcBorders>
            <w:vAlign w:val="center"/>
            <w:hideMark/>
          </w:tcPr>
          <w:p w14:paraId="032D389D" w14:textId="37412BDE" w:rsidR="006D362C" w:rsidRPr="003618E2" w:rsidRDefault="006D362C" w:rsidP="00D136BB">
            <w:pPr>
              <w:pStyle w:val="Textoindependiente"/>
              <w:rPr>
                <w:sz w:val="20"/>
                <w:lang w:val="es-MX"/>
              </w:rPr>
            </w:pPr>
            <w:r w:rsidRPr="003618E2">
              <w:rPr>
                <w:sz w:val="20"/>
                <w:lang w:val="es-MX"/>
              </w:rPr>
              <w:t>CTA,</w:t>
            </w:r>
            <w:r w:rsidR="00D136BB">
              <w:rPr>
                <w:sz w:val="20"/>
                <w:lang w:val="es-MX"/>
              </w:rPr>
              <w:t xml:space="preserve"> </w:t>
            </w:r>
            <w:r w:rsidRPr="003618E2">
              <w:rPr>
                <w:sz w:val="20"/>
                <w:lang w:val="es-MX"/>
              </w:rPr>
              <w:t>Radiocrómico</w:t>
            </w:r>
          </w:p>
        </w:tc>
        <w:tc>
          <w:tcPr>
            <w:tcW w:w="1137" w:type="dxa"/>
            <w:tcBorders>
              <w:top w:val="single" w:sz="4" w:space="0" w:color="auto"/>
              <w:left w:val="nil"/>
              <w:bottom w:val="single" w:sz="4" w:space="0" w:color="auto"/>
              <w:right w:val="single" w:sz="4" w:space="0" w:color="auto"/>
            </w:tcBorders>
            <w:vAlign w:val="center"/>
            <w:hideMark/>
          </w:tcPr>
          <w:p w14:paraId="78E19A60" w14:textId="77777777" w:rsidR="006D362C" w:rsidRPr="003618E2" w:rsidRDefault="006D362C" w:rsidP="00D136BB">
            <w:pPr>
              <w:pStyle w:val="Textoindependiente"/>
              <w:rPr>
                <w:sz w:val="20"/>
                <w:lang w:val="es-MX"/>
              </w:rPr>
            </w:pP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hideMark/>
          </w:tcPr>
          <w:p w14:paraId="01EC4FB0"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hideMark/>
          </w:tcPr>
          <w:p w14:paraId="61B9D240"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4DD5A496" w14:textId="77777777" w:rsidTr="00D136BB">
        <w:trPr>
          <w:trHeight w:val="765"/>
          <w:jc w:val="center"/>
        </w:trPr>
        <w:tc>
          <w:tcPr>
            <w:tcW w:w="1272" w:type="dxa"/>
            <w:vMerge/>
            <w:tcBorders>
              <w:left w:val="double" w:sz="4" w:space="0" w:color="auto"/>
              <w:right w:val="single" w:sz="4" w:space="0" w:color="auto"/>
            </w:tcBorders>
            <w:shd w:val="clear" w:color="auto" w:fill="FF81AB"/>
            <w:vAlign w:val="center"/>
          </w:tcPr>
          <w:p w14:paraId="62B909D4"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FBAE400" w14:textId="2B1E3682" w:rsidR="006D362C" w:rsidRPr="003618E2" w:rsidRDefault="006D362C" w:rsidP="00D136BB">
            <w:pPr>
              <w:pStyle w:val="Textoindependiente"/>
              <w:rPr>
                <w:sz w:val="20"/>
                <w:lang w:val="es-MX"/>
              </w:rPr>
            </w:pPr>
            <w:r w:rsidRPr="003618E2">
              <w:rPr>
                <w:sz w:val="20"/>
                <w:lang w:val="es-MX"/>
              </w:rPr>
              <w:t>02</w:t>
            </w:r>
            <w:r w:rsidR="00D136BB">
              <w:rPr>
                <w:sz w:val="20"/>
                <w:lang w:val="es-MX"/>
              </w:rPr>
              <w:t xml:space="preserve"> </w:t>
            </w:r>
            <w:r w:rsidRPr="003618E2">
              <w:rPr>
                <w:sz w:val="20"/>
                <w:lang w:val="es-MX"/>
              </w:rPr>
              <w:t>Gamma</w:t>
            </w:r>
            <w:r w:rsidR="00D136BB">
              <w:rPr>
                <w:sz w:val="20"/>
                <w:lang w:val="es-MX"/>
              </w:rPr>
              <w:t xml:space="preserve"> </w:t>
            </w:r>
            <w:r w:rsidRPr="003618E2">
              <w:rPr>
                <w:sz w:val="20"/>
                <w:lang w:val="es-MX"/>
              </w:rPr>
              <w:t>cell</w:t>
            </w:r>
            <w:r w:rsidR="00D136BB">
              <w:rPr>
                <w:sz w:val="20"/>
                <w:lang w:val="es-MX"/>
              </w:rPr>
              <w:t xml:space="preserve"> </w:t>
            </w:r>
            <w:r w:rsidRPr="003618E2">
              <w:rPr>
                <w:sz w:val="20"/>
                <w:lang w:val="es-MX"/>
              </w:rPr>
              <w:t>actividade:</w:t>
            </w:r>
          </w:p>
          <w:p w14:paraId="6FC9D9F8" w14:textId="6AF2E463" w:rsidR="006D362C" w:rsidRPr="003618E2" w:rsidRDefault="006D362C" w:rsidP="00D136BB">
            <w:pPr>
              <w:pStyle w:val="Textoindependiente"/>
              <w:rPr>
                <w:sz w:val="20"/>
                <w:lang w:val="es-MX"/>
              </w:rPr>
            </w:pPr>
            <w:r w:rsidRPr="003618E2">
              <w:rPr>
                <w:sz w:val="20"/>
                <w:lang w:val="es-MX"/>
              </w:rPr>
              <w:t>&lt;</w:t>
            </w:r>
            <w:r w:rsidR="00D136BB">
              <w:rPr>
                <w:sz w:val="20"/>
                <w:lang w:val="es-MX"/>
              </w:rPr>
              <w:t xml:space="preserve"> </w:t>
            </w:r>
            <w:r w:rsidRPr="003618E2">
              <w:rPr>
                <w:sz w:val="20"/>
                <w:lang w:val="es-MX"/>
              </w:rPr>
              <w:t>10</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IPEN</w:t>
            </w:r>
          </w:p>
        </w:tc>
        <w:tc>
          <w:tcPr>
            <w:tcW w:w="1418" w:type="dxa"/>
            <w:tcBorders>
              <w:top w:val="single" w:sz="4" w:space="0" w:color="auto"/>
              <w:left w:val="nil"/>
              <w:bottom w:val="single" w:sz="4" w:space="0" w:color="auto"/>
              <w:right w:val="single" w:sz="4" w:space="0" w:color="auto"/>
            </w:tcBorders>
            <w:vAlign w:val="center"/>
          </w:tcPr>
          <w:p w14:paraId="2DBBF69B" w14:textId="5CFE9C04" w:rsidR="006D362C" w:rsidRPr="003618E2" w:rsidRDefault="006D362C" w:rsidP="00D136BB">
            <w:pPr>
              <w:pStyle w:val="Textoindependiente"/>
              <w:rPr>
                <w:sz w:val="20"/>
                <w:lang w:val="es-MX"/>
              </w:rPr>
            </w:pPr>
            <w:r w:rsidRPr="003618E2">
              <w:rPr>
                <w:sz w:val="20"/>
                <w:lang w:val="es-MX"/>
              </w:rPr>
              <w:t>Servicio</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single" w:sz="4" w:space="0" w:color="auto"/>
              <w:left w:val="nil"/>
              <w:bottom w:val="single" w:sz="4" w:space="0" w:color="auto"/>
              <w:right w:val="single" w:sz="4" w:space="0" w:color="auto"/>
            </w:tcBorders>
            <w:vAlign w:val="center"/>
          </w:tcPr>
          <w:p w14:paraId="1EF0675C" w14:textId="77777777" w:rsidR="006D362C" w:rsidRPr="003618E2" w:rsidRDefault="006D362C" w:rsidP="00D136BB">
            <w:pPr>
              <w:pStyle w:val="Textoindependiente"/>
              <w:rPr>
                <w:sz w:val="20"/>
                <w:lang w:val="es-MX"/>
              </w:rPr>
            </w:pPr>
            <w:r w:rsidRPr="003618E2">
              <w:rPr>
                <w:sz w:val="20"/>
                <w:lang w:val="es-MX"/>
              </w:rPr>
              <w:t>Perxpex</w:t>
            </w:r>
          </w:p>
        </w:tc>
        <w:tc>
          <w:tcPr>
            <w:tcW w:w="1137" w:type="dxa"/>
            <w:tcBorders>
              <w:top w:val="single" w:sz="4" w:space="0" w:color="auto"/>
              <w:left w:val="nil"/>
              <w:bottom w:val="single" w:sz="4" w:space="0" w:color="auto"/>
              <w:right w:val="single" w:sz="4" w:space="0" w:color="auto"/>
            </w:tcBorders>
            <w:vAlign w:val="center"/>
          </w:tcPr>
          <w:p w14:paraId="07BA001A" w14:textId="77777777" w:rsidR="006D362C" w:rsidRPr="003618E2" w:rsidRDefault="006D362C" w:rsidP="00D136BB">
            <w:pPr>
              <w:pStyle w:val="Textoindependiente"/>
              <w:rPr>
                <w:sz w:val="20"/>
                <w:lang w:val="es-MX"/>
              </w:rPr>
            </w:pPr>
            <w:r w:rsidRPr="003618E2">
              <w:rPr>
                <w:sz w:val="20"/>
                <w:lang w:val="es-MX"/>
              </w:rPr>
              <w:t>Alanina</w:t>
            </w:r>
          </w:p>
        </w:tc>
        <w:tc>
          <w:tcPr>
            <w:tcW w:w="1134" w:type="dxa"/>
            <w:tcBorders>
              <w:top w:val="single" w:sz="4" w:space="0" w:color="auto"/>
              <w:left w:val="nil"/>
              <w:bottom w:val="single" w:sz="4" w:space="0" w:color="auto"/>
              <w:right w:val="single" w:sz="4" w:space="0" w:color="auto"/>
            </w:tcBorders>
            <w:vAlign w:val="center"/>
          </w:tcPr>
          <w:p w14:paraId="05A2AA75"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single" w:sz="4" w:space="0" w:color="auto"/>
              <w:left w:val="nil"/>
              <w:bottom w:val="single" w:sz="4" w:space="0" w:color="auto"/>
              <w:right w:val="double" w:sz="4" w:space="0" w:color="auto"/>
            </w:tcBorders>
            <w:vAlign w:val="center"/>
          </w:tcPr>
          <w:p w14:paraId="4C720925"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588B6312" w14:textId="77777777" w:rsidTr="00D136BB">
        <w:trPr>
          <w:trHeight w:val="765"/>
          <w:jc w:val="center"/>
        </w:trPr>
        <w:tc>
          <w:tcPr>
            <w:tcW w:w="1272" w:type="dxa"/>
            <w:vMerge/>
            <w:tcBorders>
              <w:left w:val="double" w:sz="4" w:space="0" w:color="auto"/>
              <w:bottom w:val="double" w:sz="4" w:space="0" w:color="auto"/>
              <w:right w:val="single" w:sz="4" w:space="0" w:color="auto"/>
            </w:tcBorders>
            <w:shd w:val="clear" w:color="auto" w:fill="FF81AB"/>
            <w:vAlign w:val="center"/>
          </w:tcPr>
          <w:p w14:paraId="1817E7A9"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tcPr>
          <w:p w14:paraId="681EF7B6" w14:textId="5C8188C7" w:rsidR="006D362C" w:rsidRPr="003618E2" w:rsidRDefault="006D362C" w:rsidP="00D136BB">
            <w:pPr>
              <w:pStyle w:val="Textoindependiente"/>
              <w:rPr>
                <w:sz w:val="20"/>
                <w:lang w:val="es-MX"/>
              </w:rPr>
            </w:pPr>
            <w:r w:rsidRPr="003618E2">
              <w:rPr>
                <w:sz w:val="20"/>
                <w:lang w:val="es-MX"/>
              </w:rPr>
              <w:t>01</w:t>
            </w:r>
            <w:r w:rsidR="00D136BB">
              <w:rPr>
                <w:sz w:val="20"/>
                <w:lang w:val="es-MX"/>
              </w:rPr>
              <w:t xml:space="preserve"> </w:t>
            </w:r>
            <w:r w:rsidRPr="003618E2">
              <w:rPr>
                <w:sz w:val="20"/>
                <w:lang w:val="es-MX"/>
              </w:rPr>
              <w:t>Acelerador</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móbil,</w:t>
            </w:r>
            <w:r w:rsidR="00D136BB">
              <w:rPr>
                <w:sz w:val="20"/>
                <w:lang w:val="es-MX"/>
              </w:rPr>
              <w:t xml:space="preserve"> </w:t>
            </w:r>
            <w:r w:rsidRPr="003618E2">
              <w:rPr>
                <w:sz w:val="20"/>
                <w:lang w:val="es-MX"/>
              </w:rPr>
              <w:t>IPEN</w:t>
            </w:r>
            <w:r w:rsidR="00D136BB">
              <w:rPr>
                <w:sz w:val="20"/>
                <w:lang w:val="es-MX"/>
              </w:rPr>
              <w:t xml:space="preserve"> </w:t>
            </w:r>
            <w:r w:rsidRPr="003618E2">
              <w:rPr>
                <w:sz w:val="20"/>
                <w:lang w:val="es-MX"/>
              </w:rPr>
              <w:t>(0.7</w:t>
            </w:r>
            <w:r w:rsidR="00D136BB">
              <w:rPr>
                <w:sz w:val="20"/>
                <w:lang w:val="es-MX"/>
              </w:rPr>
              <w:t xml:space="preserve"> </w:t>
            </w:r>
            <w:r w:rsidRPr="003618E2">
              <w:rPr>
                <w:sz w:val="20"/>
                <w:lang w:val="es-MX"/>
              </w:rPr>
              <w:t>MeV</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20</w:t>
            </w:r>
            <w:r w:rsidR="00D136BB">
              <w:rPr>
                <w:sz w:val="20"/>
                <w:lang w:val="es-MX"/>
              </w:rPr>
              <w:t xml:space="preserve"> </w:t>
            </w:r>
            <w:r w:rsidRPr="003618E2">
              <w:rPr>
                <w:sz w:val="20"/>
                <w:lang w:val="es-MX"/>
              </w:rPr>
              <w:t>kW)</w:t>
            </w:r>
          </w:p>
        </w:tc>
        <w:tc>
          <w:tcPr>
            <w:tcW w:w="1418" w:type="dxa"/>
            <w:tcBorders>
              <w:top w:val="single" w:sz="4" w:space="0" w:color="auto"/>
              <w:left w:val="nil"/>
              <w:bottom w:val="double" w:sz="4" w:space="0" w:color="auto"/>
              <w:right w:val="single" w:sz="4" w:space="0" w:color="auto"/>
            </w:tcBorders>
            <w:vAlign w:val="center"/>
          </w:tcPr>
          <w:p w14:paraId="0711FF9A" w14:textId="35F76B53" w:rsidR="006D362C" w:rsidRPr="003618E2" w:rsidRDefault="006D362C" w:rsidP="00D136BB">
            <w:pPr>
              <w:pStyle w:val="Textoindependiente"/>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single" w:sz="4" w:space="0" w:color="auto"/>
              <w:left w:val="nil"/>
              <w:bottom w:val="double" w:sz="4" w:space="0" w:color="auto"/>
              <w:right w:val="single" w:sz="4" w:space="0" w:color="auto"/>
            </w:tcBorders>
            <w:vAlign w:val="center"/>
          </w:tcPr>
          <w:p w14:paraId="58875B6F" w14:textId="11AE5321" w:rsidR="006D362C" w:rsidRPr="003618E2" w:rsidRDefault="006D362C" w:rsidP="00D136BB">
            <w:pPr>
              <w:pStyle w:val="Textoindependiente"/>
              <w:rPr>
                <w:sz w:val="20"/>
                <w:lang w:val="es-MX"/>
              </w:rPr>
            </w:pPr>
            <w:r w:rsidRPr="003618E2">
              <w:rPr>
                <w:sz w:val="20"/>
                <w:lang w:val="es-MX"/>
              </w:rPr>
              <w:t>CTA,</w:t>
            </w:r>
            <w:r w:rsidR="00D136BB">
              <w:rPr>
                <w:sz w:val="20"/>
                <w:lang w:val="es-MX"/>
              </w:rPr>
              <w:t xml:space="preserve"> </w:t>
            </w:r>
            <w:r w:rsidRPr="003618E2">
              <w:rPr>
                <w:sz w:val="20"/>
                <w:lang w:val="es-MX"/>
              </w:rPr>
              <w:t>Radiocrómico</w:t>
            </w:r>
          </w:p>
        </w:tc>
        <w:tc>
          <w:tcPr>
            <w:tcW w:w="1137" w:type="dxa"/>
            <w:tcBorders>
              <w:top w:val="single" w:sz="4" w:space="0" w:color="auto"/>
              <w:left w:val="nil"/>
              <w:bottom w:val="double" w:sz="4" w:space="0" w:color="auto"/>
              <w:right w:val="single" w:sz="4" w:space="0" w:color="auto"/>
            </w:tcBorders>
            <w:vAlign w:val="center"/>
          </w:tcPr>
          <w:p w14:paraId="5BCB9CC5" w14:textId="77777777" w:rsidR="006D362C" w:rsidRPr="003618E2" w:rsidRDefault="006D362C" w:rsidP="00D136BB">
            <w:pPr>
              <w:pStyle w:val="Textoindependiente"/>
              <w:rPr>
                <w:sz w:val="20"/>
                <w:lang w:val="es-MX"/>
              </w:rPr>
            </w:pPr>
            <w:r w:rsidRPr="003618E2">
              <w:rPr>
                <w:sz w:val="20"/>
                <w:lang w:val="es-MX"/>
              </w:rPr>
              <w:t>Alanina</w:t>
            </w:r>
          </w:p>
        </w:tc>
        <w:tc>
          <w:tcPr>
            <w:tcW w:w="1134" w:type="dxa"/>
            <w:tcBorders>
              <w:top w:val="single" w:sz="4" w:space="0" w:color="auto"/>
              <w:left w:val="nil"/>
              <w:bottom w:val="double" w:sz="4" w:space="0" w:color="auto"/>
              <w:right w:val="single" w:sz="4" w:space="0" w:color="auto"/>
            </w:tcBorders>
            <w:vAlign w:val="center"/>
          </w:tcPr>
          <w:p w14:paraId="2D4A1D8A"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single" w:sz="4" w:space="0" w:color="auto"/>
              <w:left w:val="nil"/>
              <w:bottom w:val="double" w:sz="4" w:space="0" w:color="auto"/>
              <w:right w:val="double" w:sz="4" w:space="0" w:color="auto"/>
            </w:tcBorders>
            <w:vAlign w:val="center"/>
          </w:tcPr>
          <w:p w14:paraId="0F5C0729"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2D8616F6" w14:textId="77777777" w:rsidTr="00D136BB">
        <w:trPr>
          <w:trHeight w:val="765"/>
          <w:jc w:val="center"/>
        </w:trPr>
        <w:tc>
          <w:tcPr>
            <w:tcW w:w="1272" w:type="dxa"/>
            <w:tcBorders>
              <w:top w:val="double" w:sz="4" w:space="0" w:color="auto"/>
              <w:left w:val="double" w:sz="4" w:space="0" w:color="auto"/>
              <w:bottom w:val="double" w:sz="4" w:space="0" w:color="auto"/>
              <w:right w:val="single" w:sz="4" w:space="0" w:color="auto"/>
            </w:tcBorders>
            <w:shd w:val="clear" w:color="auto" w:fill="FF81AB"/>
            <w:vAlign w:val="center"/>
            <w:hideMark/>
          </w:tcPr>
          <w:p w14:paraId="766485B3" w14:textId="77777777" w:rsidR="006D362C" w:rsidRPr="003618E2" w:rsidRDefault="006D362C" w:rsidP="00D136BB">
            <w:pPr>
              <w:pStyle w:val="Textoindependiente"/>
              <w:rPr>
                <w:b/>
                <w:sz w:val="20"/>
                <w:lang w:val="es-ES"/>
              </w:rPr>
            </w:pPr>
            <w:r w:rsidRPr="003618E2">
              <w:rPr>
                <w:b/>
                <w:sz w:val="20"/>
                <w:lang w:val="es-ES"/>
              </w:rPr>
              <w:t>Chile</w:t>
            </w:r>
          </w:p>
        </w:tc>
        <w:tc>
          <w:tcPr>
            <w:tcW w:w="1701" w:type="dxa"/>
            <w:tcBorders>
              <w:top w:val="double" w:sz="4" w:space="0" w:color="auto"/>
              <w:left w:val="nil"/>
              <w:bottom w:val="double" w:sz="4" w:space="0" w:color="auto"/>
              <w:right w:val="single" w:sz="4" w:space="0" w:color="auto"/>
            </w:tcBorders>
            <w:vAlign w:val="center"/>
            <w:hideMark/>
          </w:tcPr>
          <w:p w14:paraId="096A0DE8" w14:textId="05F61FF2" w:rsidR="006D362C" w:rsidRPr="003618E2" w:rsidRDefault="006D362C" w:rsidP="00D136BB">
            <w:pPr>
              <w:pStyle w:val="Textoindependiente"/>
              <w:rPr>
                <w:sz w:val="20"/>
                <w:lang w:val="es-MX"/>
              </w:rPr>
            </w:pPr>
            <w:r w:rsidRPr="003618E2">
              <w:rPr>
                <w:sz w:val="20"/>
                <w:lang w:val="es-MX"/>
              </w:rPr>
              <w:t>Planta</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360</w:t>
            </w:r>
            <w:r w:rsidR="00D136BB">
              <w:rPr>
                <w:sz w:val="20"/>
                <w:lang w:val="es-MX"/>
              </w:rPr>
              <w:t xml:space="preserve"> </w:t>
            </w:r>
            <w:r w:rsidRPr="003618E2">
              <w:rPr>
                <w:sz w:val="20"/>
                <w:lang w:val="es-MX"/>
              </w:rPr>
              <w:t>kCi</w:t>
            </w:r>
          </w:p>
        </w:tc>
        <w:tc>
          <w:tcPr>
            <w:tcW w:w="1418" w:type="dxa"/>
            <w:tcBorders>
              <w:top w:val="double" w:sz="4" w:space="0" w:color="auto"/>
              <w:left w:val="nil"/>
              <w:bottom w:val="double" w:sz="4" w:space="0" w:color="auto"/>
              <w:right w:val="single" w:sz="4" w:space="0" w:color="auto"/>
            </w:tcBorders>
            <w:vAlign w:val="center"/>
            <w:hideMark/>
          </w:tcPr>
          <w:p w14:paraId="44A423B8" w14:textId="614EFD2D" w:rsidR="006D362C" w:rsidRPr="003618E2" w:rsidRDefault="006D362C" w:rsidP="00D136BB">
            <w:pPr>
              <w:pStyle w:val="Textoindependiente"/>
              <w:rPr>
                <w:sz w:val="20"/>
                <w:lang w:val="es-MX"/>
              </w:rPr>
            </w:pPr>
            <w:r w:rsidRPr="003618E2">
              <w:rPr>
                <w:sz w:val="20"/>
                <w:lang w:val="es-MX"/>
              </w:rPr>
              <w:t>Servicio</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double" w:sz="4" w:space="0" w:color="auto"/>
              <w:left w:val="nil"/>
              <w:bottom w:val="double" w:sz="4" w:space="0" w:color="auto"/>
              <w:right w:val="single" w:sz="4" w:space="0" w:color="auto"/>
            </w:tcBorders>
            <w:vAlign w:val="center"/>
            <w:hideMark/>
          </w:tcPr>
          <w:p w14:paraId="67FB2AA6" w14:textId="7D478401" w:rsidR="006D362C" w:rsidRPr="003618E2" w:rsidRDefault="006D362C" w:rsidP="00D136BB">
            <w:pPr>
              <w:pStyle w:val="Textoindependiente"/>
              <w:rPr>
                <w:sz w:val="20"/>
                <w:lang w:val="es-MX"/>
              </w:rPr>
            </w:pPr>
            <w:r w:rsidRPr="003618E2">
              <w:rPr>
                <w:sz w:val="20"/>
                <w:lang w:val="es-MX"/>
              </w:rPr>
              <w:t>Red</w:t>
            </w:r>
            <w:r w:rsidR="00D136BB">
              <w:rPr>
                <w:sz w:val="20"/>
                <w:lang w:val="es-MX"/>
              </w:rPr>
              <w:t xml:space="preserve"> </w:t>
            </w:r>
            <w:r w:rsidRPr="003618E2">
              <w:rPr>
                <w:sz w:val="20"/>
                <w:lang w:val="es-MX"/>
              </w:rPr>
              <w:t>Perspex,</w:t>
            </w:r>
            <w:r w:rsidR="00D136BB">
              <w:rPr>
                <w:sz w:val="20"/>
                <w:lang w:val="es-MX"/>
              </w:rPr>
              <w:t xml:space="preserve"> </w:t>
            </w:r>
            <w:r w:rsidRPr="003618E2">
              <w:rPr>
                <w:sz w:val="20"/>
                <w:lang w:val="es-MX"/>
              </w:rPr>
              <w:t>Ambar</w:t>
            </w:r>
            <w:r w:rsidR="00D136BB">
              <w:rPr>
                <w:sz w:val="20"/>
                <w:lang w:val="es-MX"/>
              </w:rPr>
              <w:t xml:space="preserve"> </w:t>
            </w:r>
            <w:r w:rsidRPr="003618E2">
              <w:rPr>
                <w:sz w:val="20"/>
                <w:lang w:val="es-MX"/>
              </w:rPr>
              <w:t>Perspex,</w:t>
            </w:r>
            <w:r w:rsidR="00D136BB">
              <w:rPr>
                <w:sz w:val="20"/>
                <w:lang w:val="es-MX"/>
              </w:rPr>
              <w:t xml:space="preserve"> </w:t>
            </w:r>
            <w:r w:rsidRPr="003618E2">
              <w:rPr>
                <w:sz w:val="20"/>
                <w:lang w:val="es-MX"/>
              </w:rPr>
              <w:t>Gammachromme</w:t>
            </w:r>
          </w:p>
        </w:tc>
        <w:tc>
          <w:tcPr>
            <w:tcW w:w="1137" w:type="dxa"/>
            <w:tcBorders>
              <w:top w:val="double" w:sz="4" w:space="0" w:color="auto"/>
              <w:left w:val="nil"/>
              <w:bottom w:val="double" w:sz="4" w:space="0" w:color="auto"/>
              <w:right w:val="single" w:sz="4" w:space="0" w:color="auto"/>
            </w:tcBorders>
            <w:vAlign w:val="center"/>
            <w:hideMark/>
          </w:tcPr>
          <w:p w14:paraId="29A01638" w14:textId="77777777" w:rsidR="006D362C" w:rsidRPr="003618E2" w:rsidRDefault="006D362C" w:rsidP="00D136BB">
            <w:pPr>
              <w:pStyle w:val="Textoindependiente"/>
              <w:rPr>
                <w:sz w:val="20"/>
                <w:lang w:val="es-MX"/>
              </w:rPr>
            </w:pPr>
            <w:r w:rsidRPr="003618E2">
              <w:rPr>
                <w:sz w:val="20"/>
                <w:lang w:val="es-MX"/>
              </w:rPr>
              <w:t>Fricke</w:t>
            </w:r>
          </w:p>
        </w:tc>
        <w:tc>
          <w:tcPr>
            <w:tcW w:w="1134" w:type="dxa"/>
            <w:tcBorders>
              <w:top w:val="double" w:sz="4" w:space="0" w:color="auto"/>
              <w:left w:val="nil"/>
              <w:bottom w:val="double" w:sz="4" w:space="0" w:color="auto"/>
              <w:right w:val="single" w:sz="4" w:space="0" w:color="auto"/>
            </w:tcBorders>
            <w:vAlign w:val="center"/>
            <w:hideMark/>
          </w:tcPr>
          <w:p w14:paraId="7D813C1B"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double" w:sz="4" w:space="0" w:color="auto"/>
              <w:right w:val="double" w:sz="4" w:space="0" w:color="auto"/>
            </w:tcBorders>
            <w:vAlign w:val="center"/>
            <w:hideMark/>
          </w:tcPr>
          <w:p w14:paraId="61EBC8E0" w14:textId="77777777" w:rsidR="006D362C" w:rsidRPr="003618E2" w:rsidRDefault="006D362C" w:rsidP="00D136BB">
            <w:pPr>
              <w:pStyle w:val="Textoindependiente"/>
              <w:rPr>
                <w:sz w:val="20"/>
                <w:lang w:val="es-MX"/>
              </w:rPr>
            </w:pPr>
            <w:r w:rsidRPr="003618E2">
              <w:rPr>
                <w:sz w:val="20"/>
                <w:lang w:val="es-MX"/>
              </w:rPr>
              <w:t>Si</w:t>
            </w:r>
          </w:p>
        </w:tc>
      </w:tr>
      <w:tr w:rsidR="006D362C" w:rsidRPr="003618E2" w14:paraId="7ABA9553" w14:textId="77777777" w:rsidTr="00D136BB">
        <w:trPr>
          <w:trHeight w:val="815"/>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0C2BB031" w14:textId="053F7FD9" w:rsidR="006D362C" w:rsidRPr="003618E2" w:rsidRDefault="006D362C" w:rsidP="00D136BB">
            <w:pPr>
              <w:pStyle w:val="Textoindependiente"/>
              <w:rPr>
                <w:b/>
                <w:sz w:val="20"/>
                <w:lang w:val="es-ES"/>
              </w:rPr>
            </w:pPr>
            <w:r w:rsidRPr="003618E2">
              <w:rPr>
                <w:b/>
                <w:sz w:val="20"/>
                <w:lang w:val="es-ES"/>
              </w:rPr>
              <w:t>Costa</w:t>
            </w:r>
            <w:r w:rsidR="00D136BB">
              <w:rPr>
                <w:b/>
                <w:sz w:val="20"/>
                <w:lang w:val="es-ES"/>
              </w:rPr>
              <w:t xml:space="preserve"> </w:t>
            </w:r>
            <w:r w:rsidRPr="003618E2">
              <w:rPr>
                <w:b/>
                <w:sz w:val="20"/>
                <w:lang w:val="es-ES"/>
              </w:rPr>
              <w:t>Rica</w:t>
            </w:r>
          </w:p>
        </w:tc>
        <w:tc>
          <w:tcPr>
            <w:tcW w:w="1701" w:type="dxa"/>
            <w:tcBorders>
              <w:top w:val="double" w:sz="4" w:space="0" w:color="auto"/>
              <w:left w:val="single" w:sz="4" w:space="0" w:color="auto"/>
              <w:bottom w:val="single" w:sz="4" w:space="0" w:color="auto"/>
              <w:right w:val="single" w:sz="4" w:space="0" w:color="auto"/>
            </w:tcBorders>
            <w:vAlign w:val="center"/>
            <w:hideMark/>
          </w:tcPr>
          <w:p w14:paraId="0312EC98" w14:textId="3CB3A09F" w:rsidR="006D362C" w:rsidRPr="003618E2" w:rsidRDefault="006D362C" w:rsidP="00D136BB">
            <w:pPr>
              <w:pStyle w:val="Textoindependiente"/>
              <w:rPr>
                <w:sz w:val="20"/>
                <w:lang w:val="es-MX"/>
              </w:rPr>
            </w:pPr>
            <w:r w:rsidRPr="003618E2">
              <w:rPr>
                <w:sz w:val="20"/>
                <w:lang w:val="es-MX"/>
              </w:rPr>
              <w:t>Electrón</w:t>
            </w:r>
            <w:r w:rsidR="00D136BB">
              <w:rPr>
                <w:sz w:val="20"/>
                <w:lang w:val="es-MX"/>
              </w:rPr>
              <w:t xml:space="preserve"> </w:t>
            </w:r>
            <w:r w:rsidRPr="003618E2">
              <w:rPr>
                <w:sz w:val="20"/>
                <w:lang w:val="es-MX"/>
              </w:rPr>
              <w:t>Beam</w:t>
            </w:r>
            <w:r w:rsidR="00D136BB">
              <w:rPr>
                <w:sz w:val="20"/>
                <w:lang w:val="es-MX"/>
              </w:rPr>
              <w:t xml:space="preserve"> </w:t>
            </w:r>
            <w:r w:rsidRPr="003618E2">
              <w:rPr>
                <w:sz w:val="20"/>
                <w:lang w:val="es-MX"/>
              </w:rPr>
              <w:t>7,5</w:t>
            </w:r>
            <w:r w:rsidR="00D136BB">
              <w:rPr>
                <w:sz w:val="20"/>
                <w:lang w:val="es-MX"/>
              </w:rPr>
              <w:t xml:space="preserve"> </w:t>
            </w:r>
            <w:r w:rsidRPr="003618E2">
              <w:rPr>
                <w:sz w:val="20"/>
                <w:lang w:val="es-MX"/>
              </w:rPr>
              <w:t>MeV</w:t>
            </w:r>
            <w:r w:rsidR="00D136BB">
              <w:rPr>
                <w:sz w:val="20"/>
                <w:lang w:val="es-MX"/>
              </w:rPr>
              <w:t xml:space="preserve"> </w:t>
            </w:r>
            <w:r w:rsidRPr="003618E2">
              <w:rPr>
                <w:sz w:val="20"/>
                <w:lang w:val="es-MX"/>
              </w:rPr>
              <w:t>(Baxter)</w:t>
            </w:r>
          </w:p>
        </w:tc>
        <w:tc>
          <w:tcPr>
            <w:tcW w:w="1418" w:type="dxa"/>
            <w:tcBorders>
              <w:top w:val="double" w:sz="4" w:space="0" w:color="auto"/>
              <w:left w:val="nil"/>
              <w:bottom w:val="single" w:sz="4" w:space="0" w:color="auto"/>
              <w:right w:val="single" w:sz="4" w:space="0" w:color="auto"/>
            </w:tcBorders>
            <w:vAlign w:val="center"/>
            <w:hideMark/>
          </w:tcPr>
          <w:p w14:paraId="080B3DD1"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324F300E" w14:textId="77777777" w:rsidR="006D362C" w:rsidRPr="003618E2" w:rsidRDefault="006D362C" w:rsidP="00D136BB">
            <w:pPr>
              <w:pStyle w:val="Textoindependiente"/>
              <w:rPr>
                <w:sz w:val="20"/>
                <w:lang w:val="es-MX"/>
              </w:rPr>
            </w:pPr>
          </w:p>
        </w:tc>
        <w:tc>
          <w:tcPr>
            <w:tcW w:w="1137" w:type="dxa"/>
            <w:tcBorders>
              <w:top w:val="double" w:sz="4" w:space="0" w:color="auto"/>
              <w:left w:val="nil"/>
              <w:bottom w:val="single" w:sz="4" w:space="0" w:color="auto"/>
              <w:right w:val="single" w:sz="4" w:space="0" w:color="auto"/>
            </w:tcBorders>
            <w:vAlign w:val="center"/>
            <w:hideMark/>
          </w:tcPr>
          <w:p w14:paraId="22F34B3E" w14:textId="77777777" w:rsidR="006D362C" w:rsidRPr="003618E2" w:rsidRDefault="006D362C" w:rsidP="00D136BB">
            <w:pPr>
              <w:pStyle w:val="Textoindependiente"/>
              <w:rPr>
                <w:sz w:val="20"/>
                <w:lang w:val="es-MX"/>
              </w:rPr>
            </w:pPr>
          </w:p>
        </w:tc>
        <w:tc>
          <w:tcPr>
            <w:tcW w:w="1134" w:type="dxa"/>
            <w:tcBorders>
              <w:top w:val="double" w:sz="4" w:space="0" w:color="auto"/>
              <w:left w:val="nil"/>
              <w:bottom w:val="single" w:sz="4" w:space="0" w:color="auto"/>
              <w:right w:val="single" w:sz="4" w:space="0" w:color="auto"/>
            </w:tcBorders>
            <w:vAlign w:val="center"/>
            <w:hideMark/>
          </w:tcPr>
          <w:p w14:paraId="6A9A3CA9" w14:textId="77777777" w:rsidR="006D362C" w:rsidRPr="003618E2" w:rsidRDefault="006D362C" w:rsidP="00D136BB">
            <w:pPr>
              <w:pStyle w:val="Textoindependiente"/>
              <w:rPr>
                <w:sz w:val="20"/>
                <w:lang w:val="es-MX"/>
              </w:rPr>
            </w:pPr>
          </w:p>
        </w:tc>
        <w:tc>
          <w:tcPr>
            <w:tcW w:w="1134" w:type="dxa"/>
            <w:tcBorders>
              <w:top w:val="double" w:sz="4" w:space="0" w:color="auto"/>
              <w:left w:val="nil"/>
              <w:bottom w:val="single" w:sz="4" w:space="0" w:color="auto"/>
              <w:right w:val="double" w:sz="4" w:space="0" w:color="auto"/>
            </w:tcBorders>
            <w:vAlign w:val="center"/>
            <w:hideMark/>
          </w:tcPr>
          <w:p w14:paraId="3A160B41" w14:textId="77777777" w:rsidR="006D362C" w:rsidRPr="003618E2" w:rsidRDefault="006D362C" w:rsidP="00D136BB">
            <w:pPr>
              <w:pStyle w:val="Textoindependiente"/>
              <w:rPr>
                <w:sz w:val="20"/>
                <w:lang w:val="es-MX"/>
              </w:rPr>
            </w:pPr>
          </w:p>
        </w:tc>
      </w:tr>
      <w:tr w:rsidR="006D362C" w:rsidRPr="003618E2" w14:paraId="68D67A8E" w14:textId="77777777" w:rsidTr="00D136BB">
        <w:trPr>
          <w:trHeight w:val="847"/>
          <w:jc w:val="center"/>
        </w:trPr>
        <w:tc>
          <w:tcPr>
            <w:tcW w:w="1272" w:type="dxa"/>
            <w:vMerge/>
            <w:tcBorders>
              <w:left w:val="double" w:sz="4" w:space="0" w:color="auto"/>
              <w:right w:val="single" w:sz="4" w:space="0" w:color="auto"/>
            </w:tcBorders>
            <w:shd w:val="clear" w:color="auto" w:fill="FF81AB"/>
            <w:vAlign w:val="center"/>
            <w:hideMark/>
          </w:tcPr>
          <w:p w14:paraId="62FF93C0"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1D41DAC" w14:textId="6AFE4C7E" w:rsidR="006D362C" w:rsidRPr="003618E2" w:rsidRDefault="006D362C" w:rsidP="00D136BB">
            <w:pPr>
              <w:pStyle w:val="Textoindependiente"/>
              <w:rPr>
                <w:sz w:val="20"/>
              </w:rPr>
            </w:pPr>
            <w:r w:rsidRPr="003618E2">
              <w:rPr>
                <w:sz w:val="20"/>
              </w:rPr>
              <w:t>Electrón</w:t>
            </w:r>
            <w:r w:rsidR="00D136BB">
              <w:rPr>
                <w:sz w:val="20"/>
              </w:rPr>
              <w:t xml:space="preserve"> </w:t>
            </w:r>
            <w:r w:rsidRPr="003618E2">
              <w:rPr>
                <w:sz w:val="20"/>
              </w:rPr>
              <w:t>Beam</w:t>
            </w:r>
            <w:r w:rsidR="00D136BB">
              <w:rPr>
                <w:sz w:val="20"/>
              </w:rPr>
              <w:t xml:space="preserve"> </w:t>
            </w:r>
            <w:r w:rsidRPr="003618E2">
              <w:rPr>
                <w:sz w:val="20"/>
              </w:rPr>
              <w:t>10</w:t>
            </w:r>
            <w:r w:rsidR="00D136BB">
              <w:rPr>
                <w:sz w:val="20"/>
              </w:rPr>
              <w:t xml:space="preserve"> </w:t>
            </w:r>
            <w:r w:rsidRPr="003618E2">
              <w:rPr>
                <w:sz w:val="20"/>
              </w:rPr>
              <w:t>MeV</w:t>
            </w:r>
            <w:r w:rsidR="00D136BB">
              <w:rPr>
                <w:sz w:val="20"/>
              </w:rPr>
              <w:t xml:space="preserve"> </w:t>
            </w:r>
            <w:r w:rsidRPr="003618E2">
              <w:rPr>
                <w:sz w:val="20"/>
              </w:rPr>
              <w:t>(Bean</w:t>
            </w:r>
            <w:r w:rsidR="00D136BB">
              <w:rPr>
                <w:sz w:val="20"/>
              </w:rPr>
              <w:t xml:space="preserve"> </w:t>
            </w:r>
            <w:r w:rsidRPr="003618E2">
              <w:rPr>
                <w:sz w:val="20"/>
              </w:rPr>
              <w:t>One)</w:t>
            </w:r>
          </w:p>
        </w:tc>
        <w:tc>
          <w:tcPr>
            <w:tcW w:w="1418" w:type="dxa"/>
            <w:tcBorders>
              <w:top w:val="single" w:sz="4" w:space="0" w:color="auto"/>
              <w:left w:val="nil"/>
              <w:bottom w:val="single" w:sz="4" w:space="0" w:color="auto"/>
              <w:right w:val="single" w:sz="4" w:space="0" w:color="auto"/>
            </w:tcBorders>
            <w:vAlign w:val="center"/>
            <w:hideMark/>
          </w:tcPr>
          <w:p w14:paraId="4182F8B2"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588B9AC2" w14:textId="77777777" w:rsidR="006D362C" w:rsidRPr="003618E2" w:rsidRDefault="006D362C" w:rsidP="00D136BB">
            <w:pPr>
              <w:pStyle w:val="Textoindependiente"/>
              <w:rPr>
                <w:sz w:val="20"/>
                <w:lang w:val="es-MX"/>
              </w:rPr>
            </w:pPr>
          </w:p>
        </w:tc>
        <w:tc>
          <w:tcPr>
            <w:tcW w:w="1137" w:type="dxa"/>
            <w:tcBorders>
              <w:top w:val="single" w:sz="4" w:space="0" w:color="auto"/>
              <w:left w:val="nil"/>
              <w:bottom w:val="single" w:sz="4" w:space="0" w:color="auto"/>
              <w:right w:val="single" w:sz="4" w:space="0" w:color="auto"/>
            </w:tcBorders>
            <w:vAlign w:val="center"/>
            <w:hideMark/>
          </w:tcPr>
          <w:p w14:paraId="7EBCEA00"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single" w:sz="4" w:space="0" w:color="auto"/>
              <w:right w:val="single" w:sz="4" w:space="0" w:color="auto"/>
            </w:tcBorders>
            <w:vAlign w:val="center"/>
            <w:hideMark/>
          </w:tcPr>
          <w:p w14:paraId="306A06ED"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single" w:sz="4" w:space="0" w:color="auto"/>
              <w:right w:val="double" w:sz="4" w:space="0" w:color="auto"/>
            </w:tcBorders>
            <w:vAlign w:val="center"/>
            <w:hideMark/>
          </w:tcPr>
          <w:p w14:paraId="6E986E90" w14:textId="77777777" w:rsidR="006D362C" w:rsidRPr="003618E2" w:rsidRDefault="006D362C" w:rsidP="00D136BB">
            <w:pPr>
              <w:pStyle w:val="Textoindependiente"/>
              <w:rPr>
                <w:sz w:val="20"/>
                <w:lang w:val="es-MX"/>
              </w:rPr>
            </w:pPr>
          </w:p>
        </w:tc>
      </w:tr>
      <w:tr w:rsidR="006D362C" w:rsidRPr="003618E2" w14:paraId="44D8B21C" w14:textId="77777777" w:rsidTr="00D136BB">
        <w:trPr>
          <w:trHeight w:val="560"/>
          <w:jc w:val="center"/>
        </w:trPr>
        <w:tc>
          <w:tcPr>
            <w:tcW w:w="1272" w:type="dxa"/>
            <w:vMerge/>
            <w:tcBorders>
              <w:left w:val="double" w:sz="4" w:space="0" w:color="auto"/>
              <w:right w:val="single" w:sz="4" w:space="0" w:color="auto"/>
            </w:tcBorders>
            <w:shd w:val="clear" w:color="auto" w:fill="FF81AB"/>
            <w:vAlign w:val="center"/>
            <w:hideMark/>
          </w:tcPr>
          <w:p w14:paraId="07287753"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676678C" w14:textId="6E5264E2" w:rsidR="006D362C" w:rsidRPr="003618E2" w:rsidRDefault="006D362C" w:rsidP="00D136BB">
            <w:pPr>
              <w:pStyle w:val="Textoindependiente"/>
              <w:rPr>
                <w:sz w:val="20"/>
                <w:lang w:val="es-MX"/>
              </w:rPr>
            </w:pPr>
            <w:r w:rsidRPr="003618E2">
              <w:rPr>
                <w:sz w:val="20"/>
                <w:lang w:val="es-MX"/>
              </w:rPr>
              <w:t>Gammacell</w:t>
            </w:r>
            <w:r w:rsidR="00D136BB">
              <w:rPr>
                <w:sz w:val="20"/>
                <w:lang w:val="es-MX"/>
              </w:rPr>
              <w:t xml:space="preserve"> </w:t>
            </w:r>
            <w:r w:rsidRPr="003618E2">
              <w:rPr>
                <w:sz w:val="20"/>
                <w:lang w:val="es-MX"/>
              </w:rPr>
              <w:t>220</w:t>
            </w:r>
            <w:r w:rsidR="00D136BB">
              <w:rPr>
                <w:sz w:val="20"/>
                <w:lang w:val="es-MX"/>
              </w:rPr>
              <w:t xml:space="preserve"> </w:t>
            </w:r>
            <w:r w:rsidRPr="003618E2">
              <w:rPr>
                <w:sz w:val="20"/>
                <w:lang w:val="es-MX"/>
              </w:rPr>
              <w:t>OIRSA</w:t>
            </w:r>
          </w:p>
        </w:tc>
        <w:tc>
          <w:tcPr>
            <w:tcW w:w="1418" w:type="dxa"/>
            <w:tcBorders>
              <w:top w:val="single" w:sz="4" w:space="0" w:color="auto"/>
              <w:left w:val="nil"/>
              <w:bottom w:val="single" w:sz="4" w:space="0" w:color="auto"/>
              <w:right w:val="single" w:sz="4" w:space="0" w:color="auto"/>
            </w:tcBorders>
            <w:vAlign w:val="center"/>
            <w:hideMark/>
          </w:tcPr>
          <w:p w14:paraId="776F28C4" w14:textId="7C2DA7CF" w:rsidR="006D362C" w:rsidRPr="003618E2" w:rsidRDefault="006D362C" w:rsidP="00D136BB">
            <w:pPr>
              <w:pStyle w:val="Textoindependiente"/>
              <w:rPr>
                <w:sz w:val="20"/>
                <w:lang w:val="es-MX"/>
              </w:rPr>
            </w:pPr>
            <w:r w:rsidRPr="003618E2">
              <w:rPr>
                <w:sz w:val="20"/>
                <w:lang w:val="es-MX"/>
              </w:rPr>
              <w:t>Ensayos</w:t>
            </w:r>
            <w:r w:rsidR="00D136BB">
              <w:rPr>
                <w:sz w:val="20"/>
                <w:lang w:val="es-MX"/>
              </w:rPr>
              <w:t xml:space="preserve"> </w:t>
            </w:r>
            <w:r w:rsidRPr="003618E2">
              <w:rPr>
                <w:sz w:val="20"/>
                <w:lang w:val="es-MX"/>
              </w:rPr>
              <w:t>fitosanitarios</w:t>
            </w:r>
          </w:p>
        </w:tc>
        <w:tc>
          <w:tcPr>
            <w:tcW w:w="1561" w:type="dxa"/>
            <w:tcBorders>
              <w:top w:val="single" w:sz="4" w:space="0" w:color="auto"/>
              <w:left w:val="nil"/>
              <w:bottom w:val="single" w:sz="4" w:space="0" w:color="auto"/>
              <w:right w:val="single" w:sz="4" w:space="0" w:color="auto"/>
            </w:tcBorders>
            <w:vAlign w:val="center"/>
            <w:hideMark/>
          </w:tcPr>
          <w:p w14:paraId="7E7BEF45" w14:textId="77777777" w:rsidR="006D362C" w:rsidRPr="003618E2" w:rsidRDefault="006D362C" w:rsidP="00D136BB">
            <w:pPr>
              <w:pStyle w:val="Textoindependiente"/>
              <w:rPr>
                <w:sz w:val="20"/>
                <w:lang w:val="es-MX"/>
              </w:rPr>
            </w:pPr>
            <w:r w:rsidRPr="003618E2">
              <w:rPr>
                <w:sz w:val="20"/>
                <w:lang w:val="es-MX"/>
              </w:rPr>
              <w:t>No</w:t>
            </w:r>
          </w:p>
        </w:tc>
        <w:tc>
          <w:tcPr>
            <w:tcW w:w="1137" w:type="dxa"/>
            <w:tcBorders>
              <w:top w:val="single" w:sz="4" w:space="0" w:color="auto"/>
              <w:left w:val="nil"/>
              <w:bottom w:val="single" w:sz="4" w:space="0" w:color="auto"/>
              <w:right w:val="single" w:sz="4" w:space="0" w:color="auto"/>
            </w:tcBorders>
            <w:vAlign w:val="center"/>
            <w:hideMark/>
          </w:tcPr>
          <w:p w14:paraId="739724DF"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single" w:sz="4" w:space="0" w:color="auto"/>
            </w:tcBorders>
            <w:vAlign w:val="center"/>
            <w:hideMark/>
          </w:tcPr>
          <w:p w14:paraId="086E7421"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1069C5DF"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0F23A55F" w14:textId="77777777" w:rsidTr="00D136BB">
        <w:trPr>
          <w:trHeight w:val="765"/>
          <w:jc w:val="center"/>
        </w:trPr>
        <w:tc>
          <w:tcPr>
            <w:tcW w:w="1272" w:type="dxa"/>
            <w:vMerge/>
            <w:tcBorders>
              <w:left w:val="double" w:sz="4" w:space="0" w:color="auto"/>
              <w:bottom w:val="double" w:sz="4" w:space="0" w:color="auto"/>
              <w:right w:val="single" w:sz="4" w:space="0" w:color="auto"/>
            </w:tcBorders>
            <w:shd w:val="clear" w:color="auto" w:fill="FF81AB"/>
            <w:vAlign w:val="center"/>
            <w:hideMark/>
          </w:tcPr>
          <w:p w14:paraId="4835BB8E" w14:textId="77777777" w:rsidR="006D362C" w:rsidRPr="003618E2" w:rsidRDefault="006D362C" w:rsidP="00D136BB">
            <w:pPr>
              <w:pStyle w:val="Textoindependiente"/>
              <w:rPr>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50691931" w14:textId="4C3EF5BE" w:rsidR="006D362C" w:rsidRPr="003618E2" w:rsidRDefault="006D362C" w:rsidP="00D136BB">
            <w:pPr>
              <w:pStyle w:val="Textoindependiente"/>
              <w:rPr>
                <w:sz w:val="20"/>
                <w:lang w:val="es-MX"/>
              </w:rPr>
            </w:pPr>
            <w:r w:rsidRPr="003618E2">
              <w:rPr>
                <w:sz w:val="20"/>
                <w:lang w:val="es-MX"/>
              </w:rPr>
              <w:t>Gammacell</w:t>
            </w:r>
            <w:r w:rsidR="00D136BB">
              <w:rPr>
                <w:sz w:val="20"/>
                <w:lang w:val="es-MX"/>
              </w:rPr>
              <w:t xml:space="preserve"> </w:t>
            </w:r>
            <w:r w:rsidRPr="003618E2">
              <w:rPr>
                <w:sz w:val="20"/>
                <w:lang w:val="es-MX"/>
              </w:rPr>
              <w:t>220</w:t>
            </w:r>
            <w:r w:rsidR="00D136BB">
              <w:rPr>
                <w:sz w:val="20"/>
                <w:lang w:val="es-MX"/>
              </w:rPr>
              <w:t xml:space="preserve"> </w:t>
            </w:r>
            <w:r w:rsidRPr="003618E2">
              <w:rPr>
                <w:sz w:val="20"/>
                <w:lang w:val="es-MX"/>
              </w:rPr>
              <w:t>Universidad</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Costa</w:t>
            </w:r>
            <w:r w:rsidR="00D136BB">
              <w:rPr>
                <w:sz w:val="20"/>
                <w:lang w:val="es-MX"/>
              </w:rPr>
              <w:t xml:space="preserve"> </w:t>
            </w:r>
            <w:r w:rsidRPr="003618E2">
              <w:rPr>
                <w:sz w:val="20"/>
                <w:lang w:val="es-MX"/>
              </w:rPr>
              <w:t>Rica</w:t>
            </w:r>
          </w:p>
        </w:tc>
        <w:tc>
          <w:tcPr>
            <w:tcW w:w="1418" w:type="dxa"/>
            <w:tcBorders>
              <w:top w:val="single" w:sz="4" w:space="0" w:color="auto"/>
              <w:left w:val="nil"/>
              <w:bottom w:val="double" w:sz="4" w:space="0" w:color="auto"/>
              <w:right w:val="single" w:sz="4" w:space="0" w:color="auto"/>
            </w:tcBorders>
            <w:vAlign w:val="center"/>
            <w:hideMark/>
          </w:tcPr>
          <w:p w14:paraId="6AF84823" w14:textId="72A9FF9D" w:rsidR="006D362C" w:rsidRPr="003618E2" w:rsidRDefault="006D362C" w:rsidP="00D136BB">
            <w:pPr>
              <w:pStyle w:val="Textoindependiente"/>
              <w:rPr>
                <w:sz w:val="20"/>
                <w:lang w:val="es-MX"/>
              </w:rPr>
            </w:pPr>
            <w:r w:rsidRPr="003618E2">
              <w:rPr>
                <w:sz w:val="20"/>
                <w:lang w:val="es-MX"/>
              </w:rPr>
              <w:t>Fuera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uso</w:t>
            </w:r>
            <w:r w:rsidR="00D136BB">
              <w:rPr>
                <w:sz w:val="20"/>
                <w:lang w:val="es-MX"/>
              </w:rPr>
              <w:t xml:space="preserve"> </w:t>
            </w:r>
            <w:r w:rsidRPr="003618E2">
              <w:rPr>
                <w:sz w:val="20"/>
                <w:lang w:val="es-MX"/>
              </w:rPr>
              <w:t>por</w:t>
            </w:r>
            <w:r w:rsidR="00D136BB">
              <w:rPr>
                <w:sz w:val="20"/>
                <w:lang w:val="es-MX"/>
              </w:rPr>
              <w:t xml:space="preserve"> </w:t>
            </w:r>
            <w:r w:rsidRPr="003618E2">
              <w:rPr>
                <w:sz w:val="20"/>
                <w:lang w:val="es-MX"/>
              </w:rPr>
              <w:t>trabamiento</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celda</w:t>
            </w:r>
          </w:p>
        </w:tc>
        <w:tc>
          <w:tcPr>
            <w:tcW w:w="1561" w:type="dxa"/>
            <w:tcBorders>
              <w:top w:val="single" w:sz="4" w:space="0" w:color="auto"/>
              <w:left w:val="nil"/>
              <w:bottom w:val="double" w:sz="4" w:space="0" w:color="auto"/>
              <w:right w:val="single" w:sz="4" w:space="0" w:color="auto"/>
            </w:tcBorders>
            <w:vAlign w:val="center"/>
            <w:hideMark/>
          </w:tcPr>
          <w:p w14:paraId="51F450AA" w14:textId="77777777" w:rsidR="006D362C" w:rsidRPr="003618E2" w:rsidRDefault="006D362C" w:rsidP="00D136BB">
            <w:pPr>
              <w:pStyle w:val="Textoindependiente"/>
              <w:rPr>
                <w:sz w:val="20"/>
                <w:lang w:val="es-MX"/>
              </w:rPr>
            </w:pPr>
          </w:p>
        </w:tc>
        <w:tc>
          <w:tcPr>
            <w:tcW w:w="1137" w:type="dxa"/>
            <w:tcBorders>
              <w:top w:val="single" w:sz="4" w:space="0" w:color="auto"/>
              <w:left w:val="nil"/>
              <w:bottom w:val="double" w:sz="4" w:space="0" w:color="auto"/>
              <w:right w:val="single" w:sz="4" w:space="0" w:color="auto"/>
            </w:tcBorders>
            <w:vAlign w:val="center"/>
            <w:hideMark/>
          </w:tcPr>
          <w:p w14:paraId="24C75D9B"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double" w:sz="4" w:space="0" w:color="auto"/>
              <w:right w:val="single" w:sz="4" w:space="0" w:color="auto"/>
            </w:tcBorders>
            <w:vAlign w:val="center"/>
            <w:hideMark/>
          </w:tcPr>
          <w:p w14:paraId="0F5EC09A"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double" w:sz="4" w:space="0" w:color="auto"/>
              <w:right w:val="double" w:sz="4" w:space="0" w:color="auto"/>
            </w:tcBorders>
            <w:vAlign w:val="center"/>
            <w:hideMark/>
          </w:tcPr>
          <w:p w14:paraId="410F9DC0" w14:textId="77777777" w:rsidR="006D362C" w:rsidRPr="003618E2" w:rsidRDefault="006D362C" w:rsidP="00D136BB">
            <w:pPr>
              <w:pStyle w:val="Textoindependiente"/>
              <w:rPr>
                <w:sz w:val="20"/>
                <w:lang w:val="es-MX"/>
              </w:rPr>
            </w:pPr>
          </w:p>
        </w:tc>
      </w:tr>
      <w:tr w:rsidR="006D362C" w:rsidRPr="003618E2" w14:paraId="0772F5F8" w14:textId="77777777" w:rsidTr="00D136BB">
        <w:trPr>
          <w:trHeight w:val="1020"/>
          <w:jc w:val="center"/>
        </w:trPr>
        <w:tc>
          <w:tcPr>
            <w:tcW w:w="1272" w:type="dxa"/>
            <w:tcBorders>
              <w:top w:val="double" w:sz="4" w:space="0" w:color="auto"/>
              <w:left w:val="double" w:sz="4" w:space="0" w:color="auto"/>
              <w:bottom w:val="double" w:sz="4" w:space="0" w:color="auto"/>
              <w:right w:val="single" w:sz="4" w:space="0" w:color="auto"/>
            </w:tcBorders>
            <w:shd w:val="clear" w:color="auto" w:fill="FF81AB"/>
            <w:vAlign w:val="center"/>
            <w:hideMark/>
          </w:tcPr>
          <w:p w14:paraId="658BE016" w14:textId="77777777" w:rsidR="006D362C" w:rsidRPr="003618E2" w:rsidRDefault="006D362C" w:rsidP="00D136BB">
            <w:pPr>
              <w:pStyle w:val="Textoindependiente"/>
              <w:rPr>
                <w:b/>
                <w:sz w:val="20"/>
                <w:lang w:val="es-ES"/>
              </w:rPr>
            </w:pPr>
            <w:r w:rsidRPr="003618E2">
              <w:rPr>
                <w:b/>
                <w:sz w:val="20"/>
                <w:lang w:val="es-ES"/>
              </w:rPr>
              <w:t>Cuba</w:t>
            </w:r>
          </w:p>
        </w:tc>
        <w:tc>
          <w:tcPr>
            <w:tcW w:w="1701" w:type="dxa"/>
            <w:tcBorders>
              <w:top w:val="double" w:sz="4" w:space="0" w:color="auto"/>
              <w:left w:val="nil"/>
              <w:bottom w:val="double" w:sz="4" w:space="0" w:color="auto"/>
              <w:right w:val="single" w:sz="4" w:space="0" w:color="auto"/>
            </w:tcBorders>
            <w:vAlign w:val="center"/>
            <w:hideMark/>
          </w:tcPr>
          <w:p w14:paraId="42209D22" w14:textId="029423E7" w:rsidR="006D362C" w:rsidRPr="006C45C9" w:rsidRDefault="006D362C" w:rsidP="00D136BB">
            <w:pPr>
              <w:pStyle w:val="Textoindependiente"/>
              <w:rPr>
                <w:sz w:val="20"/>
                <w:lang w:val="pt-BR"/>
              </w:rPr>
            </w:pPr>
            <w:r w:rsidRPr="006C45C9">
              <w:rPr>
                <w:sz w:val="20"/>
                <w:lang w:val="pt-BR"/>
              </w:rPr>
              <w:t>Irradiador</w:t>
            </w:r>
            <w:r w:rsidR="00D136BB">
              <w:rPr>
                <w:sz w:val="20"/>
                <w:lang w:val="pt-BR"/>
              </w:rPr>
              <w:t xml:space="preserve"> </w:t>
            </w:r>
            <w:r w:rsidRPr="006C45C9">
              <w:rPr>
                <w:sz w:val="20"/>
                <w:lang w:val="pt-BR"/>
              </w:rPr>
              <w:t>MP-</w:t>
            </w:r>
            <w:r w:rsidRPr="003618E2">
              <w:rPr>
                <w:sz w:val="20"/>
                <w:lang w:val="es-MX"/>
              </w:rPr>
              <w:t>γ</w:t>
            </w:r>
            <w:r w:rsidRPr="006C45C9">
              <w:rPr>
                <w:sz w:val="20"/>
                <w:lang w:val="pt-BR"/>
              </w:rPr>
              <w:t>-</w:t>
            </w:r>
            <w:r w:rsidR="00D136BB">
              <w:rPr>
                <w:sz w:val="20"/>
                <w:lang w:val="pt-BR"/>
              </w:rPr>
              <w:t xml:space="preserve"> </w:t>
            </w:r>
            <w:r w:rsidRPr="006C45C9">
              <w:rPr>
                <w:sz w:val="20"/>
                <w:lang w:val="pt-BR"/>
              </w:rPr>
              <w:t>30.</w:t>
            </w:r>
          </w:p>
          <w:p w14:paraId="783905D4" w14:textId="52C5A29F" w:rsidR="006D362C" w:rsidRPr="006C45C9" w:rsidRDefault="006D362C" w:rsidP="00D136BB">
            <w:pPr>
              <w:pStyle w:val="Textoindependiente"/>
              <w:rPr>
                <w:sz w:val="20"/>
                <w:lang w:val="pt-BR"/>
              </w:rPr>
            </w:pPr>
            <w:r w:rsidRPr="006C45C9">
              <w:rPr>
                <w:sz w:val="20"/>
                <w:lang w:val="pt-BR"/>
              </w:rPr>
              <w:t>Actual</w:t>
            </w:r>
            <w:r w:rsidR="00D136BB">
              <w:rPr>
                <w:sz w:val="20"/>
                <w:lang w:val="pt-BR"/>
              </w:rPr>
              <w:t xml:space="preserve"> </w:t>
            </w:r>
            <w:r w:rsidRPr="006C45C9">
              <w:rPr>
                <w:sz w:val="20"/>
                <w:lang w:val="pt-BR"/>
              </w:rPr>
              <w:t>1.7</w:t>
            </w:r>
            <w:r w:rsidR="00D136BB">
              <w:rPr>
                <w:sz w:val="20"/>
                <w:lang w:val="pt-BR"/>
              </w:rPr>
              <w:t xml:space="preserve"> </w:t>
            </w:r>
            <w:r w:rsidRPr="006C45C9">
              <w:rPr>
                <w:sz w:val="20"/>
                <w:lang w:val="pt-BR"/>
              </w:rPr>
              <w:t>kCi</w:t>
            </w:r>
          </w:p>
        </w:tc>
        <w:tc>
          <w:tcPr>
            <w:tcW w:w="1418" w:type="dxa"/>
            <w:tcBorders>
              <w:top w:val="double" w:sz="4" w:space="0" w:color="auto"/>
              <w:left w:val="nil"/>
              <w:bottom w:val="double" w:sz="4" w:space="0" w:color="auto"/>
              <w:right w:val="single" w:sz="4" w:space="0" w:color="auto"/>
            </w:tcBorders>
            <w:vAlign w:val="center"/>
            <w:hideMark/>
          </w:tcPr>
          <w:p w14:paraId="3EA1861C" w14:textId="11470692" w:rsidR="006D362C" w:rsidRPr="003618E2" w:rsidRDefault="006D362C" w:rsidP="00D136BB">
            <w:pPr>
              <w:pStyle w:val="Textoindependiente"/>
              <w:rPr>
                <w:sz w:val="20"/>
                <w:lang w:val="es-MX"/>
              </w:rPr>
            </w:pPr>
            <w:r w:rsidRPr="003618E2">
              <w:rPr>
                <w:sz w:val="20"/>
                <w:lang w:val="es-MX"/>
              </w:rPr>
              <w:t>Servicio,</w:t>
            </w:r>
            <w:r w:rsidR="00D136BB">
              <w:rPr>
                <w:sz w:val="20"/>
                <w:lang w:val="es-MX"/>
              </w:rPr>
              <w:t xml:space="preserve"> </w:t>
            </w: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desarrollo</w:t>
            </w:r>
          </w:p>
        </w:tc>
        <w:tc>
          <w:tcPr>
            <w:tcW w:w="1561" w:type="dxa"/>
            <w:tcBorders>
              <w:top w:val="double" w:sz="4" w:space="0" w:color="auto"/>
              <w:left w:val="nil"/>
              <w:bottom w:val="double" w:sz="4" w:space="0" w:color="auto"/>
              <w:right w:val="single" w:sz="4" w:space="0" w:color="auto"/>
            </w:tcBorders>
            <w:vAlign w:val="center"/>
            <w:hideMark/>
          </w:tcPr>
          <w:p w14:paraId="55A2AFD2" w14:textId="0A7B6EF0" w:rsidR="006D362C" w:rsidRPr="003618E2" w:rsidRDefault="006D362C" w:rsidP="00D136BB">
            <w:pPr>
              <w:pStyle w:val="Textoindependiente"/>
              <w:rPr>
                <w:sz w:val="20"/>
                <w:lang w:val="es-MX"/>
              </w:rPr>
            </w:pPr>
            <w:r w:rsidRPr="003618E2">
              <w:rPr>
                <w:sz w:val="20"/>
                <w:lang w:val="es-MX"/>
              </w:rPr>
              <w:t>Red</w:t>
            </w:r>
            <w:r w:rsidR="00D136BB">
              <w:rPr>
                <w:sz w:val="20"/>
                <w:lang w:val="es-MX"/>
              </w:rPr>
              <w:t xml:space="preserve"> </w:t>
            </w:r>
            <w:r w:rsidRPr="003618E2">
              <w:rPr>
                <w:sz w:val="20"/>
                <w:lang w:val="es-MX"/>
              </w:rPr>
              <w:t>Perspex,</w:t>
            </w:r>
            <w:r w:rsidR="00D136BB">
              <w:rPr>
                <w:sz w:val="20"/>
                <w:lang w:val="es-MX"/>
              </w:rPr>
              <w:t xml:space="preserve"> </w:t>
            </w:r>
            <w:r w:rsidRPr="003618E2">
              <w:rPr>
                <w:sz w:val="20"/>
                <w:lang w:val="es-MX"/>
              </w:rPr>
              <w:t>Ambar</w:t>
            </w:r>
            <w:r w:rsidR="00D136BB">
              <w:rPr>
                <w:sz w:val="20"/>
                <w:lang w:val="es-MX"/>
              </w:rPr>
              <w:t xml:space="preserve"> </w:t>
            </w:r>
            <w:r w:rsidRPr="003618E2">
              <w:rPr>
                <w:sz w:val="20"/>
                <w:lang w:val="es-MX"/>
              </w:rPr>
              <w:t>Perspex</w:t>
            </w:r>
          </w:p>
        </w:tc>
        <w:tc>
          <w:tcPr>
            <w:tcW w:w="1137" w:type="dxa"/>
            <w:tcBorders>
              <w:top w:val="double" w:sz="4" w:space="0" w:color="auto"/>
              <w:left w:val="nil"/>
              <w:bottom w:val="double" w:sz="4" w:space="0" w:color="auto"/>
              <w:right w:val="single" w:sz="4" w:space="0" w:color="auto"/>
            </w:tcBorders>
            <w:vAlign w:val="center"/>
            <w:hideMark/>
          </w:tcPr>
          <w:p w14:paraId="5D3FE859" w14:textId="2520898C" w:rsidR="006D362C" w:rsidRPr="003618E2" w:rsidRDefault="006D362C" w:rsidP="00D136BB">
            <w:pPr>
              <w:pStyle w:val="Textoindependiente"/>
              <w:rPr>
                <w:sz w:val="20"/>
                <w:lang w:val="es-MX"/>
              </w:rPr>
            </w:pPr>
            <w:r w:rsidRPr="003618E2">
              <w:rPr>
                <w:sz w:val="20"/>
                <w:lang w:val="es-MX"/>
              </w:rPr>
              <w:t>Fricke,</w:t>
            </w:r>
            <w:r w:rsidR="00D136BB">
              <w:rPr>
                <w:sz w:val="20"/>
                <w:lang w:val="es-MX"/>
              </w:rPr>
              <w:t xml:space="preserve"> </w:t>
            </w:r>
            <w:r w:rsidRPr="003618E2">
              <w:rPr>
                <w:sz w:val="20"/>
                <w:lang w:val="es-MX"/>
              </w:rPr>
              <w:t>Cérico/Ceroso</w:t>
            </w:r>
          </w:p>
        </w:tc>
        <w:tc>
          <w:tcPr>
            <w:tcW w:w="1134" w:type="dxa"/>
            <w:tcBorders>
              <w:top w:val="double" w:sz="4" w:space="0" w:color="auto"/>
              <w:left w:val="nil"/>
              <w:bottom w:val="double" w:sz="4" w:space="0" w:color="auto"/>
              <w:right w:val="single" w:sz="4" w:space="0" w:color="auto"/>
            </w:tcBorders>
            <w:vAlign w:val="center"/>
            <w:hideMark/>
          </w:tcPr>
          <w:p w14:paraId="77C18F19"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double" w:sz="4" w:space="0" w:color="auto"/>
              <w:left w:val="nil"/>
              <w:bottom w:val="double" w:sz="4" w:space="0" w:color="auto"/>
              <w:right w:val="double" w:sz="4" w:space="0" w:color="auto"/>
            </w:tcBorders>
            <w:vAlign w:val="center"/>
            <w:hideMark/>
          </w:tcPr>
          <w:p w14:paraId="579B9A15" w14:textId="0114EBF3" w:rsidR="006D362C" w:rsidRPr="003618E2" w:rsidRDefault="006D362C" w:rsidP="00D136BB">
            <w:pPr>
              <w:pStyle w:val="Textoindependiente"/>
              <w:rPr>
                <w:sz w:val="20"/>
                <w:lang w:val="es-MX"/>
              </w:rPr>
            </w:pPr>
            <w:r w:rsidRPr="003618E2">
              <w:rPr>
                <w:sz w:val="20"/>
                <w:lang w:val="es-MX"/>
              </w:rPr>
              <w:t>Sistema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calidad,</w:t>
            </w:r>
            <w:r w:rsidR="00D136BB">
              <w:rPr>
                <w:sz w:val="20"/>
                <w:lang w:val="es-MX"/>
              </w:rPr>
              <w:t xml:space="preserve"> </w:t>
            </w:r>
            <w:r w:rsidRPr="003618E2">
              <w:rPr>
                <w:sz w:val="20"/>
                <w:lang w:val="es-MX"/>
              </w:rPr>
              <w:t>no</w:t>
            </w:r>
            <w:r w:rsidR="00D136BB">
              <w:rPr>
                <w:sz w:val="20"/>
                <w:lang w:val="es-MX"/>
              </w:rPr>
              <w:t xml:space="preserve"> </w:t>
            </w:r>
            <w:r w:rsidRPr="003618E2">
              <w:rPr>
                <w:sz w:val="20"/>
                <w:lang w:val="es-MX"/>
              </w:rPr>
              <w:t>certificado</w:t>
            </w:r>
          </w:p>
        </w:tc>
      </w:tr>
      <w:tr w:rsidR="006D362C" w:rsidRPr="003618E2" w14:paraId="498FBCC3" w14:textId="77777777" w:rsidTr="00D136BB">
        <w:trPr>
          <w:trHeight w:val="830"/>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6052D281" w14:textId="6551F442" w:rsidR="006D362C" w:rsidRPr="003618E2" w:rsidRDefault="006D362C" w:rsidP="00D136BB">
            <w:pPr>
              <w:pStyle w:val="Textoindependiente"/>
              <w:rPr>
                <w:b/>
                <w:sz w:val="20"/>
                <w:lang w:val="es-ES"/>
              </w:rPr>
            </w:pPr>
            <w:r w:rsidRPr="003618E2">
              <w:rPr>
                <w:b/>
                <w:sz w:val="20"/>
                <w:lang w:val="es-ES"/>
              </w:rPr>
              <w:t>República</w:t>
            </w:r>
            <w:r w:rsidR="00D136BB">
              <w:rPr>
                <w:b/>
                <w:sz w:val="20"/>
                <w:lang w:val="es-ES"/>
              </w:rPr>
              <w:t xml:space="preserve"> </w:t>
            </w:r>
            <w:r w:rsidRPr="003618E2">
              <w:rPr>
                <w:b/>
                <w:sz w:val="20"/>
                <w:lang w:val="es-ES"/>
              </w:rPr>
              <w:t>Dominicana</w:t>
            </w:r>
          </w:p>
        </w:tc>
        <w:tc>
          <w:tcPr>
            <w:tcW w:w="1701" w:type="dxa"/>
            <w:tcBorders>
              <w:top w:val="double" w:sz="4" w:space="0" w:color="auto"/>
              <w:left w:val="single" w:sz="4" w:space="0" w:color="auto"/>
              <w:bottom w:val="single" w:sz="4" w:space="0" w:color="auto"/>
              <w:right w:val="single" w:sz="4" w:space="0" w:color="auto"/>
            </w:tcBorders>
            <w:vAlign w:val="center"/>
            <w:hideMark/>
          </w:tcPr>
          <w:p w14:paraId="64628D88" w14:textId="512A6BA6" w:rsidR="006D362C" w:rsidRPr="003618E2" w:rsidRDefault="006D362C" w:rsidP="00D136BB">
            <w:pPr>
              <w:pStyle w:val="Textoindependiente"/>
              <w:rPr>
                <w:sz w:val="20"/>
              </w:rPr>
            </w:pPr>
            <w:r w:rsidRPr="003618E2">
              <w:rPr>
                <w:sz w:val="20"/>
              </w:rPr>
              <w:t>Electrón</w:t>
            </w:r>
            <w:r w:rsidR="00D136BB">
              <w:rPr>
                <w:sz w:val="20"/>
              </w:rPr>
              <w:t xml:space="preserve"> </w:t>
            </w:r>
            <w:r w:rsidRPr="003618E2">
              <w:rPr>
                <w:sz w:val="20"/>
              </w:rPr>
              <w:t>Beam</w:t>
            </w:r>
            <w:r w:rsidR="00D136BB">
              <w:rPr>
                <w:sz w:val="20"/>
              </w:rPr>
              <w:t xml:space="preserve"> </w:t>
            </w:r>
            <w:r w:rsidRPr="003618E2">
              <w:rPr>
                <w:sz w:val="20"/>
              </w:rPr>
              <w:t>Sure</w:t>
            </w:r>
            <w:r w:rsidR="00D136BB">
              <w:rPr>
                <w:sz w:val="20"/>
              </w:rPr>
              <w:t xml:space="preserve"> </w:t>
            </w:r>
            <w:r w:rsidRPr="003618E2">
              <w:rPr>
                <w:sz w:val="20"/>
              </w:rPr>
              <w:t>Bean</w:t>
            </w:r>
            <w:r w:rsidR="00D136BB">
              <w:rPr>
                <w:sz w:val="20"/>
              </w:rPr>
              <w:t xml:space="preserve"> </w:t>
            </w:r>
            <w:r w:rsidRPr="003618E2">
              <w:rPr>
                <w:sz w:val="20"/>
              </w:rPr>
              <w:t>10/15</w:t>
            </w:r>
            <w:r w:rsidR="00D136BB">
              <w:rPr>
                <w:sz w:val="20"/>
              </w:rPr>
              <w:t xml:space="preserve"> </w:t>
            </w:r>
            <w:r w:rsidRPr="003618E2">
              <w:rPr>
                <w:sz w:val="20"/>
              </w:rPr>
              <w:t>(Fenwall)</w:t>
            </w:r>
          </w:p>
        </w:tc>
        <w:tc>
          <w:tcPr>
            <w:tcW w:w="1418" w:type="dxa"/>
            <w:tcBorders>
              <w:top w:val="double" w:sz="4" w:space="0" w:color="auto"/>
              <w:left w:val="nil"/>
              <w:bottom w:val="single" w:sz="4" w:space="0" w:color="auto"/>
              <w:right w:val="single" w:sz="4" w:space="0" w:color="auto"/>
            </w:tcBorders>
            <w:vAlign w:val="center"/>
            <w:hideMark/>
          </w:tcPr>
          <w:p w14:paraId="33DC7F1C"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2D0533CF" w14:textId="4AFA1AE9" w:rsidR="006D362C" w:rsidRPr="003618E2" w:rsidRDefault="006D362C" w:rsidP="00D136BB">
            <w:pPr>
              <w:pStyle w:val="Textoindependiente"/>
              <w:rPr>
                <w:sz w:val="20"/>
                <w:lang w:val="es-MX"/>
              </w:rPr>
            </w:pPr>
            <w:r w:rsidRPr="003618E2">
              <w:rPr>
                <w:sz w:val="20"/>
                <w:lang w:val="es-MX"/>
              </w:rPr>
              <w:t>GEX</w:t>
            </w:r>
            <w:r w:rsidR="00D136BB">
              <w:rPr>
                <w:sz w:val="20"/>
                <w:lang w:val="es-MX"/>
              </w:rPr>
              <w:t xml:space="preserve">  </w:t>
            </w:r>
            <w:r w:rsidRPr="003618E2">
              <w:rPr>
                <w:sz w:val="20"/>
                <w:lang w:val="es-MX"/>
              </w:rPr>
              <w:t>B3</w:t>
            </w:r>
          </w:p>
        </w:tc>
        <w:tc>
          <w:tcPr>
            <w:tcW w:w="1137" w:type="dxa"/>
            <w:tcBorders>
              <w:top w:val="double" w:sz="4" w:space="0" w:color="auto"/>
              <w:left w:val="nil"/>
              <w:bottom w:val="single" w:sz="4" w:space="0" w:color="auto"/>
              <w:right w:val="single" w:sz="4" w:space="0" w:color="auto"/>
            </w:tcBorders>
            <w:vAlign w:val="center"/>
            <w:hideMark/>
          </w:tcPr>
          <w:p w14:paraId="3BA14F7C" w14:textId="77777777" w:rsidR="006D362C" w:rsidRPr="003618E2" w:rsidRDefault="006D362C" w:rsidP="00D136BB">
            <w:pPr>
              <w:pStyle w:val="Textoindependiente"/>
              <w:rPr>
                <w:sz w:val="20"/>
                <w:lang w:val="es-MX"/>
              </w:rPr>
            </w:pPr>
            <w:r w:rsidRPr="003618E2">
              <w:rPr>
                <w:sz w:val="20"/>
                <w:lang w:val="es-MX"/>
              </w:rPr>
              <w:t>NPL</w:t>
            </w:r>
          </w:p>
        </w:tc>
        <w:tc>
          <w:tcPr>
            <w:tcW w:w="1134" w:type="dxa"/>
            <w:tcBorders>
              <w:top w:val="double" w:sz="4" w:space="0" w:color="auto"/>
              <w:left w:val="nil"/>
              <w:bottom w:val="single" w:sz="4" w:space="0" w:color="auto"/>
              <w:right w:val="single" w:sz="4" w:space="0" w:color="auto"/>
            </w:tcBorders>
            <w:vAlign w:val="center"/>
            <w:hideMark/>
          </w:tcPr>
          <w:p w14:paraId="3673263C"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double" w:sz="4" w:space="0" w:color="auto"/>
              <w:left w:val="nil"/>
              <w:bottom w:val="single" w:sz="4" w:space="0" w:color="auto"/>
              <w:right w:val="double" w:sz="4" w:space="0" w:color="auto"/>
            </w:tcBorders>
            <w:vAlign w:val="center"/>
            <w:hideMark/>
          </w:tcPr>
          <w:p w14:paraId="7A8E8BA2" w14:textId="358BFEC7" w:rsidR="006D362C" w:rsidRPr="003618E2" w:rsidRDefault="006D362C" w:rsidP="00D136BB">
            <w:pPr>
              <w:pStyle w:val="Textoindependiente"/>
              <w:rPr>
                <w:sz w:val="20"/>
                <w:lang w:val="es-MX"/>
              </w:rPr>
            </w:pPr>
            <w:r w:rsidRPr="003618E2">
              <w:rPr>
                <w:sz w:val="20"/>
                <w:lang w:val="es-MX"/>
              </w:rPr>
              <w:t>ISO</w:t>
            </w:r>
            <w:r w:rsidR="00D136BB">
              <w:rPr>
                <w:sz w:val="20"/>
                <w:lang w:val="es-MX"/>
              </w:rPr>
              <w:t xml:space="preserve"> </w:t>
            </w:r>
            <w:r w:rsidRPr="003618E2">
              <w:rPr>
                <w:sz w:val="20"/>
                <w:lang w:val="es-MX"/>
              </w:rPr>
              <w:t>13485</w:t>
            </w:r>
            <w:r w:rsidR="00D136BB">
              <w:rPr>
                <w:sz w:val="20"/>
                <w:lang w:val="es-MX"/>
              </w:rPr>
              <w:t xml:space="preserve"> </w:t>
            </w:r>
            <w:r w:rsidRPr="003618E2">
              <w:rPr>
                <w:sz w:val="20"/>
                <w:lang w:val="es-MX"/>
              </w:rPr>
              <w:t>e</w:t>
            </w:r>
            <w:r w:rsidR="00D136BB">
              <w:rPr>
                <w:sz w:val="20"/>
                <w:lang w:val="es-MX"/>
              </w:rPr>
              <w:t xml:space="preserve"> </w:t>
            </w:r>
            <w:r w:rsidRPr="003618E2">
              <w:rPr>
                <w:sz w:val="20"/>
                <w:lang w:val="es-MX"/>
              </w:rPr>
              <w:t>ISO11137</w:t>
            </w:r>
          </w:p>
        </w:tc>
      </w:tr>
      <w:tr w:rsidR="006D362C" w:rsidRPr="003618E2" w14:paraId="79C6EB1C" w14:textId="77777777" w:rsidTr="00D136BB">
        <w:trPr>
          <w:trHeight w:val="1132"/>
          <w:jc w:val="center"/>
        </w:trPr>
        <w:tc>
          <w:tcPr>
            <w:tcW w:w="1272" w:type="dxa"/>
            <w:vMerge/>
            <w:tcBorders>
              <w:left w:val="double" w:sz="4" w:space="0" w:color="auto"/>
              <w:bottom w:val="double" w:sz="4" w:space="0" w:color="auto"/>
              <w:right w:val="single" w:sz="4" w:space="0" w:color="auto"/>
            </w:tcBorders>
            <w:shd w:val="clear" w:color="auto" w:fill="FF81AB"/>
            <w:vAlign w:val="center"/>
            <w:hideMark/>
          </w:tcPr>
          <w:p w14:paraId="2A4968DF"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5D48F94B" w14:textId="67CCF50F" w:rsidR="006D362C" w:rsidRPr="003618E2" w:rsidRDefault="006D362C" w:rsidP="00D136BB">
            <w:pPr>
              <w:pStyle w:val="Textoindependiente"/>
              <w:rPr>
                <w:sz w:val="20"/>
                <w:lang w:val="es-MX"/>
              </w:rPr>
            </w:pPr>
            <w:r w:rsidRPr="003618E2">
              <w:rPr>
                <w:sz w:val="20"/>
                <w:lang w:val="es-MX"/>
              </w:rPr>
              <w:t>Electrón</w:t>
            </w:r>
            <w:r w:rsidR="00D136BB">
              <w:rPr>
                <w:sz w:val="20"/>
                <w:lang w:val="es-MX"/>
              </w:rPr>
              <w:t xml:space="preserve"> </w:t>
            </w:r>
            <w:r w:rsidRPr="003618E2">
              <w:rPr>
                <w:sz w:val="20"/>
                <w:lang w:val="es-MX"/>
              </w:rPr>
              <w:t>Beam</w:t>
            </w:r>
            <w:r w:rsidR="00D136BB">
              <w:rPr>
                <w:sz w:val="20"/>
                <w:lang w:val="es-MX"/>
              </w:rPr>
              <w:t xml:space="preserve"> </w:t>
            </w:r>
            <w:r w:rsidRPr="003618E2">
              <w:rPr>
                <w:sz w:val="20"/>
                <w:lang w:val="es-MX"/>
              </w:rPr>
              <w:t>Modelo</w:t>
            </w:r>
            <w:r w:rsidR="00D136BB">
              <w:rPr>
                <w:sz w:val="20"/>
                <w:lang w:val="es-MX"/>
              </w:rPr>
              <w:t xml:space="preserve"> </w:t>
            </w:r>
            <w:r w:rsidRPr="003618E2">
              <w:rPr>
                <w:sz w:val="20"/>
                <w:lang w:val="es-MX"/>
              </w:rPr>
              <w:t>integrado</w:t>
            </w:r>
            <w:r w:rsidR="00D136BB">
              <w:rPr>
                <w:sz w:val="20"/>
                <w:lang w:val="es-MX"/>
              </w:rPr>
              <w:t xml:space="preserve"> </w:t>
            </w:r>
            <w:r w:rsidRPr="003618E2">
              <w:rPr>
                <w:sz w:val="20"/>
                <w:lang w:val="es-MX"/>
              </w:rPr>
              <w:t>(Fenwall)</w:t>
            </w:r>
          </w:p>
        </w:tc>
        <w:tc>
          <w:tcPr>
            <w:tcW w:w="1418" w:type="dxa"/>
            <w:tcBorders>
              <w:top w:val="single" w:sz="4" w:space="0" w:color="auto"/>
              <w:left w:val="nil"/>
              <w:bottom w:val="double" w:sz="4" w:space="0" w:color="auto"/>
              <w:right w:val="single" w:sz="4" w:space="0" w:color="auto"/>
            </w:tcBorders>
            <w:vAlign w:val="center"/>
            <w:hideMark/>
          </w:tcPr>
          <w:p w14:paraId="53909A9F"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single" w:sz="4" w:space="0" w:color="auto"/>
              <w:left w:val="nil"/>
              <w:bottom w:val="double" w:sz="4" w:space="0" w:color="auto"/>
              <w:right w:val="single" w:sz="4" w:space="0" w:color="auto"/>
            </w:tcBorders>
            <w:vAlign w:val="center"/>
            <w:hideMark/>
          </w:tcPr>
          <w:p w14:paraId="6D88A093" w14:textId="6CB85F5B" w:rsidR="006D362C" w:rsidRPr="003618E2" w:rsidRDefault="006D362C" w:rsidP="00D136BB">
            <w:pPr>
              <w:pStyle w:val="Textoindependiente"/>
              <w:rPr>
                <w:sz w:val="20"/>
                <w:lang w:val="es-MX"/>
              </w:rPr>
            </w:pPr>
            <w:r w:rsidRPr="003618E2">
              <w:rPr>
                <w:sz w:val="20"/>
                <w:lang w:val="es-MX"/>
              </w:rPr>
              <w:t>GEX</w:t>
            </w:r>
            <w:r w:rsidR="00D136BB">
              <w:rPr>
                <w:sz w:val="20"/>
                <w:lang w:val="es-MX"/>
              </w:rPr>
              <w:t xml:space="preserve">  </w:t>
            </w:r>
            <w:r w:rsidRPr="003618E2">
              <w:rPr>
                <w:sz w:val="20"/>
                <w:lang w:val="es-MX"/>
              </w:rPr>
              <w:t>B3</w:t>
            </w:r>
          </w:p>
        </w:tc>
        <w:tc>
          <w:tcPr>
            <w:tcW w:w="1137" w:type="dxa"/>
            <w:tcBorders>
              <w:top w:val="single" w:sz="4" w:space="0" w:color="auto"/>
              <w:left w:val="nil"/>
              <w:bottom w:val="double" w:sz="4" w:space="0" w:color="auto"/>
              <w:right w:val="single" w:sz="4" w:space="0" w:color="auto"/>
            </w:tcBorders>
            <w:vAlign w:val="center"/>
            <w:hideMark/>
          </w:tcPr>
          <w:p w14:paraId="2D8506F0" w14:textId="77777777" w:rsidR="006D362C" w:rsidRPr="003618E2" w:rsidRDefault="006D362C" w:rsidP="00D136BB">
            <w:pPr>
              <w:pStyle w:val="Textoindependiente"/>
              <w:rPr>
                <w:sz w:val="20"/>
                <w:lang w:val="es-MX"/>
              </w:rPr>
            </w:pPr>
            <w:r w:rsidRPr="003618E2">
              <w:rPr>
                <w:sz w:val="20"/>
                <w:lang w:val="es-MX"/>
              </w:rPr>
              <w:t>NPL</w:t>
            </w:r>
          </w:p>
        </w:tc>
        <w:tc>
          <w:tcPr>
            <w:tcW w:w="1134" w:type="dxa"/>
            <w:tcBorders>
              <w:top w:val="single" w:sz="4" w:space="0" w:color="auto"/>
              <w:left w:val="nil"/>
              <w:bottom w:val="double" w:sz="4" w:space="0" w:color="auto"/>
              <w:right w:val="single" w:sz="4" w:space="0" w:color="auto"/>
            </w:tcBorders>
            <w:vAlign w:val="center"/>
            <w:hideMark/>
          </w:tcPr>
          <w:p w14:paraId="6367EF71"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single" w:sz="4" w:space="0" w:color="auto"/>
              <w:left w:val="nil"/>
              <w:bottom w:val="double" w:sz="4" w:space="0" w:color="auto"/>
              <w:right w:val="double" w:sz="4" w:space="0" w:color="auto"/>
            </w:tcBorders>
            <w:vAlign w:val="center"/>
            <w:hideMark/>
          </w:tcPr>
          <w:p w14:paraId="25599C1E" w14:textId="14317F93" w:rsidR="006D362C" w:rsidRPr="003618E2" w:rsidRDefault="006D362C" w:rsidP="00D136BB">
            <w:pPr>
              <w:pStyle w:val="Textoindependiente"/>
              <w:rPr>
                <w:sz w:val="20"/>
                <w:lang w:val="es-MX"/>
              </w:rPr>
            </w:pPr>
            <w:r w:rsidRPr="003618E2">
              <w:rPr>
                <w:sz w:val="20"/>
                <w:lang w:val="es-MX"/>
              </w:rPr>
              <w:t>ISO</w:t>
            </w:r>
            <w:r w:rsidR="00D136BB">
              <w:rPr>
                <w:sz w:val="20"/>
                <w:lang w:val="es-MX"/>
              </w:rPr>
              <w:t xml:space="preserve"> </w:t>
            </w:r>
            <w:r w:rsidRPr="003618E2">
              <w:rPr>
                <w:sz w:val="20"/>
                <w:lang w:val="es-MX"/>
              </w:rPr>
              <w:t>13485</w:t>
            </w:r>
            <w:r w:rsidR="00D136BB">
              <w:rPr>
                <w:sz w:val="20"/>
                <w:lang w:val="es-MX"/>
              </w:rPr>
              <w:t xml:space="preserve"> </w:t>
            </w:r>
            <w:r w:rsidRPr="003618E2">
              <w:rPr>
                <w:sz w:val="20"/>
                <w:lang w:val="es-MX"/>
              </w:rPr>
              <w:t>e</w:t>
            </w:r>
            <w:r w:rsidR="00D136BB">
              <w:rPr>
                <w:sz w:val="20"/>
                <w:lang w:val="es-MX"/>
              </w:rPr>
              <w:t xml:space="preserve"> </w:t>
            </w:r>
            <w:r w:rsidRPr="003618E2">
              <w:rPr>
                <w:sz w:val="20"/>
                <w:lang w:val="es-MX"/>
              </w:rPr>
              <w:t>ISO11137</w:t>
            </w:r>
          </w:p>
        </w:tc>
      </w:tr>
      <w:tr w:rsidR="006D362C" w:rsidRPr="003618E2" w14:paraId="6CCE386E" w14:textId="77777777" w:rsidTr="00D136BB">
        <w:trPr>
          <w:trHeight w:val="1241"/>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5F36848F" w14:textId="77777777" w:rsidR="006D362C" w:rsidRPr="003618E2" w:rsidRDefault="006D362C" w:rsidP="00D136BB">
            <w:pPr>
              <w:pStyle w:val="Textoindependiente"/>
              <w:rPr>
                <w:b/>
                <w:sz w:val="20"/>
                <w:lang w:val="es-ES"/>
              </w:rPr>
            </w:pPr>
            <w:r w:rsidRPr="003618E2">
              <w:rPr>
                <w:b/>
                <w:sz w:val="20"/>
                <w:lang w:val="es-ES"/>
              </w:rPr>
              <w:t>Ecuador</w:t>
            </w:r>
          </w:p>
        </w:tc>
        <w:tc>
          <w:tcPr>
            <w:tcW w:w="1701" w:type="dxa"/>
            <w:tcBorders>
              <w:top w:val="double" w:sz="4" w:space="0" w:color="auto"/>
              <w:left w:val="single" w:sz="4" w:space="0" w:color="auto"/>
              <w:bottom w:val="single" w:sz="4" w:space="0" w:color="auto"/>
              <w:right w:val="single" w:sz="4" w:space="0" w:color="auto"/>
            </w:tcBorders>
            <w:vAlign w:val="center"/>
            <w:hideMark/>
          </w:tcPr>
          <w:p w14:paraId="498857A9" w14:textId="36DF5D91" w:rsidR="006D362C" w:rsidRPr="003618E2" w:rsidRDefault="006D362C" w:rsidP="00D136BB">
            <w:pPr>
              <w:pStyle w:val="Textoindependiente"/>
              <w:rPr>
                <w:sz w:val="20"/>
                <w:lang w:val="es-MX"/>
              </w:rPr>
            </w:pPr>
            <w:r w:rsidRPr="003618E2">
              <w:rPr>
                <w:sz w:val="20"/>
                <w:lang w:val="es-MX"/>
              </w:rPr>
              <w:t>Planta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Co-60</w:t>
            </w:r>
            <w:r w:rsidR="00D136BB">
              <w:rPr>
                <w:sz w:val="20"/>
                <w:lang w:val="es-MX"/>
              </w:rPr>
              <w:t xml:space="preserve"> </w:t>
            </w:r>
            <w:r w:rsidRPr="003618E2">
              <w:rPr>
                <w:sz w:val="20"/>
                <w:lang w:val="es-MX"/>
              </w:rPr>
              <w:t>capacidad</w:t>
            </w:r>
            <w:r w:rsidR="00D136BB">
              <w:rPr>
                <w:sz w:val="20"/>
                <w:lang w:val="es-MX"/>
              </w:rPr>
              <w:t xml:space="preserve"> </w:t>
            </w:r>
            <w:r w:rsidRPr="003618E2">
              <w:rPr>
                <w:sz w:val="20"/>
                <w:lang w:val="es-MX"/>
              </w:rPr>
              <w:t>150kCi.</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&lt;</w:t>
            </w:r>
            <w:r w:rsidR="00D136BB">
              <w:rPr>
                <w:sz w:val="20"/>
                <w:lang w:val="es-MX"/>
              </w:rPr>
              <w:t xml:space="preserve"> </w:t>
            </w:r>
            <w:r w:rsidRPr="003618E2">
              <w:rPr>
                <w:sz w:val="20"/>
                <w:lang w:val="es-MX"/>
              </w:rPr>
              <w:t>4</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vAlign w:val="center"/>
            <w:hideMark/>
          </w:tcPr>
          <w:p w14:paraId="0E97D5F3" w14:textId="6BC681DE" w:rsidR="006D362C" w:rsidRPr="003618E2" w:rsidRDefault="006D362C" w:rsidP="00D136BB">
            <w:pPr>
              <w:pStyle w:val="Textoindependiente"/>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71F77FCD" w14:textId="77777777" w:rsidR="006D362C" w:rsidRPr="003618E2" w:rsidRDefault="006D362C" w:rsidP="00D136BB">
            <w:pPr>
              <w:pStyle w:val="Textoindependiente"/>
              <w:rPr>
                <w:sz w:val="20"/>
                <w:lang w:val="es-MX"/>
              </w:rPr>
            </w:pPr>
            <w:r w:rsidRPr="003618E2">
              <w:rPr>
                <w:sz w:val="20"/>
                <w:lang w:val="es-MX"/>
              </w:rPr>
              <w:t>No</w:t>
            </w:r>
          </w:p>
        </w:tc>
        <w:tc>
          <w:tcPr>
            <w:tcW w:w="1137" w:type="dxa"/>
            <w:tcBorders>
              <w:top w:val="double" w:sz="4" w:space="0" w:color="auto"/>
              <w:left w:val="nil"/>
              <w:bottom w:val="single" w:sz="4" w:space="0" w:color="auto"/>
              <w:right w:val="single" w:sz="4" w:space="0" w:color="auto"/>
            </w:tcBorders>
            <w:vAlign w:val="center"/>
            <w:hideMark/>
          </w:tcPr>
          <w:p w14:paraId="3EEEC1FA"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single" w:sz="4" w:space="0" w:color="auto"/>
              <w:right w:val="single" w:sz="4" w:space="0" w:color="auto"/>
            </w:tcBorders>
            <w:vAlign w:val="center"/>
            <w:hideMark/>
          </w:tcPr>
          <w:p w14:paraId="689459E0"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vAlign w:val="center"/>
            <w:hideMark/>
          </w:tcPr>
          <w:p w14:paraId="1E48E036"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274C36BC" w14:textId="77777777" w:rsidTr="00D136BB">
        <w:trPr>
          <w:trHeight w:val="698"/>
          <w:jc w:val="center"/>
        </w:trPr>
        <w:tc>
          <w:tcPr>
            <w:tcW w:w="1272" w:type="dxa"/>
            <w:vMerge/>
            <w:tcBorders>
              <w:left w:val="double" w:sz="4" w:space="0" w:color="auto"/>
              <w:right w:val="single" w:sz="4" w:space="0" w:color="auto"/>
            </w:tcBorders>
            <w:shd w:val="clear" w:color="auto" w:fill="FF81AB"/>
            <w:vAlign w:val="center"/>
            <w:hideMark/>
          </w:tcPr>
          <w:p w14:paraId="3E57B25F"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62BB41" w14:textId="296E6C90" w:rsidR="006D362C" w:rsidRPr="003618E2" w:rsidRDefault="006D362C" w:rsidP="00D136BB">
            <w:pPr>
              <w:pStyle w:val="Textoindependiente"/>
              <w:rPr>
                <w:sz w:val="20"/>
                <w:lang w:val="es-MX"/>
              </w:rPr>
            </w:pPr>
            <w:r w:rsidRPr="003618E2">
              <w:rPr>
                <w:sz w:val="20"/>
                <w:lang w:val="es-MX"/>
              </w:rPr>
              <w:t>Acelerador</w:t>
            </w:r>
            <w:r w:rsidR="00D136BB">
              <w:rPr>
                <w:sz w:val="20"/>
                <w:lang w:val="es-MX"/>
              </w:rPr>
              <w:t xml:space="preserve"> </w:t>
            </w:r>
            <w:r w:rsidRPr="003618E2">
              <w:rPr>
                <w:sz w:val="20"/>
                <w:lang w:val="es-MX"/>
              </w:rPr>
              <w:t>5</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10</w:t>
            </w:r>
            <w:r w:rsidR="00D136BB">
              <w:rPr>
                <w:sz w:val="20"/>
                <w:lang w:val="es-MX"/>
              </w:rPr>
              <w:t xml:space="preserve"> </w:t>
            </w:r>
            <w:r w:rsidRPr="003618E2">
              <w:rPr>
                <w:sz w:val="20"/>
                <w:lang w:val="es-MX"/>
              </w:rPr>
              <w:t>MeV</w:t>
            </w:r>
          </w:p>
        </w:tc>
        <w:tc>
          <w:tcPr>
            <w:tcW w:w="1418" w:type="dxa"/>
            <w:tcBorders>
              <w:top w:val="single" w:sz="4" w:space="0" w:color="auto"/>
              <w:left w:val="nil"/>
              <w:bottom w:val="single" w:sz="4" w:space="0" w:color="auto"/>
              <w:right w:val="single" w:sz="4" w:space="0" w:color="auto"/>
            </w:tcBorders>
            <w:vAlign w:val="center"/>
            <w:hideMark/>
          </w:tcPr>
          <w:p w14:paraId="77B69729" w14:textId="4E7DC23B" w:rsidR="006D362C" w:rsidRPr="003618E2" w:rsidRDefault="006D362C" w:rsidP="00D136BB">
            <w:pPr>
              <w:pStyle w:val="Textoindependiente"/>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32D1E4F9" w14:textId="77777777" w:rsidR="006D362C" w:rsidRPr="003618E2" w:rsidRDefault="006D362C" w:rsidP="00D136BB">
            <w:pPr>
              <w:pStyle w:val="Textoindependiente"/>
              <w:rPr>
                <w:sz w:val="20"/>
                <w:lang w:val="es-MX"/>
              </w:rPr>
            </w:pPr>
            <w:r w:rsidRPr="003618E2">
              <w:rPr>
                <w:sz w:val="20"/>
                <w:lang w:val="es-MX"/>
              </w:rPr>
              <w:t>PVC</w:t>
            </w:r>
          </w:p>
        </w:tc>
        <w:tc>
          <w:tcPr>
            <w:tcW w:w="1137" w:type="dxa"/>
            <w:tcBorders>
              <w:top w:val="single" w:sz="4" w:space="0" w:color="auto"/>
              <w:left w:val="nil"/>
              <w:bottom w:val="single" w:sz="4" w:space="0" w:color="auto"/>
              <w:right w:val="single" w:sz="4" w:space="0" w:color="auto"/>
            </w:tcBorders>
            <w:vAlign w:val="center"/>
            <w:hideMark/>
          </w:tcPr>
          <w:p w14:paraId="3949FFA5" w14:textId="47403571" w:rsidR="006D362C" w:rsidRPr="003618E2" w:rsidRDefault="006D362C" w:rsidP="00D136BB">
            <w:pPr>
              <w:pStyle w:val="Textoindependiente"/>
              <w:rPr>
                <w:sz w:val="20"/>
                <w:lang w:val="es-MX"/>
              </w:rPr>
            </w:pPr>
            <w:r w:rsidRPr="003618E2">
              <w:rPr>
                <w:sz w:val="20"/>
                <w:lang w:val="es-MX"/>
              </w:rPr>
              <w:t>Radiocró-mico;</w:t>
            </w:r>
            <w:r w:rsidR="00D136BB">
              <w:rPr>
                <w:sz w:val="20"/>
                <w:lang w:val="es-MX"/>
              </w:rPr>
              <w:t xml:space="preserve"> </w:t>
            </w:r>
            <w:r w:rsidRPr="003618E2">
              <w:rPr>
                <w:sz w:val="20"/>
                <w:lang w:val="es-MX"/>
              </w:rPr>
              <w:t>caloríme-</w:t>
            </w:r>
            <w:r w:rsidR="00D136BB">
              <w:rPr>
                <w:sz w:val="20"/>
                <w:lang w:val="es-MX"/>
              </w:rPr>
              <w:t xml:space="preserve"> </w:t>
            </w:r>
            <w:r w:rsidRPr="003618E2">
              <w:rPr>
                <w:sz w:val="20"/>
                <w:lang w:val="es-MX"/>
              </w:rPr>
              <w:t>tro</w:t>
            </w:r>
          </w:p>
        </w:tc>
        <w:tc>
          <w:tcPr>
            <w:tcW w:w="1134" w:type="dxa"/>
            <w:tcBorders>
              <w:top w:val="single" w:sz="4" w:space="0" w:color="auto"/>
              <w:left w:val="nil"/>
              <w:bottom w:val="single" w:sz="4" w:space="0" w:color="auto"/>
              <w:right w:val="single" w:sz="4" w:space="0" w:color="auto"/>
            </w:tcBorders>
            <w:vAlign w:val="center"/>
            <w:hideMark/>
          </w:tcPr>
          <w:p w14:paraId="66E138F4"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6952C493"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28C15B33" w14:textId="77777777" w:rsidTr="00D136BB">
        <w:trPr>
          <w:trHeight w:val="1700"/>
          <w:jc w:val="center"/>
        </w:trPr>
        <w:tc>
          <w:tcPr>
            <w:tcW w:w="1272" w:type="dxa"/>
            <w:vMerge/>
            <w:tcBorders>
              <w:left w:val="double" w:sz="4" w:space="0" w:color="auto"/>
              <w:bottom w:val="double" w:sz="4" w:space="0" w:color="auto"/>
              <w:right w:val="single" w:sz="4" w:space="0" w:color="auto"/>
            </w:tcBorders>
            <w:shd w:val="clear" w:color="auto" w:fill="FF81AB"/>
            <w:vAlign w:val="center"/>
            <w:hideMark/>
          </w:tcPr>
          <w:p w14:paraId="31DCA363"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7874E5AD" w14:textId="64A3B86E" w:rsidR="006D362C" w:rsidRPr="003618E2" w:rsidRDefault="006D362C" w:rsidP="00D136BB">
            <w:pPr>
              <w:pStyle w:val="Textoindependiente"/>
              <w:rPr>
                <w:sz w:val="20"/>
                <w:lang w:val="es-MX"/>
              </w:rPr>
            </w:pPr>
            <w:r w:rsidRPr="003618E2">
              <w:rPr>
                <w:sz w:val="20"/>
                <w:lang w:val="es-MX"/>
              </w:rPr>
              <w:t>Gammacell</w:t>
            </w:r>
            <w:r w:rsidR="00D136BB">
              <w:rPr>
                <w:sz w:val="20"/>
                <w:lang w:val="es-MX"/>
              </w:rPr>
              <w:t xml:space="preserve"> </w:t>
            </w:r>
            <w:r w:rsidRPr="003618E2">
              <w:rPr>
                <w:sz w:val="20"/>
                <w:lang w:val="es-MX"/>
              </w:rPr>
              <w:t>JL</w:t>
            </w:r>
            <w:r w:rsidR="00D136BB">
              <w:rPr>
                <w:sz w:val="20"/>
                <w:lang w:val="es-MX"/>
              </w:rPr>
              <w:t xml:space="preserve"> </w:t>
            </w:r>
            <w:r w:rsidRPr="003618E2">
              <w:rPr>
                <w:sz w:val="20"/>
                <w:lang w:val="es-MX"/>
              </w:rPr>
              <w:t>SHEPHERD</w:t>
            </w:r>
            <w:r w:rsidR="00D136BB">
              <w:rPr>
                <w:sz w:val="20"/>
                <w:lang w:val="es-MX"/>
              </w:rPr>
              <w:t xml:space="preserve"> </w:t>
            </w:r>
            <w:r w:rsidRPr="003618E2">
              <w:rPr>
                <w:sz w:val="20"/>
                <w:lang w:val="es-MX"/>
              </w:rPr>
              <w:t>109</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inicial</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11</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Actividad</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&lt;0.7</w:t>
            </w:r>
            <w:r w:rsidR="00D136BB">
              <w:rPr>
                <w:sz w:val="20"/>
                <w:lang w:val="es-MX"/>
              </w:rPr>
              <w:t xml:space="preserve"> </w:t>
            </w:r>
            <w:r w:rsidRPr="003618E2">
              <w:rPr>
                <w:sz w:val="20"/>
                <w:lang w:val="es-MX"/>
              </w:rPr>
              <w:t>kCi</w:t>
            </w:r>
          </w:p>
        </w:tc>
        <w:tc>
          <w:tcPr>
            <w:tcW w:w="1418" w:type="dxa"/>
            <w:tcBorders>
              <w:top w:val="single" w:sz="4" w:space="0" w:color="auto"/>
              <w:left w:val="nil"/>
              <w:bottom w:val="double" w:sz="4" w:space="0" w:color="auto"/>
              <w:right w:val="single" w:sz="4" w:space="0" w:color="auto"/>
            </w:tcBorders>
            <w:vAlign w:val="center"/>
            <w:hideMark/>
          </w:tcPr>
          <w:p w14:paraId="379C2073" w14:textId="77777777" w:rsidR="006D362C" w:rsidRPr="003618E2" w:rsidRDefault="006D362C" w:rsidP="00D136BB">
            <w:pPr>
              <w:pStyle w:val="Textoindependiente"/>
              <w:rPr>
                <w:sz w:val="20"/>
                <w:lang w:val="es-MX"/>
              </w:rPr>
            </w:pPr>
            <w:r w:rsidRPr="003618E2">
              <w:rPr>
                <w:sz w:val="20"/>
                <w:lang w:val="es-MX"/>
              </w:rPr>
              <w:t>Investigación</w:t>
            </w:r>
          </w:p>
        </w:tc>
        <w:tc>
          <w:tcPr>
            <w:tcW w:w="1561" w:type="dxa"/>
            <w:tcBorders>
              <w:top w:val="single" w:sz="4" w:space="0" w:color="auto"/>
              <w:left w:val="nil"/>
              <w:bottom w:val="double" w:sz="4" w:space="0" w:color="auto"/>
              <w:right w:val="single" w:sz="4" w:space="0" w:color="auto"/>
            </w:tcBorders>
            <w:vAlign w:val="center"/>
            <w:hideMark/>
          </w:tcPr>
          <w:p w14:paraId="7B95A654" w14:textId="77777777" w:rsidR="006D362C" w:rsidRPr="003618E2" w:rsidRDefault="006D362C" w:rsidP="00D136BB">
            <w:pPr>
              <w:pStyle w:val="Textoindependiente"/>
              <w:rPr>
                <w:sz w:val="20"/>
                <w:lang w:val="es-MX"/>
              </w:rPr>
            </w:pPr>
            <w:r w:rsidRPr="003618E2">
              <w:rPr>
                <w:sz w:val="20"/>
                <w:lang w:val="es-MX"/>
              </w:rPr>
              <w:t>Fricke</w:t>
            </w:r>
          </w:p>
        </w:tc>
        <w:tc>
          <w:tcPr>
            <w:tcW w:w="1137" w:type="dxa"/>
            <w:tcBorders>
              <w:top w:val="single" w:sz="4" w:space="0" w:color="auto"/>
              <w:left w:val="nil"/>
              <w:bottom w:val="double" w:sz="4" w:space="0" w:color="auto"/>
              <w:right w:val="single" w:sz="4" w:space="0" w:color="auto"/>
            </w:tcBorders>
            <w:vAlign w:val="center"/>
            <w:hideMark/>
          </w:tcPr>
          <w:p w14:paraId="371ADA74"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double" w:sz="4" w:space="0" w:color="auto"/>
              <w:right w:val="single" w:sz="4" w:space="0" w:color="auto"/>
            </w:tcBorders>
            <w:vAlign w:val="center"/>
            <w:hideMark/>
          </w:tcPr>
          <w:p w14:paraId="1C3B6A63"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double" w:sz="4" w:space="0" w:color="auto"/>
              <w:right w:val="double" w:sz="4" w:space="0" w:color="auto"/>
            </w:tcBorders>
            <w:vAlign w:val="center"/>
            <w:hideMark/>
          </w:tcPr>
          <w:p w14:paraId="2E6D0E11"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3ACFF77E" w14:textId="77777777" w:rsidTr="00D136BB">
        <w:trPr>
          <w:trHeight w:val="812"/>
          <w:jc w:val="center"/>
        </w:trPr>
        <w:tc>
          <w:tcPr>
            <w:tcW w:w="1272" w:type="dxa"/>
            <w:tcBorders>
              <w:top w:val="double" w:sz="4" w:space="0" w:color="auto"/>
              <w:left w:val="double" w:sz="4" w:space="0" w:color="auto"/>
              <w:bottom w:val="double" w:sz="4" w:space="0" w:color="auto"/>
              <w:right w:val="single" w:sz="4" w:space="0" w:color="auto"/>
            </w:tcBorders>
            <w:shd w:val="clear" w:color="auto" w:fill="FF81AB"/>
            <w:vAlign w:val="center"/>
            <w:hideMark/>
          </w:tcPr>
          <w:p w14:paraId="1CD46FC6" w14:textId="7C41F2B7" w:rsidR="006D362C" w:rsidRPr="003618E2" w:rsidRDefault="006D362C" w:rsidP="00D136BB">
            <w:pPr>
              <w:pStyle w:val="Textoindependiente"/>
              <w:rPr>
                <w:b/>
                <w:sz w:val="20"/>
                <w:lang w:val="es-ES"/>
              </w:rPr>
            </w:pPr>
            <w:r w:rsidRPr="003618E2">
              <w:rPr>
                <w:b/>
                <w:sz w:val="20"/>
                <w:lang w:val="es-ES"/>
              </w:rPr>
              <w:t>El</w:t>
            </w:r>
            <w:r w:rsidR="00D136BB">
              <w:rPr>
                <w:b/>
                <w:sz w:val="20"/>
                <w:lang w:val="es-ES"/>
              </w:rPr>
              <w:t xml:space="preserve"> </w:t>
            </w:r>
            <w:r w:rsidRPr="003618E2">
              <w:rPr>
                <w:b/>
                <w:sz w:val="20"/>
                <w:lang w:val="es-ES"/>
              </w:rPr>
              <w:t>Salvador</w:t>
            </w:r>
          </w:p>
        </w:tc>
        <w:tc>
          <w:tcPr>
            <w:tcW w:w="1701" w:type="dxa"/>
            <w:tcBorders>
              <w:top w:val="double" w:sz="4" w:space="0" w:color="auto"/>
              <w:left w:val="nil"/>
              <w:bottom w:val="double" w:sz="4" w:space="0" w:color="auto"/>
              <w:right w:val="single" w:sz="4" w:space="0" w:color="auto"/>
            </w:tcBorders>
            <w:vAlign w:val="center"/>
            <w:hideMark/>
          </w:tcPr>
          <w:p w14:paraId="1CD0B3E8" w14:textId="611AC07D" w:rsidR="006D362C" w:rsidRPr="003618E2" w:rsidRDefault="006D362C" w:rsidP="00D136BB">
            <w:pPr>
              <w:pStyle w:val="Textoindependiente"/>
              <w:rPr>
                <w:sz w:val="20"/>
                <w:lang w:val="es-MX"/>
              </w:rPr>
            </w:pPr>
            <w:r w:rsidRPr="003618E2">
              <w:rPr>
                <w:sz w:val="20"/>
                <w:lang w:val="es-MX"/>
              </w:rPr>
              <w:t>Planta</w:t>
            </w:r>
            <w:r w:rsidR="00D136BB">
              <w:rPr>
                <w:sz w:val="20"/>
                <w:lang w:val="es-MX"/>
              </w:rPr>
              <w:t xml:space="preserve"> </w:t>
            </w:r>
            <w:r w:rsidRPr="003618E2">
              <w:rPr>
                <w:sz w:val="20"/>
                <w:lang w:val="es-MX"/>
              </w:rPr>
              <w:t>JS</w:t>
            </w:r>
            <w:r w:rsidR="00D136BB">
              <w:rPr>
                <w:sz w:val="20"/>
                <w:lang w:val="es-MX"/>
              </w:rPr>
              <w:t xml:space="preserve"> </w:t>
            </w:r>
            <w:r w:rsidRPr="003618E2">
              <w:rPr>
                <w:sz w:val="20"/>
                <w:lang w:val="es-MX"/>
              </w:rPr>
              <w:t>7500</w:t>
            </w:r>
            <w:r w:rsidR="00D136BB">
              <w:rPr>
                <w:sz w:val="20"/>
                <w:lang w:val="es-MX"/>
              </w:rPr>
              <w:t xml:space="preserve"> </w:t>
            </w:r>
            <w:r w:rsidRPr="003618E2">
              <w:rPr>
                <w:sz w:val="20"/>
                <w:lang w:val="es-MX"/>
              </w:rPr>
              <w:t>1974</w:t>
            </w:r>
            <w:r w:rsidR="00D136BB">
              <w:rPr>
                <w:sz w:val="20"/>
                <w:lang w:val="es-MX"/>
              </w:rPr>
              <w:t xml:space="preserve"> </w:t>
            </w:r>
            <w:r w:rsidRPr="003618E2">
              <w:rPr>
                <w:sz w:val="20"/>
                <w:lang w:val="es-MX"/>
              </w:rPr>
              <w:t>accidente</w:t>
            </w:r>
            <w:r w:rsidR="00D136BB">
              <w:rPr>
                <w:sz w:val="20"/>
                <w:lang w:val="es-MX"/>
              </w:rPr>
              <w:t xml:space="preserve"> </w:t>
            </w:r>
            <w:r w:rsidRPr="003618E2">
              <w:rPr>
                <w:sz w:val="20"/>
                <w:lang w:val="es-MX"/>
              </w:rPr>
              <w:t>1991</w:t>
            </w:r>
            <w:r w:rsidR="00D136BB">
              <w:rPr>
                <w:sz w:val="20"/>
                <w:lang w:val="es-MX"/>
              </w:rPr>
              <w:t xml:space="preserve"> </w:t>
            </w:r>
            <w:r w:rsidRPr="003618E2">
              <w:rPr>
                <w:sz w:val="20"/>
                <w:lang w:val="es-MX"/>
              </w:rPr>
              <w:t>18</w:t>
            </w:r>
            <w:r w:rsidR="00D136BB">
              <w:rPr>
                <w:sz w:val="20"/>
                <w:lang w:val="es-MX"/>
              </w:rPr>
              <w:t xml:space="preserve"> </w:t>
            </w:r>
            <w:r w:rsidRPr="003618E2">
              <w:rPr>
                <w:sz w:val="20"/>
                <w:lang w:val="es-MX"/>
              </w:rPr>
              <w:t>kCi</w:t>
            </w:r>
          </w:p>
        </w:tc>
        <w:tc>
          <w:tcPr>
            <w:tcW w:w="1418" w:type="dxa"/>
            <w:tcBorders>
              <w:top w:val="double" w:sz="4" w:space="0" w:color="auto"/>
              <w:left w:val="nil"/>
              <w:bottom w:val="double" w:sz="4" w:space="0" w:color="auto"/>
              <w:right w:val="single" w:sz="4" w:space="0" w:color="auto"/>
            </w:tcBorders>
            <w:noWrap/>
            <w:vAlign w:val="center"/>
            <w:hideMark/>
          </w:tcPr>
          <w:p w14:paraId="0D928EDF" w14:textId="77777777" w:rsidR="006D362C" w:rsidRPr="003618E2" w:rsidRDefault="006D362C" w:rsidP="00D136BB">
            <w:pPr>
              <w:pStyle w:val="Textoindependiente"/>
              <w:rPr>
                <w:sz w:val="20"/>
                <w:lang w:val="es-MX"/>
              </w:rPr>
            </w:pPr>
            <w:r w:rsidRPr="003618E2">
              <w:rPr>
                <w:sz w:val="20"/>
                <w:lang w:val="es-MX"/>
              </w:rPr>
              <w:t>Cerrada</w:t>
            </w:r>
          </w:p>
        </w:tc>
        <w:tc>
          <w:tcPr>
            <w:tcW w:w="1561" w:type="dxa"/>
            <w:tcBorders>
              <w:top w:val="double" w:sz="4" w:space="0" w:color="auto"/>
              <w:left w:val="nil"/>
              <w:bottom w:val="double" w:sz="4" w:space="0" w:color="auto"/>
              <w:right w:val="single" w:sz="4" w:space="0" w:color="auto"/>
            </w:tcBorders>
            <w:vAlign w:val="center"/>
            <w:hideMark/>
          </w:tcPr>
          <w:p w14:paraId="4A7FAE58" w14:textId="77777777" w:rsidR="006D362C" w:rsidRPr="003618E2" w:rsidRDefault="006D362C" w:rsidP="00D136BB">
            <w:pPr>
              <w:pStyle w:val="Textoindependiente"/>
              <w:rPr>
                <w:sz w:val="20"/>
                <w:lang w:val="es-MX"/>
              </w:rPr>
            </w:pPr>
            <w:r w:rsidRPr="003618E2">
              <w:rPr>
                <w:sz w:val="20"/>
                <w:lang w:val="es-MX"/>
              </w:rPr>
              <w:t>No</w:t>
            </w:r>
          </w:p>
        </w:tc>
        <w:tc>
          <w:tcPr>
            <w:tcW w:w="1137" w:type="dxa"/>
            <w:tcBorders>
              <w:top w:val="double" w:sz="4" w:space="0" w:color="auto"/>
              <w:left w:val="nil"/>
              <w:bottom w:val="double" w:sz="4" w:space="0" w:color="auto"/>
              <w:right w:val="single" w:sz="4" w:space="0" w:color="auto"/>
            </w:tcBorders>
            <w:vAlign w:val="center"/>
            <w:hideMark/>
          </w:tcPr>
          <w:p w14:paraId="1F503BB0"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double" w:sz="4" w:space="0" w:color="auto"/>
              <w:right w:val="single" w:sz="4" w:space="0" w:color="auto"/>
            </w:tcBorders>
            <w:vAlign w:val="center"/>
            <w:hideMark/>
          </w:tcPr>
          <w:p w14:paraId="640EA0FB"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double" w:sz="4" w:space="0" w:color="auto"/>
              <w:right w:val="double" w:sz="4" w:space="0" w:color="auto"/>
            </w:tcBorders>
            <w:vAlign w:val="center"/>
            <w:hideMark/>
          </w:tcPr>
          <w:p w14:paraId="2042B96B"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5B2740D1" w14:textId="77777777" w:rsidTr="00D136BB">
        <w:trPr>
          <w:trHeight w:val="833"/>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57566A66" w14:textId="77777777" w:rsidR="006D362C" w:rsidRPr="003618E2" w:rsidRDefault="006D362C" w:rsidP="00D136BB">
            <w:pPr>
              <w:pStyle w:val="Textoindependiente"/>
              <w:rPr>
                <w:b/>
                <w:sz w:val="20"/>
                <w:lang w:val="es-ES"/>
              </w:rPr>
            </w:pPr>
            <w:r w:rsidRPr="003618E2">
              <w:rPr>
                <w:b/>
                <w:sz w:val="20"/>
                <w:lang w:val="es-ES"/>
              </w:rPr>
              <w:t>México</w:t>
            </w:r>
          </w:p>
        </w:tc>
        <w:tc>
          <w:tcPr>
            <w:tcW w:w="1701" w:type="dxa"/>
            <w:tcBorders>
              <w:top w:val="double" w:sz="4" w:space="0" w:color="auto"/>
              <w:left w:val="single" w:sz="4" w:space="0" w:color="auto"/>
              <w:bottom w:val="single" w:sz="4" w:space="0" w:color="auto"/>
              <w:right w:val="single" w:sz="4" w:space="0" w:color="auto"/>
            </w:tcBorders>
            <w:vAlign w:val="center"/>
            <w:hideMark/>
          </w:tcPr>
          <w:p w14:paraId="293CABCA" w14:textId="2F2227C5" w:rsidR="006D362C" w:rsidRPr="003618E2" w:rsidRDefault="006D362C" w:rsidP="00D136BB">
            <w:pPr>
              <w:pStyle w:val="Textoindependiente"/>
              <w:rPr>
                <w:sz w:val="20"/>
                <w:lang w:val="es-MX"/>
              </w:rPr>
            </w:pPr>
            <w:r w:rsidRPr="003618E2">
              <w:rPr>
                <w:sz w:val="20"/>
                <w:lang w:val="es-MX"/>
              </w:rPr>
              <w:t>Planta</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JS</w:t>
            </w:r>
            <w:r w:rsidR="00D136BB">
              <w:rPr>
                <w:sz w:val="20"/>
                <w:lang w:val="es-MX"/>
              </w:rPr>
              <w:t xml:space="preserve"> </w:t>
            </w:r>
            <w:r w:rsidRPr="003618E2">
              <w:rPr>
                <w:sz w:val="20"/>
                <w:lang w:val="es-MX"/>
              </w:rPr>
              <w:t>6500.</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800</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(ININ)</w:t>
            </w:r>
          </w:p>
        </w:tc>
        <w:tc>
          <w:tcPr>
            <w:tcW w:w="1418" w:type="dxa"/>
            <w:tcBorders>
              <w:top w:val="double" w:sz="4" w:space="0" w:color="auto"/>
              <w:left w:val="nil"/>
              <w:bottom w:val="single" w:sz="4" w:space="0" w:color="auto"/>
              <w:right w:val="single" w:sz="4" w:space="0" w:color="auto"/>
            </w:tcBorders>
            <w:vAlign w:val="center"/>
            <w:hideMark/>
          </w:tcPr>
          <w:p w14:paraId="17972AF8" w14:textId="77777777" w:rsidR="006D362C" w:rsidRPr="003618E2" w:rsidRDefault="006D362C" w:rsidP="00D136BB">
            <w:pPr>
              <w:pStyle w:val="Textoindependiente"/>
              <w:rPr>
                <w:sz w:val="20"/>
                <w:lang w:val="es-MX"/>
              </w:rPr>
            </w:pPr>
            <w:r w:rsidRPr="003618E2">
              <w:rPr>
                <w:sz w:val="20"/>
                <w:lang w:val="es-MX"/>
              </w:rPr>
              <w:t>Servicios</w:t>
            </w:r>
          </w:p>
        </w:tc>
        <w:tc>
          <w:tcPr>
            <w:tcW w:w="1561" w:type="dxa"/>
            <w:tcBorders>
              <w:top w:val="double" w:sz="4" w:space="0" w:color="auto"/>
              <w:left w:val="nil"/>
              <w:bottom w:val="single" w:sz="4" w:space="0" w:color="auto"/>
              <w:right w:val="single" w:sz="4" w:space="0" w:color="auto"/>
            </w:tcBorders>
            <w:vAlign w:val="center"/>
            <w:hideMark/>
          </w:tcPr>
          <w:p w14:paraId="1D58239E" w14:textId="131741E6" w:rsidR="006D362C" w:rsidRPr="003618E2" w:rsidRDefault="006D362C" w:rsidP="00D136BB">
            <w:pPr>
              <w:pStyle w:val="Textoindependiente"/>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double" w:sz="4" w:space="0" w:color="auto"/>
              <w:left w:val="nil"/>
              <w:bottom w:val="single" w:sz="4" w:space="0" w:color="auto"/>
              <w:right w:val="single" w:sz="4" w:space="0" w:color="auto"/>
            </w:tcBorders>
            <w:vAlign w:val="center"/>
            <w:hideMark/>
          </w:tcPr>
          <w:p w14:paraId="595B2EBA" w14:textId="0BDFF1D8" w:rsidR="006D362C" w:rsidRPr="003618E2" w:rsidRDefault="006D362C" w:rsidP="00D136BB">
            <w:pPr>
              <w:pStyle w:val="Textoindependiente"/>
              <w:rPr>
                <w:sz w:val="20"/>
                <w:lang w:val="es-MX"/>
              </w:rPr>
            </w:pPr>
            <w:r w:rsidRPr="003618E2">
              <w:rPr>
                <w:sz w:val="20"/>
                <w:lang w:val="es-MX"/>
              </w:rPr>
              <w:t>Alanina</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NIST</w:t>
            </w:r>
          </w:p>
        </w:tc>
        <w:tc>
          <w:tcPr>
            <w:tcW w:w="1134" w:type="dxa"/>
            <w:tcBorders>
              <w:top w:val="double" w:sz="4" w:space="0" w:color="auto"/>
              <w:left w:val="nil"/>
              <w:bottom w:val="single" w:sz="4" w:space="0" w:color="auto"/>
              <w:right w:val="single" w:sz="4" w:space="0" w:color="auto"/>
            </w:tcBorders>
            <w:vAlign w:val="center"/>
            <w:hideMark/>
          </w:tcPr>
          <w:p w14:paraId="1A1C769B"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vAlign w:val="center"/>
            <w:hideMark/>
          </w:tcPr>
          <w:p w14:paraId="50FED466" w14:textId="20F745AD" w:rsidR="006D362C" w:rsidRPr="003618E2" w:rsidRDefault="006D362C" w:rsidP="00D136BB">
            <w:pPr>
              <w:pStyle w:val="Textoindependiente"/>
              <w:rPr>
                <w:sz w:val="20"/>
                <w:lang w:val="es-MX"/>
              </w:rPr>
            </w:pPr>
            <w:r w:rsidRPr="003618E2">
              <w:rPr>
                <w:sz w:val="20"/>
                <w:lang w:val="es-MX"/>
              </w:rPr>
              <w:t>ISO9001:</w:t>
            </w:r>
            <w:r w:rsidR="00D136BB">
              <w:rPr>
                <w:sz w:val="20"/>
                <w:lang w:val="es-MX"/>
              </w:rPr>
              <w:t xml:space="preserve"> </w:t>
            </w:r>
            <w:r w:rsidRPr="003618E2">
              <w:rPr>
                <w:sz w:val="20"/>
                <w:lang w:val="es-MX"/>
              </w:rPr>
              <w:t>2008</w:t>
            </w:r>
          </w:p>
        </w:tc>
      </w:tr>
      <w:tr w:rsidR="006D362C" w:rsidRPr="003618E2" w14:paraId="7BF358C4" w14:textId="77777777" w:rsidTr="00D136BB">
        <w:trPr>
          <w:trHeight w:val="553"/>
          <w:jc w:val="center"/>
        </w:trPr>
        <w:tc>
          <w:tcPr>
            <w:tcW w:w="1272" w:type="dxa"/>
            <w:vMerge/>
            <w:tcBorders>
              <w:left w:val="double" w:sz="4" w:space="0" w:color="auto"/>
              <w:right w:val="single" w:sz="4" w:space="0" w:color="auto"/>
            </w:tcBorders>
            <w:shd w:val="clear" w:color="auto" w:fill="FF81AB"/>
            <w:noWrap/>
            <w:vAlign w:val="center"/>
            <w:hideMark/>
          </w:tcPr>
          <w:p w14:paraId="0BEE841F"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84F45D8" w14:textId="0D943542" w:rsidR="006D362C" w:rsidRPr="003618E2" w:rsidRDefault="006D362C" w:rsidP="00D136BB">
            <w:pPr>
              <w:pStyle w:val="Textoindependiente"/>
              <w:rPr>
                <w:sz w:val="20"/>
                <w:lang w:val="es-MX"/>
              </w:rPr>
            </w:pPr>
            <w:r w:rsidRPr="003618E2">
              <w:rPr>
                <w:sz w:val="20"/>
                <w:lang w:val="es-MX"/>
              </w:rPr>
              <w:t>Gammacell</w:t>
            </w:r>
            <w:r w:rsidR="00D136BB">
              <w:rPr>
                <w:sz w:val="20"/>
                <w:lang w:val="es-MX"/>
              </w:rPr>
              <w:t xml:space="preserve"> </w:t>
            </w:r>
            <w:r w:rsidRPr="003618E2">
              <w:rPr>
                <w:sz w:val="20"/>
                <w:lang w:val="es-MX"/>
              </w:rPr>
              <w:t>125</w:t>
            </w:r>
            <w:r w:rsidR="00D136BB">
              <w:rPr>
                <w:sz w:val="20"/>
                <w:lang w:val="es-MX"/>
              </w:rPr>
              <w:t xml:space="preserve"> </w:t>
            </w:r>
            <w:r w:rsidRPr="003618E2">
              <w:rPr>
                <w:sz w:val="20"/>
                <w:lang w:val="es-MX"/>
              </w:rPr>
              <w:t>Ci,</w:t>
            </w:r>
            <w:r w:rsidR="00D136BB">
              <w:rPr>
                <w:sz w:val="20"/>
                <w:lang w:val="es-MX"/>
              </w:rPr>
              <w:t xml:space="preserve"> </w:t>
            </w:r>
            <w:r w:rsidRPr="003618E2">
              <w:rPr>
                <w:sz w:val="20"/>
                <w:lang w:val="es-MX"/>
              </w:rPr>
              <w:t>(ININ)</w:t>
            </w:r>
          </w:p>
        </w:tc>
        <w:tc>
          <w:tcPr>
            <w:tcW w:w="1418" w:type="dxa"/>
            <w:tcBorders>
              <w:top w:val="single" w:sz="4" w:space="0" w:color="auto"/>
              <w:left w:val="nil"/>
              <w:bottom w:val="single" w:sz="4" w:space="0" w:color="auto"/>
              <w:right w:val="single" w:sz="4" w:space="0" w:color="auto"/>
            </w:tcBorders>
            <w:noWrap/>
            <w:vAlign w:val="center"/>
            <w:hideMark/>
          </w:tcPr>
          <w:p w14:paraId="74374C3A" w14:textId="05515BA9" w:rsidR="006D362C" w:rsidRPr="003618E2" w:rsidRDefault="006D362C" w:rsidP="00D136BB">
            <w:pPr>
              <w:pStyle w:val="Textoindependiente"/>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servicios</w:t>
            </w:r>
          </w:p>
        </w:tc>
        <w:tc>
          <w:tcPr>
            <w:tcW w:w="1561" w:type="dxa"/>
            <w:tcBorders>
              <w:top w:val="single" w:sz="4" w:space="0" w:color="auto"/>
              <w:left w:val="nil"/>
              <w:bottom w:val="single" w:sz="4" w:space="0" w:color="auto"/>
              <w:right w:val="single" w:sz="4" w:space="0" w:color="auto"/>
            </w:tcBorders>
            <w:noWrap/>
            <w:vAlign w:val="center"/>
            <w:hideMark/>
          </w:tcPr>
          <w:p w14:paraId="08744855" w14:textId="3D738EE2" w:rsidR="006D362C" w:rsidRPr="003618E2" w:rsidRDefault="006D362C" w:rsidP="00D136BB">
            <w:pPr>
              <w:pStyle w:val="Textoindependiente"/>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single" w:sz="4" w:space="0" w:color="auto"/>
              <w:left w:val="nil"/>
              <w:bottom w:val="single" w:sz="4" w:space="0" w:color="auto"/>
              <w:right w:val="single" w:sz="4" w:space="0" w:color="auto"/>
            </w:tcBorders>
            <w:noWrap/>
            <w:vAlign w:val="center"/>
            <w:hideMark/>
          </w:tcPr>
          <w:p w14:paraId="700790B6"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single" w:sz="4" w:space="0" w:color="auto"/>
            </w:tcBorders>
            <w:noWrap/>
            <w:vAlign w:val="center"/>
            <w:hideMark/>
          </w:tcPr>
          <w:p w14:paraId="6D4779EB"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single" w:sz="4" w:space="0" w:color="auto"/>
              <w:right w:val="double" w:sz="4" w:space="0" w:color="auto"/>
            </w:tcBorders>
            <w:noWrap/>
            <w:vAlign w:val="center"/>
            <w:hideMark/>
          </w:tcPr>
          <w:p w14:paraId="6A1D2A79" w14:textId="6D7935FC" w:rsidR="006D362C" w:rsidRPr="003618E2" w:rsidRDefault="006D362C" w:rsidP="00D136BB">
            <w:pPr>
              <w:pStyle w:val="Textoindependiente"/>
              <w:rPr>
                <w:sz w:val="20"/>
                <w:lang w:val="es-MX"/>
              </w:rPr>
            </w:pPr>
            <w:r w:rsidRPr="003618E2">
              <w:rPr>
                <w:sz w:val="20"/>
                <w:lang w:val="es-MX"/>
              </w:rPr>
              <w:t>ISO9001:</w:t>
            </w:r>
            <w:r w:rsidR="00D136BB">
              <w:rPr>
                <w:sz w:val="20"/>
                <w:lang w:val="es-MX"/>
              </w:rPr>
              <w:t xml:space="preserve"> </w:t>
            </w:r>
            <w:r w:rsidRPr="003618E2">
              <w:rPr>
                <w:sz w:val="20"/>
                <w:lang w:val="es-MX"/>
              </w:rPr>
              <w:t>2008</w:t>
            </w:r>
          </w:p>
        </w:tc>
      </w:tr>
      <w:tr w:rsidR="006D362C" w:rsidRPr="003618E2" w14:paraId="0A2DB974" w14:textId="77777777" w:rsidTr="00D136BB">
        <w:trPr>
          <w:trHeight w:val="560"/>
          <w:jc w:val="center"/>
        </w:trPr>
        <w:tc>
          <w:tcPr>
            <w:tcW w:w="1272" w:type="dxa"/>
            <w:vMerge/>
            <w:tcBorders>
              <w:left w:val="double" w:sz="4" w:space="0" w:color="auto"/>
              <w:right w:val="single" w:sz="4" w:space="0" w:color="auto"/>
            </w:tcBorders>
            <w:shd w:val="clear" w:color="auto" w:fill="FF81AB"/>
            <w:noWrap/>
            <w:vAlign w:val="center"/>
            <w:hideMark/>
          </w:tcPr>
          <w:p w14:paraId="41A15E39"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6A896D5" w14:textId="55F5B200" w:rsidR="006D362C" w:rsidRPr="003618E2" w:rsidRDefault="006D362C" w:rsidP="00D136BB">
            <w:pPr>
              <w:pStyle w:val="Textoindependiente"/>
              <w:rPr>
                <w:sz w:val="20"/>
                <w:lang w:val="es-MX"/>
              </w:rPr>
            </w:pPr>
            <w:r w:rsidRPr="003618E2">
              <w:rPr>
                <w:sz w:val="20"/>
                <w:lang w:val="es-MX"/>
              </w:rPr>
              <w:t>Transelektro</w:t>
            </w:r>
            <w:r w:rsidR="00D136BB">
              <w:rPr>
                <w:sz w:val="20"/>
                <w:lang w:val="es-MX"/>
              </w:rPr>
              <w:t xml:space="preserve"> </w:t>
            </w:r>
            <w:r w:rsidRPr="003618E2">
              <w:rPr>
                <w:sz w:val="20"/>
                <w:lang w:val="es-MX"/>
              </w:rPr>
              <w:t>LGI-01</w:t>
            </w:r>
            <w:r w:rsidR="00D136BB">
              <w:rPr>
                <w:sz w:val="20"/>
                <w:lang w:val="es-MX"/>
              </w:rPr>
              <w:t xml:space="preserve"> </w:t>
            </w:r>
            <w:r w:rsidRPr="003618E2">
              <w:rPr>
                <w:sz w:val="20"/>
                <w:lang w:val="es-MX"/>
              </w:rPr>
              <w:t>3247,</w:t>
            </w:r>
            <w:r w:rsidR="00D136BB">
              <w:rPr>
                <w:sz w:val="20"/>
                <w:lang w:val="es-MX"/>
              </w:rPr>
              <w:t xml:space="preserve"> </w:t>
            </w:r>
            <w:r w:rsidRPr="003618E2">
              <w:rPr>
                <w:sz w:val="20"/>
                <w:lang w:val="es-MX"/>
              </w:rPr>
              <w:t>(ININ)</w:t>
            </w:r>
          </w:p>
        </w:tc>
        <w:tc>
          <w:tcPr>
            <w:tcW w:w="1418" w:type="dxa"/>
            <w:tcBorders>
              <w:top w:val="single" w:sz="4" w:space="0" w:color="auto"/>
              <w:left w:val="nil"/>
              <w:bottom w:val="single" w:sz="4" w:space="0" w:color="auto"/>
              <w:right w:val="single" w:sz="4" w:space="0" w:color="auto"/>
            </w:tcBorders>
            <w:noWrap/>
            <w:vAlign w:val="center"/>
            <w:hideMark/>
          </w:tcPr>
          <w:p w14:paraId="6CAF5952" w14:textId="5B00EE8F" w:rsidR="006D362C" w:rsidRPr="003618E2" w:rsidRDefault="006D362C" w:rsidP="00D136BB">
            <w:pPr>
              <w:pStyle w:val="Textoindependiente"/>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servicios</w:t>
            </w:r>
          </w:p>
        </w:tc>
        <w:tc>
          <w:tcPr>
            <w:tcW w:w="1561" w:type="dxa"/>
            <w:tcBorders>
              <w:top w:val="single" w:sz="4" w:space="0" w:color="auto"/>
              <w:left w:val="nil"/>
              <w:bottom w:val="single" w:sz="4" w:space="0" w:color="auto"/>
              <w:right w:val="single" w:sz="4" w:space="0" w:color="auto"/>
            </w:tcBorders>
            <w:noWrap/>
            <w:vAlign w:val="center"/>
            <w:hideMark/>
          </w:tcPr>
          <w:p w14:paraId="1E0286DE" w14:textId="44D5C652" w:rsidR="006D362C" w:rsidRPr="003618E2" w:rsidRDefault="006D362C" w:rsidP="00D136BB">
            <w:pPr>
              <w:pStyle w:val="Textoindependiente"/>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single" w:sz="4" w:space="0" w:color="auto"/>
              <w:left w:val="nil"/>
              <w:bottom w:val="single" w:sz="4" w:space="0" w:color="auto"/>
              <w:right w:val="single" w:sz="4" w:space="0" w:color="auto"/>
            </w:tcBorders>
            <w:noWrap/>
            <w:vAlign w:val="center"/>
            <w:hideMark/>
          </w:tcPr>
          <w:p w14:paraId="61FCB1A9"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single" w:sz="4" w:space="0" w:color="auto"/>
            </w:tcBorders>
            <w:noWrap/>
            <w:vAlign w:val="center"/>
            <w:hideMark/>
          </w:tcPr>
          <w:p w14:paraId="36389762"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single" w:sz="4" w:space="0" w:color="auto"/>
              <w:right w:val="double" w:sz="4" w:space="0" w:color="auto"/>
            </w:tcBorders>
            <w:noWrap/>
            <w:vAlign w:val="center"/>
            <w:hideMark/>
          </w:tcPr>
          <w:p w14:paraId="34144F29" w14:textId="50120365" w:rsidR="006D362C" w:rsidRPr="003618E2" w:rsidRDefault="006D362C" w:rsidP="00D136BB">
            <w:pPr>
              <w:pStyle w:val="Textoindependiente"/>
              <w:rPr>
                <w:sz w:val="20"/>
                <w:lang w:val="es-MX"/>
              </w:rPr>
            </w:pPr>
            <w:r w:rsidRPr="003618E2">
              <w:rPr>
                <w:sz w:val="20"/>
                <w:lang w:val="es-MX"/>
              </w:rPr>
              <w:t>ISO</w:t>
            </w:r>
            <w:r w:rsidR="00D136BB">
              <w:rPr>
                <w:sz w:val="20"/>
                <w:lang w:val="es-MX"/>
              </w:rPr>
              <w:t xml:space="preserve"> </w:t>
            </w:r>
            <w:r w:rsidRPr="003618E2">
              <w:rPr>
                <w:sz w:val="20"/>
                <w:lang w:val="es-MX"/>
              </w:rPr>
              <w:t>9001:</w:t>
            </w:r>
            <w:r w:rsidR="00D136BB">
              <w:rPr>
                <w:sz w:val="20"/>
                <w:lang w:val="es-MX"/>
              </w:rPr>
              <w:t xml:space="preserve"> </w:t>
            </w:r>
            <w:r w:rsidRPr="003618E2">
              <w:rPr>
                <w:sz w:val="20"/>
                <w:lang w:val="es-MX"/>
              </w:rPr>
              <w:t>2008</w:t>
            </w:r>
          </w:p>
        </w:tc>
      </w:tr>
      <w:tr w:rsidR="006D362C" w:rsidRPr="003618E2" w14:paraId="3E7AB7D7" w14:textId="77777777" w:rsidTr="00D136BB">
        <w:trPr>
          <w:trHeight w:val="511"/>
          <w:jc w:val="center"/>
        </w:trPr>
        <w:tc>
          <w:tcPr>
            <w:tcW w:w="1272" w:type="dxa"/>
            <w:vMerge/>
            <w:tcBorders>
              <w:left w:val="double" w:sz="4" w:space="0" w:color="auto"/>
              <w:right w:val="single" w:sz="4" w:space="0" w:color="auto"/>
            </w:tcBorders>
            <w:shd w:val="clear" w:color="auto" w:fill="FF81AB"/>
            <w:noWrap/>
            <w:vAlign w:val="center"/>
          </w:tcPr>
          <w:p w14:paraId="17305DA7"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5858039" w14:textId="4A6E0DFB" w:rsidR="006D362C" w:rsidRPr="003618E2" w:rsidRDefault="006D362C" w:rsidP="00D136BB">
            <w:pPr>
              <w:pStyle w:val="Textoindependiente"/>
              <w:rPr>
                <w:sz w:val="20"/>
                <w:lang w:val="es-MX"/>
              </w:rPr>
            </w:pPr>
            <w:r w:rsidRPr="003618E2">
              <w:rPr>
                <w:sz w:val="20"/>
                <w:lang w:val="es-MX"/>
              </w:rPr>
              <w:t>VickRad</w:t>
            </w:r>
            <w:r w:rsidR="00D136BB">
              <w:rPr>
                <w:sz w:val="20"/>
                <w:lang w:val="es-MX"/>
              </w:rPr>
              <w:t xml:space="preserve"> </w:t>
            </w:r>
            <w:r w:rsidRPr="003618E2">
              <w:rPr>
                <w:sz w:val="20"/>
                <w:lang w:val="es-MX"/>
              </w:rPr>
              <w:t>3</w:t>
            </w:r>
            <w:r w:rsidR="00D136BB">
              <w:rPr>
                <w:sz w:val="20"/>
                <w:lang w:val="es-MX"/>
              </w:rPr>
              <w:t xml:space="preserve"> </w:t>
            </w:r>
            <w:r w:rsidRPr="003618E2">
              <w:rPr>
                <w:sz w:val="20"/>
                <w:lang w:val="es-MX"/>
              </w:rPr>
              <w:t>Ci,</w:t>
            </w:r>
            <w:r w:rsidR="00D136BB">
              <w:rPr>
                <w:sz w:val="20"/>
                <w:lang w:val="es-MX"/>
              </w:rPr>
              <w:t xml:space="preserve"> </w:t>
            </w:r>
            <w:r w:rsidRPr="003618E2">
              <w:rPr>
                <w:sz w:val="20"/>
                <w:lang w:val="es-MX"/>
              </w:rPr>
              <w:t>(ININ)</w:t>
            </w:r>
          </w:p>
        </w:tc>
        <w:tc>
          <w:tcPr>
            <w:tcW w:w="1418" w:type="dxa"/>
            <w:tcBorders>
              <w:top w:val="single" w:sz="4" w:space="0" w:color="auto"/>
              <w:left w:val="nil"/>
              <w:bottom w:val="single" w:sz="4" w:space="0" w:color="auto"/>
              <w:right w:val="single" w:sz="4" w:space="0" w:color="auto"/>
            </w:tcBorders>
            <w:noWrap/>
            <w:vAlign w:val="center"/>
            <w:hideMark/>
          </w:tcPr>
          <w:p w14:paraId="5D94D928" w14:textId="76A61E1C" w:rsidR="006D362C" w:rsidRPr="003618E2" w:rsidRDefault="006D362C" w:rsidP="00D136BB">
            <w:pPr>
              <w:pStyle w:val="Textoindependiente"/>
              <w:rPr>
                <w:sz w:val="20"/>
                <w:lang w:val="es-MX"/>
              </w:rPr>
            </w:pPr>
            <w:r w:rsidRPr="003618E2">
              <w:rPr>
                <w:sz w:val="20"/>
                <w:lang w:val="es-MX"/>
              </w:rPr>
              <w:t>Investigación</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servicios</w:t>
            </w:r>
          </w:p>
        </w:tc>
        <w:tc>
          <w:tcPr>
            <w:tcW w:w="1561" w:type="dxa"/>
            <w:tcBorders>
              <w:top w:val="single" w:sz="4" w:space="0" w:color="auto"/>
              <w:left w:val="nil"/>
              <w:bottom w:val="single" w:sz="4" w:space="0" w:color="auto"/>
              <w:right w:val="single" w:sz="4" w:space="0" w:color="auto"/>
            </w:tcBorders>
            <w:vAlign w:val="center"/>
            <w:hideMark/>
          </w:tcPr>
          <w:p w14:paraId="325BB431" w14:textId="2C8DAA4C" w:rsidR="006D362C" w:rsidRPr="003618E2" w:rsidRDefault="006D362C" w:rsidP="00D136BB">
            <w:pPr>
              <w:pStyle w:val="Textoindependiente"/>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single" w:sz="4" w:space="0" w:color="auto"/>
              <w:left w:val="nil"/>
              <w:bottom w:val="single" w:sz="4" w:space="0" w:color="auto"/>
              <w:right w:val="single" w:sz="4" w:space="0" w:color="auto"/>
            </w:tcBorders>
            <w:vAlign w:val="center"/>
            <w:hideMark/>
          </w:tcPr>
          <w:p w14:paraId="031C7B6B"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single" w:sz="4" w:space="0" w:color="auto"/>
            </w:tcBorders>
            <w:noWrap/>
            <w:vAlign w:val="center"/>
          </w:tcPr>
          <w:p w14:paraId="76B77383" w14:textId="77777777" w:rsidR="006D362C" w:rsidRPr="003618E2" w:rsidRDefault="006D362C" w:rsidP="00D136BB">
            <w:pPr>
              <w:pStyle w:val="Textoindependiente"/>
              <w:rPr>
                <w:sz w:val="20"/>
                <w:lang w:val="es-MX"/>
              </w:rPr>
            </w:pPr>
          </w:p>
        </w:tc>
        <w:tc>
          <w:tcPr>
            <w:tcW w:w="1134" w:type="dxa"/>
            <w:tcBorders>
              <w:top w:val="single" w:sz="4" w:space="0" w:color="auto"/>
              <w:left w:val="single" w:sz="4" w:space="0" w:color="auto"/>
              <w:bottom w:val="single" w:sz="4" w:space="0" w:color="auto"/>
              <w:right w:val="double" w:sz="4" w:space="0" w:color="auto"/>
            </w:tcBorders>
            <w:noWrap/>
            <w:vAlign w:val="center"/>
          </w:tcPr>
          <w:p w14:paraId="76D758E8" w14:textId="6CF091B6" w:rsidR="006D362C" w:rsidRPr="003618E2" w:rsidRDefault="006D362C" w:rsidP="00D136BB">
            <w:pPr>
              <w:pStyle w:val="Textoindependiente"/>
              <w:rPr>
                <w:sz w:val="20"/>
                <w:lang w:val="es-MX"/>
              </w:rPr>
            </w:pPr>
            <w:r w:rsidRPr="003618E2">
              <w:rPr>
                <w:sz w:val="20"/>
                <w:lang w:val="es-MX"/>
              </w:rPr>
              <w:t>ISO</w:t>
            </w:r>
            <w:r w:rsidR="00D136BB">
              <w:rPr>
                <w:sz w:val="20"/>
                <w:lang w:val="es-MX"/>
              </w:rPr>
              <w:t xml:space="preserve"> </w:t>
            </w:r>
            <w:r w:rsidRPr="003618E2">
              <w:rPr>
                <w:sz w:val="20"/>
                <w:lang w:val="es-MX"/>
              </w:rPr>
              <w:t>9001:</w:t>
            </w:r>
            <w:r w:rsidR="00D136BB">
              <w:rPr>
                <w:sz w:val="20"/>
                <w:lang w:val="es-MX"/>
              </w:rPr>
              <w:t xml:space="preserve"> </w:t>
            </w:r>
            <w:r w:rsidRPr="003618E2">
              <w:rPr>
                <w:sz w:val="20"/>
                <w:lang w:val="es-MX"/>
              </w:rPr>
              <w:t>2008</w:t>
            </w:r>
          </w:p>
        </w:tc>
      </w:tr>
      <w:tr w:rsidR="006D362C" w:rsidRPr="003618E2" w14:paraId="0B6B5D8C" w14:textId="77777777" w:rsidTr="00D136BB">
        <w:trPr>
          <w:trHeight w:val="255"/>
          <w:jc w:val="center"/>
        </w:trPr>
        <w:tc>
          <w:tcPr>
            <w:tcW w:w="1272" w:type="dxa"/>
            <w:vMerge/>
            <w:tcBorders>
              <w:left w:val="double" w:sz="4" w:space="0" w:color="auto"/>
              <w:right w:val="single" w:sz="4" w:space="0" w:color="auto"/>
            </w:tcBorders>
            <w:shd w:val="clear" w:color="auto" w:fill="FF81AB"/>
            <w:noWrap/>
            <w:vAlign w:val="center"/>
            <w:hideMark/>
          </w:tcPr>
          <w:p w14:paraId="04EB7AD1"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8D350E2" w14:textId="77777777" w:rsidR="006D362C" w:rsidRPr="003618E2" w:rsidRDefault="006D362C" w:rsidP="00D136BB">
            <w:pPr>
              <w:pStyle w:val="Textoindependiente"/>
              <w:rPr>
                <w:sz w:val="20"/>
                <w:lang w:val="es-MX"/>
              </w:rPr>
            </w:pPr>
            <w:r w:rsidRPr="003618E2">
              <w:rPr>
                <w:sz w:val="20"/>
                <w:lang w:val="es-MX"/>
              </w:rPr>
              <w:t>UNAM</w:t>
            </w:r>
          </w:p>
          <w:p w14:paraId="3DD2C757" w14:textId="456989FB" w:rsidR="006D362C" w:rsidRPr="003618E2" w:rsidRDefault="006D362C" w:rsidP="00D136BB">
            <w:pPr>
              <w:pStyle w:val="Textoindependiente"/>
              <w:rPr>
                <w:sz w:val="20"/>
                <w:lang w:val="es-MX"/>
              </w:rPr>
            </w:pPr>
            <w:r w:rsidRPr="003618E2">
              <w:rPr>
                <w:sz w:val="20"/>
                <w:lang w:val="es-MX"/>
              </w:rPr>
              <w:t>100</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5A363B42" w14:textId="0FD318DD" w:rsidR="006D362C" w:rsidRPr="003618E2" w:rsidRDefault="006D362C" w:rsidP="00D136BB">
            <w:pPr>
              <w:pStyle w:val="Textoindependiente"/>
              <w:rPr>
                <w:sz w:val="20"/>
                <w:lang w:val="es-MX"/>
              </w:rPr>
            </w:pPr>
            <w:r w:rsidRPr="003618E2">
              <w:rPr>
                <w:sz w:val="20"/>
                <w:lang w:val="es-MX"/>
              </w:rPr>
              <w:t>Servicios</w:t>
            </w:r>
            <w:r w:rsidR="00D136BB">
              <w:rPr>
                <w:sz w:val="20"/>
                <w:lang w:val="es-MX"/>
              </w:rPr>
              <w:t xml:space="preserve"> </w:t>
            </w:r>
            <w:r w:rsidRPr="003618E2">
              <w:rPr>
                <w:sz w:val="20"/>
                <w:lang w:val="es-MX"/>
              </w:rPr>
              <w:t>e</w:t>
            </w:r>
            <w:r w:rsidR="00D136BB">
              <w:rPr>
                <w:sz w:val="20"/>
                <w:lang w:val="es-MX"/>
              </w:rPr>
              <w:t xml:space="preserve"> </w:t>
            </w:r>
            <w:r w:rsidRPr="003618E2">
              <w:rPr>
                <w:sz w:val="20"/>
                <w:lang w:val="es-MX"/>
              </w:rPr>
              <w:t>investigación</w:t>
            </w:r>
          </w:p>
        </w:tc>
        <w:tc>
          <w:tcPr>
            <w:tcW w:w="1561" w:type="dxa"/>
            <w:tcBorders>
              <w:top w:val="single" w:sz="4" w:space="0" w:color="auto"/>
              <w:left w:val="nil"/>
              <w:bottom w:val="single" w:sz="4" w:space="0" w:color="auto"/>
              <w:right w:val="single" w:sz="4" w:space="0" w:color="auto"/>
            </w:tcBorders>
            <w:noWrap/>
            <w:vAlign w:val="center"/>
            <w:hideMark/>
          </w:tcPr>
          <w:p w14:paraId="6D8C26F8" w14:textId="768CC106"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hideMark/>
          </w:tcPr>
          <w:p w14:paraId="34BFE9B0" w14:textId="7D0D5B31"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4174C680" w14:textId="647D61F1"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double" w:sz="4" w:space="0" w:color="auto"/>
            </w:tcBorders>
            <w:noWrap/>
            <w:vAlign w:val="center"/>
            <w:hideMark/>
          </w:tcPr>
          <w:p w14:paraId="37EFF3DE" w14:textId="1A6C2629"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0F34E99F"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30F08BCB"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72FAC9C" w14:textId="6D9078A7" w:rsidR="006D362C" w:rsidRPr="003618E2" w:rsidRDefault="006D362C" w:rsidP="00D136BB">
            <w:pPr>
              <w:pStyle w:val="Textoindependiente"/>
              <w:rPr>
                <w:sz w:val="20"/>
                <w:lang w:val="es-MX"/>
              </w:rPr>
            </w:pPr>
            <w:r w:rsidRPr="003618E2">
              <w:rPr>
                <w:sz w:val="20"/>
                <w:lang w:val="es-MX"/>
              </w:rPr>
              <w:t>Sterigenix</w:t>
            </w:r>
            <w:r w:rsidR="00D136BB">
              <w:rPr>
                <w:sz w:val="20"/>
                <w:lang w:val="es-MX"/>
              </w:rPr>
              <w:t xml:space="preserve"> </w:t>
            </w:r>
            <w:r w:rsidRPr="003618E2">
              <w:rPr>
                <w:sz w:val="20"/>
                <w:lang w:val="es-MX"/>
              </w:rPr>
              <w:t>3000</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1000</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1AFDA98D"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105E47A3" w14:textId="51AF7C5D"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vAlign w:val="center"/>
            <w:hideMark/>
          </w:tcPr>
          <w:p w14:paraId="0BEF01A6" w14:textId="2590EFB3"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6B1EF114"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1D1379D0" w14:textId="2B52E559"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2F8F5765"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7BF3300E"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B878B3D" w14:textId="4C1F0F3B" w:rsidR="006D362C" w:rsidRPr="003618E2" w:rsidRDefault="006D362C" w:rsidP="00D136BB">
            <w:pPr>
              <w:pStyle w:val="Textoindependiente"/>
              <w:rPr>
                <w:sz w:val="20"/>
                <w:lang w:val="es-MX"/>
              </w:rPr>
            </w:pPr>
            <w:r w:rsidRPr="003618E2">
              <w:rPr>
                <w:sz w:val="20"/>
                <w:lang w:val="es-MX"/>
              </w:rPr>
              <w:t>Benebion</w:t>
            </w:r>
            <w:r w:rsidR="00D136BB">
              <w:rPr>
                <w:sz w:val="20"/>
                <w:lang w:val="es-MX"/>
              </w:rPr>
              <w:t xml:space="preserve"> </w:t>
            </w:r>
            <w:r w:rsidRPr="003618E2">
              <w:rPr>
                <w:sz w:val="20"/>
                <w:lang w:val="es-MX"/>
              </w:rPr>
              <w:t>300</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59F56A44" w14:textId="5DA14BDC" w:rsidR="006D362C" w:rsidRPr="003618E2" w:rsidRDefault="006D362C" w:rsidP="00D136BB">
            <w:pPr>
              <w:pStyle w:val="Textoindependiente"/>
              <w:rPr>
                <w:sz w:val="20"/>
                <w:lang w:val="es-MX"/>
              </w:rPr>
            </w:pPr>
            <w:r w:rsidRPr="003618E2">
              <w:rPr>
                <w:sz w:val="20"/>
                <w:lang w:val="es-MX"/>
              </w:rPr>
              <w:t>Servicio</w:t>
            </w:r>
            <w:r w:rsidR="00D136BB">
              <w:rPr>
                <w:sz w:val="20"/>
                <w:lang w:val="es-MX"/>
              </w:rPr>
              <w:t xml:space="preserve"> </w:t>
            </w:r>
            <w:r w:rsidRPr="003618E2">
              <w:rPr>
                <w:sz w:val="20"/>
                <w:lang w:val="es-MX"/>
              </w:rPr>
              <w:t>frutas</w:t>
            </w:r>
            <w:r w:rsidR="00D136BB">
              <w:rPr>
                <w:sz w:val="20"/>
                <w:lang w:val="es-MX"/>
              </w:rPr>
              <w:t xml:space="preserve"> </w:t>
            </w:r>
            <w:r w:rsidRPr="003618E2">
              <w:rPr>
                <w:sz w:val="20"/>
                <w:lang w:val="es-MX"/>
              </w:rPr>
              <w:t>frescas</w:t>
            </w:r>
          </w:p>
        </w:tc>
        <w:tc>
          <w:tcPr>
            <w:tcW w:w="1561" w:type="dxa"/>
            <w:tcBorders>
              <w:top w:val="single" w:sz="4" w:space="0" w:color="auto"/>
              <w:left w:val="nil"/>
              <w:bottom w:val="single" w:sz="4" w:space="0" w:color="auto"/>
              <w:right w:val="single" w:sz="4" w:space="0" w:color="auto"/>
            </w:tcBorders>
            <w:noWrap/>
            <w:vAlign w:val="center"/>
            <w:hideMark/>
          </w:tcPr>
          <w:p w14:paraId="36FA9B01" w14:textId="57531DEE"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hideMark/>
          </w:tcPr>
          <w:p w14:paraId="47194935" w14:textId="40682438"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301A59E9"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7DF80972" w14:textId="6B546FDA"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0B965BAA"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291896A2"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F578FA2" w14:textId="581B15ED" w:rsidR="006D362C" w:rsidRPr="006C45C9" w:rsidRDefault="006D362C" w:rsidP="00D136BB">
            <w:pPr>
              <w:pStyle w:val="Textoindependiente"/>
              <w:rPr>
                <w:sz w:val="20"/>
                <w:lang w:val="pt-BR"/>
              </w:rPr>
            </w:pPr>
            <w:r w:rsidRPr="006C45C9">
              <w:rPr>
                <w:sz w:val="20"/>
                <w:lang w:val="pt-BR"/>
              </w:rPr>
              <w:t>Autoblindado</w:t>
            </w:r>
            <w:r w:rsidR="00D136BB">
              <w:rPr>
                <w:sz w:val="20"/>
                <w:lang w:val="pt-BR"/>
              </w:rPr>
              <w:t xml:space="preserve"> </w:t>
            </w:r>
            <w:r w:rsidRPr="006C45C9">
              <w:rPr>
                <w:sz w:val="20"/>
                <w:lang w:val="pt-BR"/>
              </w:rPr>
              <w:t>Co</w:t>
            </w:r>
            <w:r w:rsidR="00D136BB">
              <w:rPr>
                <w:sz w:val="20"/>
                <w:lang w:val="pt-BR"/>
              </w:rPr>
              <w:t xml:space="preserve"> </w:t>
            </w:r>
            <w:r w:rsidRPr="006C45C9">
              <w:rPr>
                <w:sz w:val="20"/>
                <w:lang w:val="pt-BR"/>
              </w:rPr>
              <w:t>60,</w:t>
            </w:r>
            <w:r w:rsidR="00D136BB">
              <w:rPr>
                <w:sz w:val="20"/>
                <w:lang w:val="pt-BR"/>
              </w:rPr>
              <w:t xml:space="preserve"> </w:t>
            </w:r>
            <w:r w:rsidRPr="006C45C9">
              <w:rPr>
                <w:sz w:val="20"/>
                <w:lang w:val="pt-BR"/>
              </w:rPr>
              <w:t>SAGARPA</w:t>
            </w:r>
          </w:p>
          <w:p w14:paraId="4D2DF7F7" w14:textId="00AE2ADB" w:rsidR="006D362C" w:rsidRPr="006C45C9" w:rsidRDefault="006D362C" w:rsidP="00D136BB">
            <w:pPr>
              <w:pStyle w:val="Textoindependiente"/>
              <w:rPr>
                <w:sz w:val="20"/>
                <w:lang w:val="pt-BR"/>
              </w:rPr>
            </w:pPr>
            <w:r w:rsidRPr="006C45C9">
              <w:rPr>
                <w:sz w:val="20"/>
                <w:lang w:val="pt-BR"/>
              </w:rPr>
              <w:t>Tapachula</w:t>
            </w:r>
            <w:r w:rsidR="00D136BB">
              <w:rPr>
                <w:sz w:val="20"/>
                <w:lang w:val="pt-BR"/>
              </w:rPr>
              <w:t xml:space="preserve"> </w:t>
            </w:r>
            <w:r w:rsidRPr="006C45C9">
              <w:rPr>
                <w:sz w:val="20"/>
                <w:lang w:val="pt-BR"/>
              </w:rPr>
              <w:t>(cerrado)</w:t>
            </w:r>
          </w:p>
        </w:tc>
        <w:tc>
          <w:tcPr>
            <w:tcW w:w="1418" w:type="dxa"/>
            <w:tcBorders>
              <w:top w:val="single" w:sz="4" w:space="0" w:color="auto"/>
              <w:left w:val="nil"/>
              <w:bottom w:val="single" w:sz="4" w:space="0" w:color="auto"/>
              <w:right w:val="single" w:sz="4" w:space="0" w:color="auto"/>
            </w:tcBorders>
            <w:noWrap/>
            <w:vAlign w:val="center"/>
            <w:hideMark/>
          </w:tcPr>
          <w:p w14:paraId="778EAED2" w14:textId="4ACD2ED5" w:rsidR="006D362C" w:rsidRPr="003618E2" w:rsidRDefault="006D362C" w:rsidP="00D136BB">
            <w:pPr>
              <w:pStyle w:val="Textoindependiente"/>
              <w:rPr>
                <w:sz w:val="20"/>
                <w:lang w:val="es-MX"/>
              </w:rPr>
            </w:pPr>
            <w:r w:rsidRPr="003618E2">
              <w:rPr>
                <w:sz w:val="20"/>
                <w:lang w:val="es-MX"/>
              </w:rPr>
              <w:t>Mosca</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la</w:t>
            </w:r>
            <w:r w:rsidR="00D136BB">
              <w:rPr>
                <w:sz w:val="20"/>
                <w:lang w:val="es-MX"/>
              </w:rPr>
              <w:t xml:space="preserve"> </w:t>
            </w:r>
            <w:r w:rsidRPr="003618E2">
              <w:rPr>
                <w:sz w:val="20"/>
                <w:lang w:val="es-MX"/>
              </w:rPr>
              <w:t>fruta</w:t>
            </w:r>
          </w:p>
        </w:tc>
        <w:tc>
          <w:tcPr>
            <w:tcW w:w="1561" w:type="dxa"/>
            <w:tcBorders>
              <w:top w:val="single" w:sz="4" w:space="0" w:color="auto"/>
              <w:left w:val="nil"/>
              <w:bottom w:val="single" w:sz="4" w:space="0" w:color="auto"/>
              <w:right w:val="single" w:sz="4" w:space="0" w:color="auto"/>
            </w:tcBorders>
            <w:noWrap/>
            <w:vAlign w:val="center"/>
            <w:hideMark/>
          </w:tcPr>
          <w:p w14:paraId="37D5A44D" w14:textId="2ACDA0AD"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hideMark/>
          </w:tcPr>
          <w:p w14:paraId="1A0CFB1C" w14:textId="03116CAD"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7F0A328A"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4541E260" w14:textId="0C5C9890"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2753F42C"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2247339E"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0940A58" w14:textId="20DFFA05" w:rsidR="006D362C" w:rsidRPr="006C45C9" w:rsidRDefault="006D362C" w:rsidP="00D136BB">
            <w:pPr>
              <w:pStyle w:val="Textoindependiente"/>
              <w:rPr>
                <w:sz w:val="20"/>
                <w:lang w:val="pt-BR"/>
              </w:rPr>
            </w:pPr>
            <w:r w:rsidRPr="006C45C9">
              <w:rPr>
                <w:sz w:val="20"/>
                <w:lang w:val="pt-BR"/>
              </w:rPr>
              <w:t>Autoblindado</w:t>
            </w:r>
            <w:r w:rsidR="00D136BB">
              <w:rPr>
                <w:sz w:val="20"/>
                <w:lang w:val="pt-BR"/>
              </w:rPr>
              <w:t xml:space="preserve"> </w:t>
            </w:r>
            <w:r w:rsidRPr="006C45C9">
              <w:rPr>
                <w:sz w:val="20"/>
                <w:lang w:val="pt-BR"/>
              </w:rPr>
              <w:t>Co</w:t>
            </w:r>
            <w:r w:rsidR="00D136BB">
              <w:rPr>
                <w:sz w:val="20"/>
                <w:lang w:val="pt-BR"/>
              </w:rPr>
              <w:t xml:space="preserve"> </w:t>
            </w:r>
            <w:r w:rsidRPr="006C45C9">
              <w:rPr>
                <w:sz w:val="20"/>
                <w:lang w:val="pt-BR"/>
              </w:rPr>
              <w:t>60,</w:t>
            </w:r>
            <w:r w:rsidR="00D136BB">
              <w:rPr>
                <w:sz w:val="20"/>
                <w:lang w:val="pt-BR"/>
              </w:rPr>
              <w:t xml:space="preserve"> </w:t>
            </w:r>
            <w:r w:rsidRPr="006C45C9">
              <w:rPr>
                <w:sz w:val="20"/>
                <w:lang w:val="pt-BR"/>
              </w:rPr>
              <w:t>SAGARPA</w:t>
            </w:r>
            <w:r w:rsidR="00D136BB">
              <w:rPr>
                <w:sz w:val="20"/>
                <w:lang w:val="pt-BR"/>
              </w:rPr>
              <w:t xml:space="preserve"> </w:t>
            </w:r>
            <w:r w:rsidRPr="006C45C9">
              <w:rPr>
                <w:sz w:val="20"/>
                <w:lang w:val="pt-BR"/>
              </w:rPr>
              <w:t>Tapachula</w:t>
            </w:r>
            <w:r w:rsidR="00D136BB">
              <w:rPr>
                <w:sz w:val="20"/>
                <w:lang w:val="pt-BR"/>
              </w:rPr>
              <w:t xml:space="preserve"> </w:t>
            </w:r>
            <w:r w:rsidRPr="006C45C9">
              <w:rPr>
                <w:sz w:val="20"/>
                <w:lang w:val="pt-BR"/>
              </w:rPr>
              <w:t>(cerrado)</w:t>
            </w:r>
          </w:p>
        </w:tc>
        <w:tc>
          <w:tcPr>
            <w:tcW w:w="1418" w:type="dxa"/>
            <w:tcBorders>
              <w:top w:val="single" w:sz="4" w:space="0" w:color="auto"/>
              <w:left w:val="nil"/>
              <w:bottom w:val="single" w:sz="4" w:space="0" w:color="auto"/>
              <w:right w:val="single" w:sz="4" w:space="0" w:color="auto"/>
            </w:tcBorders>
            <w:noWrap/>
            <w:vAlign w:val="center"/>
            <w:hideMark/>
          </w:tcPr>
          <w:p w14:paraId="6A5D928E" w14:textId="70DF5C48" w:rsidR="006D362C" w:rsidRPr="003618E2" w:rsidRDefault="006D362C" w:rsidP="00D136BB">
            <w:pPr>
              <w:pStyle w:val="Textoindependiente"/>
              <w:rPr>
                <w:sz w:val="20"/>
                <w:lang w:val="es-MX"/>
              </w:rPr>
            </w:pPr>
            <w:r w:rsidRPr="003618E2">
              <w:rPr>
                <w:sz w:val="20"/>
                <w:lang w:val="es-MX"/>
              </w:rPr>
              <w:t>Mosca</w:t>
            </w:r>
            <w:r w:rsidR="00D136BB">
              <w:rPr>
                <w:sz w:val="20"/>
                <w:lang w:val="es-MX"/>
              </w:rPr>
              <w:t xml:space="preserve"> </w:t>
            </w:r>
            <w:r w:rsidRPr="003618E2">
              <w:rPr>
                <w:sz w:val="20"/>
                <w:lang w:val="es-MX"/>
              </w:rPr>
              <w:t>del</w:t>
            </w:r>
            <w:r w:rsidR="00D136BB">
              <w:rPr>
                <w:sz w:val="20"/>
                <w:lang w:val="es-MX"/>
              </w:rPr>
              <w:t xml:space="preserve"> </w:t>
            </w:r>
            <w:r w:rsidRPr="003618E2">
              <w:rPr>
                <w:sz w:val="20"/>
                <w:lang w:val="es-MX"/>
              </w:rPr>
              <w:t>mediterráneo</w:t>
            </w:r>
          </w:p>
        </w:tc>
        <w:tc>
          <w:tcPr>
            <w:tcW w:w="1561" w:type="dxa"/>
            <w:tcBorders>
              <w:top w:val="single" w:sz="4" w:space="0" w:color="auto"/>
              <w:left w:val="nil"/>
              <w:bottom w:val="single" w:sz="4" w:space="0" w:color="auto"/>
              <w:right w:val="single" w:sz="4" w:space="0" w:color="auto"/>
            </w:tcBorders>
            <w:noWrap/>
            <w:vAlign w:val="center"/>
            <w:hideMark/>
          </w:tcPr>
          <w:p w14:paraId="22CC4175" w14:textId="25E66F15"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hideMark/>
          </w:tcPr>
          <w:p w14:paraId="10F7E040" w14:textId="0175051C"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hideMark/>
          </w:tcPr>
          <w:p w14:paraId="1062BA50"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hideMark/>
          </w:tcPr>
          <w:p w14:paraId="36925858" w14:textId="33DF1240"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6B523067"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tcPr>
          <w:p w14:paraId="5ACB0B68"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3A81834D" w14:textId="696757B5" w:rsidR="006D362C" w:rsidRPr="003618E2" w:rsidRDefault="006D362C" w:rsidP="00D136BB">
            <w:pPr>
              <w:pStyle w:val="Textoindependiente"/>
              <w:rPr>
                <w:sz w:val="20"/>
                <w:lang w:val="es-MX"/>
              </w:rPr>
            </w:pPr>
            <w:r w:rsidRPr="003618E2">
              <w:rPr>
                <w:sz w:val="20"/>
                <w:lang w:val="es-MX"/>
              </w:rPr>
              <w:t>Autoblindado</w:t>
            </w:r>
            <w:r w:rsidR="00D136BB">
              <w:rPr>
                <w:sz w:val="20"/>
                <w:lang w:val="es-MX"/>
              </w:rPr>
              <w:t xml:space="preserve"> </w:t>
            </w:r>
            <w:r w:rsidRPr="003618E2">
              <w:rPr>
                <w:sz w:val="20"/>
                <w:lang w:val="es-MX"/>
              </w:rPr>
              <w:t>Horizonta</w:t>
            </w:r>
            <w:r w:rsidR="00D136BB">
              <w:rPr>
                <w:sz w:val="20"/>
                <w:lang w:val="es-MX"/>
              </w:rPr>
              <w:t xml:space="preserve"> </w:t>
            </w:r>
            <w:r w:rsidRPr="003618E2">
              <w:rPr>
                <w:sz w:val="20"/>
                <w:lang w:val="es-MX"/>
              </w:rPr>
              <w:t>Cs</w:t>
            </w:r>
            <w:r w:rsidR="00D136BB">
              <w:rPr>
                <w:sz w:val="20"/>
                <w:lang w:val="es-MX"/>
              </w:rPr>
              <w:t xml:space="preserve"> </w:t>
            </w:r>
            <w:r w:rsidRPr="003618E2">
              <w:rPr>
                <w:sz w:val="20"/>
                <w:lang w:val="es-MX"/>
              </w:rPr>
              <w:t>137,</w:t>
            </w:r>
            <w:r w:rsidR="00D136BB">
              <w:rPr>
                <w:sz w:val="20"/>
                <w:lang w:val="es-MX"/>
              </w:rPr>
              <w:t xml:space="preserve"> </w:t>
            </w:r>
            <w:r w:rsidRPr="003618E2">
              <w:rPr>
                <w:sz w:val="20"/>
                <w:lang w:val="es-MX"/>
              </w:rPr>
              <w:t>SAGARPA</w:t>
            </w:r>
            <w:r w:rsidR="00D136BB">
              <w:rPr>
                <w:sz w:val="20"/>
                <w:lang w:val="es-MX"/>
              </w:rPr>
              <w:t xml:space="preserve"> </w:t>
            </w:r>
            <w:r w:rsidRPr="003618E2">
              <w:rPr>
                <w:sz w:val="20"/>
                <w:lang w:val="es-MX"/>
              </w:rPr>
              <w:t>Tuxtla</w:t>
            </w:r>
            <w:r w:rsidR="00D136BB">
              <w:rPr>
                <w:sz w:val="20"/>
                <w:lang w:val="es-MX"/>
              </w:rPr>
              <w:t xml:space="preserve"> </w:t>
            </w:r>
            <w:r w:rsidRPr="003618E2">
              <w:rPr>
                <w:sz w:val="20"/>
                <w:lang w:val="es-MX"/>
              </w:rPr>
              <w:t>Gutz</w:t>
            </w:r>
            <w:r w:rsidR="00D136BB">
              <w:rPr>
                <w:sz w:val="20"/>
                <w:lang w:val="es-MX"/>
              </w:rPr>
              <w:t xml:space="preserve"> </w:t>
            </w:r>
            <w:r w:rsidRPr="003618E2">
              <w:rPr>
                <w:sz w:val="20"/>
                <w:lang w:val="es-MX"/>
              </w:rPr>
              <w:t>(cerrado)</w:t>
            </w:r>
          </w:p>
        </w:tc>
        <w:tc>
          <w:tcPr>
            <w:tcW w:w="1418" w:type="dxa"/>
            <w:tcBorders>
              <w:top w:val="single" w:sz="4" w:space="0" w:color="auto"/>
              <w:left w:val="nil"/>
              <w:bottom w:val="single" w:sz="4" w:space="0" w:color="auto"/>
              <w:right w:val="single" w:sz="4" w:space="0" w:color="auto"/>
            </w:tcBorders>
            <w:noWrap/>
            <w:vAlign w:val="center"/>
          </w:tcPr>
          <w:p w14:paraId="1596F7BE"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noWrap/>
            <w:vAlign w:val="center"/>
          </w:tcPr>
          <w:p w14:paraId="5BAAF489" w14:textId="5F61CCDA"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7" w:type="dxa"/>
            <w:tcBorders>
              <w:top w:val="single" w:sz="4" w:space="0" w:color="auto"/>
              <w:left w:val="nil"/>
              <w:bottom w:val="single" w:sz="4" w:space="0" w:color="auto"/>
              <w:right w:val="single" w:sz="4" w:space="0" w:color="auto"/>
            </w:tcBorders>
            <w:noWrap/>
            <w:vAlign w:val="center"/>
          </w:tcPr>
          <w:p w14:paraId="487414AB" w14:textId="0B91BBB7"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single" w:sz="4" w:space="0" w:color="auto"/>
              <w:right w:val="single" w:sz="4" w:space="0" w:color="auto"/>
            </w:tcBorders>
            <w:noWrap/>
            <w:vAlign w:val="center"/>
          </w:tcPr>
          <w:p w14:paraId="2849C95A"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vAlign w:val="center"/>
          </w:tcPr>
          <w:p w14:paraId="31BE4462" w14:textId="20498E20"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r>
      <w:tr w:rsidR="006D362C" w:rsidRPr="003618E2" w14:paraId="4CBF8FAB" w14:textId="77777777" w:rsidTr="00D136BB">
        <w:trPr>
          <w:trHeight w:val="765"/>
          <w:jc w:val="center"/>
        </w:trPr>
        <w:tc>
          <w:tcPr>
            <w:tcW w:w="1272" w:type="dxa"/>
            <w:vMerge/>
            <w:tcBorders>
              <w:left w:val="double" w:sz="4" w:space="0" w:color="auto"/>
              <w:bottom w:val="double" w:sz="4" w:space="0" w:color="auto"/>
              <w:right w:val="single" w:sz="4" w:space="0" w:color="auto"/>
            </w:tcBorders>
            <w:shd w:val="clear" w:color="auto" w:fill="FF81AB"/>
            <w:noWrap/>
            <w:vAlign w:val="center"/>
            <w:hideMark/>
          </w:tcPr>
          <w:p w14:paraId="4B17C03A"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tcPr>
          <w:p w14:paraId="69363E9E" w14:textId="6E3EEFD5" w:rsidR="006D362C" w:rsidRPr="003618E2" w:rsidRDefault="006D362C" w:rsidP="00D136BB">
            <w:pPr>
              <w:pStyle w:val="Textoindependiente"/>
              <w:rPr>
                <w:sz w:val="20"/>
                <w:lang w:val="es-MX"/>
              </w:rPr>
            </w:pPr>
            <w:r w:rsidRPr="003618E2">
              <w:rPr>
                <w:sz w:val="20"/>
                <w:lang w:val="es-MX"/>
              </w:rPr>
              <w:t>01</w:t>
            </w:r>
            <w:r w:rsidR="00D136BB">
              <w:rPr>
                <w:sz w:val="20"/>
                <w:lang w:val="es-MX"/>
              </w:rPr>
              <w:t xml:space="preserve"> </w:t>
            </w:r>
            <w:r w:rsidRPr="003618E2">
              <w:rPr>
                <w:sz w:val="20"/>
                <w:lang w:val="es-MX"/>
              </w:rPr>
              <w:t>Acelerador</w:t>
            </w:r>
            <w:r w:rsidR="00D136BB">
              <w:rPr>
                <w:sz w:val="20"/>
                <w:lang w:val="es-MX"/>
              </w:rPr>
              <w:t xml:space="preserve"> </w:t>
            </w:r>
            <w:r w:rsidRPr="003618E2">
              <w:rPr>
                <w:sz w:val="20"/>
                <w:lang w:val="es-MX"/>
              </w:rPr>
              <w:t>de</w:t>
            </w:r>
            <w:r w:rsidR="00D136BB">
              <w:rPr>
                <w:sz w:val="20"/>
                <w:lang w:val="es-MX"/>
              </w:rPr>
              <w:t xml:space="preserve"> </w:t>
            </w:r>
            <w:r w:rsidRPr="003618E2">
              <w:rPr>
                <w:sz w:val="20"/>
                <w:lang w:val="es-MX"/>
              </w:rPr>
              <w:t>Electrones</w:t>
            </w:r>
            <w:r w:rsidR="00D136BB">
              <w:rPr>
                <w:sz w:val="20"/>
                <w:lang w:val="es-MX"/>
              </w:rPr>
              <w:t xml:space="preserve"> </w:t>
            </w:r>
            <w:r w:rsidRPr="003618E2">
              <w:rPr>
                <w:sz w:val="20"/>
                <w:lang w:val="es-MX"/>
              </w:rPr>
              <w:t>Tijuana</w:t>
            </w:r>
            <w:r w:rsidR="00D136BB">
              <w:rPr>
                <w:sz w:val="20"/>
                <w:lang w:val="es-MX"/>
              </w:rPr>
              <w:t xml:space="preserve"> </w:t>
            </w:r>
            <w:r w:rsidRPr="003618E2">
              <w:rPr>
                <w:sz w:val="20"/>
                <w:lang w:val="es-MX"/>
              </w:rPr>
              <w:t>(Avantti</w:t>
            </w:r>
            <w:r w:rsidR="00D136BB">
              <w:rPr>
                <w:sz w:val="20"/>
                <w:lang w:val="es-MX"/>
              </w:rPr>
              <w:t xml:space="preserve"> </w:t>
            </w:r>
            <w:r w:rsidRPr="003618E2">
              <w:rPr>
                <w:sz w:val="20"/>
                <w:lang w:val="es-MX"/>
              </w:rPr>
              <w:t>Mediclear)10MeV</w:t>
            </w:r>
            <w:r w:rsidR="00D136BB">
              <w:rPr>
                <w:sz w:val="20"/>
                <w:lang w:val="es-MX"/>
              </w:rPr>
              <w:t xml:space="preserve"> </w:t>
            </w:r>
            <w:r w:rsidRPr="003618E2">
              <w:rPr>
                <w:sz w:val="20"/>
                <w:lang w:val="es-MX"/>
              </w:rPr>
              <w:t>Mevex</w:t>
            </w:r>
          </w:p>
        </w:tc>
        <w:tc>
          <w:tcPr>
            <w:tcW w:w="1418" w:type="dxa"/>
            <w:tcBorders>
              <w:top w:val="single" w:sz="4" w:space="0" w:color="auto"/>
              <w:left w:val="nil"/>
              <w:bottom w:val="double" w:sz="4" w:space="0" w:color="auto"/>
              <w:right w:val="single" w:sz="4" w:space="0" w:color="auto"/>
            </w:tcBorders>
            <w:noWrap/>
            <w:vAlign w:val="center"/>
          </w:tcPr>
          <w:p w14:paraId="610D3386"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single" w:sz="4" w:space="0" w:color="auto"/>
              <w:left w:val="nil"/>
              <w:bottom w:val="double" w:sz="4" w:space="0" w:color="auto"/>
              <w:right w:val="single" w:sz="4" w:space="0" w:color="auto"/>
            </w:tcBorders>
            <w:noWrap/>
            <w:vAlign w:val="center"/>
          </w:tcPr>
          <w:p w14:paraId="527E8CBF" w14:textId="77777777" w:rsidR="006D362C" w:rsidRPr="003618E2" w:rsidRDefault="006D362C" w:rsidP="00D136BB">
            <w:pPr>
              <w:pStyle w:val="Textoindependiente"/>
              <w:rPr>
                <w:sz w:val="20"/>
                <w:lang w:val="es-MX"/>
              </w:rPr>
            </w:pPr>
            <w:r w:rsidRPr="003618E2">
              <w:rPr>
                <w:sz w:val="20"/>
                <w:lang w:val="es-MX"/>
              </w:rPr>
              <w:t>Radiocrómico</w:t>
            </w:r>
          </w:p>
        </w:tc>
        <w:tc>
          <w:tcPr>
            <w:tcW w:w="1137" w:type="dxa"/>
            <w:tcBorders>
              <w:top w:val="single" w:sz="4" w:space="0" w:color="auto"/>
              <w:left w:val="nil"/>
              <w:bottom w:val="double" w:sz="4" w:space="0" w:color="auto"/>
              <w:right w:val="single" w:sz="4" w:space="0" w:color="auto"/>
            </w:tcBorders>
            <w:noWrap/>
            <w:vAlign w:val="center"/>
          </w:tcPr>
          <w:p w14:paraId="5BEA58E5" w14:textId="78F47153" w:rsidR="006D362C" w:rsidRPr="003618E2" w:rsidRDefault="006D362C" w:rsidP="00D136BB">
            <w:pPr>
              <w:pStyle w:val="Textoindependiente"/>
              <w:rPr>
                <w:sz w:val="20"/>
                <w:lang w:val="es-MX"/>
              </w:rPr>
            </w:pPr>
            <w:r w:rsidRPr="003618E2">
              <w:rPr>
                <w:sz w:val="20"/>
                <w:lang w:val="es-MX"/>
              </w:rPr>
              <w:t>Sin</w:t>
            </w:r>
            <w:r w:rsidR="00D136BB">
              <w:rPr>
                <w:sz w:val="20"/>
                <w:lang w:val="es-MX"/>
              </w:rPr>
              <w:t xml:space="preserve"> </w:t>
            </w:r>
            <w:r w:rsidRPr="003618E2">
              <w:rPr>
                <w:sz w:val="20"/>
                <w:lang w:val="es-MX"/>
              </w:rPr>
              <w:t>información</w:t>
            </w:r>
          </w:p>
        </w:tc>
        <w:tc>
          <w:tcPr>
            <w:tcW w:w="1134" w:type="dxa"/>
            <w:tcBorders>
              <w:top w:val="single" w:sz="4" w:space="0" w:color="auto"/>
              <w:left w:val="nil"/>
              <w:bottom w:val="double" w:sz="4" w:space="0" w:color="auto"/>
              <w:right w:val="single" w:sz="4" w:space="0" w:color="auto"/>
            </w:tcBorders>
            <w:noWrap/>
            <w:vAlign w:val="center"/>
          </w:tcPr>
          <w:p w14:paraId="48613D68" w14:textId="77777777" w:rsidR="006D362C" w:rsidRPr="003618E2" w:rsidRDefault="006D362C" w:rsidP="00D136BB">
            <w:pPr>
              <w:pStyle w:val="Textoindependiente"/>
              <w:rPr>
                <w:sz w:val="20"/>
                <w:lang w:val="es-MX"/>
              </w:rPr>
            </w:pPr>
            <w:r w:rsidRPr="003618E2">
              <w:rPr>
                <w:sz w:val="20"/>
                <w:lang w:val="es-MX"/>
              </w:rPr>
              <w:t>Si</w:t>
            </w:r>
          </w:p>
        </w:tc>
        <w:tc>
          <w:tcPr>
            <w:tcW w:w="1134" w:type="dxa"/>
            <w:tcBorders>
              <w:top w:val="single" w:sz="4" w:space="0" w:color="auto"/>
              <w:left w:val="nil"/>
              <w:bottom w:val="double" w:sz="4" w:space="0" w:color="auto"/>
              <w:right w:val="double" w:sz="4" w:space="0" w:color="auto"/>
            </w:tcBorders>
            <w:noWrap/>
            <w:vAlign w:val="center"/>
          </w:tcPr>
          <w:p w14:paraId="557D8E0E" w14:textId="77777777" w:rsidR="006D362C" w:rsidRPr="003618E2" w:rsidRDefault="006D362C" w:rsidP="00D136BB">
            <w:pPr>
              <w:pStyle w:val="Textoindependiente"/>
              <w:rPr>
                <w:sz w:val="20"/>
                <w:lang w:val="es-MX"/>
              </w:rPr>
            </w:pPr>
            <w:r w:rsidRPr="003618E2">
              <w:rPr>
                <w:sz w:val="20"/>
                <w:lang w:val="es-MX"/>
              </w:rPr>
              <w:t>Si</w:t>
            </w:r>
          </w:p>
        </w:tc>
      </w:tr>
      <w:tr w:rsidR="006D362C" w:rsidRPr="003618E2" w14:paraId="62C25013" w14:textId="77777777" w:rsidTr="00D136BB">
        <w:trPr>
          <w:trHeight w:val="510"/>
          <w:jc w:val="center"/>
        </w:trPr>
        <w:tc>
          <w:tcPr>
            <w:tcW w:w="1272" w:type="dxa"/>
            <w:vMerge w:val="restart"/>
            <w:tcBorders>
              <w:top w:val="double" w:sz="4" w:space="0" w:color="auto"/>
              <w:left w:val="double" w:sz="4" w:space="0" w:color="auto"/>
              <w:right w:val="single" w:sz="4" w:space="0" w:color="auto"/>
            </w:tcBorders>
            <w:shd w:val="clear" w:color="auto" w:fill="FF81AB"/>
            <w:vAlign w:val="center"/>
            <w:hideMark/>
          </w:tcPr>
          <w:p w14:paraId="6BF77221" w14:textId="77777777" w:rsidR="006D362C" w:rsidRPr="003618E2" w:rsidRDefault="006D362C" w:rsidP="00D136BB">
            <w:pPr>
              <w:pStyle w:val="Textoindependiente"/>
              <w:rPr>
                <w:b/>
                <w:sz w:val="20"/>
                <w:lang w:val="es-ES"/>
              </w:rPr>
            </w:pPr>
            <w:r w:rsidRPr="003618E2">
              <w:rPr>
                <w:b/>
                <w:sz w:val="20"/>
                <w:lang w:val="es-ES"/>
              </w:rPr>
              <w:t>Perú</w:t>
            </w:r>
          </w:p>
        </w:tc>
        <w:tc>
          <w:tcPr>
            <w:tcW w:w="1701" w:type="dxa"/>
            <w:tcBorders>
              <w:top w:val="double" w:sz="4" w:space="0" w:color="auto"/>
              <w:left w:val="single" w:sz="4" w:space="0" w:color="auto"/>
              <w:bottom w:val="single" w:sz="4" w:space="0" w:color="auto"/>
              <w:right w:val="single" w:sz="4" w:space="0" w:color="auto"/>
            </w:tcBorders>
            <w:vAlign w:val="center"/>
            <w:hideMark/>
          </w:tcPr>
          <w:p w14:paraId="0EE2421E" w14:textId="4F856DCD" w:rsidR="006D362C" w:rsidRPr="003618E2" w:rsidRDefault="006D362C" w:rsidP="00D136BB">
            <w:pPr>
              <w:pStyle w:val="Textoindependiente"/>
              <w:rPr>
                <w:sz w:val="20"/>
                <w:lang w:val="es-MX"/>
              </w:rPr>
            </w:pPr>
            <w:r w:rsidRPr="003618E2">
              <w:rPr>
                <w:sz w:val="20"/>
                <w:lang w:val="es-MX"/>
              </w:rPr>
              <w:t>Gammacell</w:t>
            </w:r>
            <w:r w:rsidR="00D136BB">
              <w:rPr>
                <w:sz w:val="20"/>
                <w:lang w:val="es-MX"/>
              </w:rPr>
              <w:t xml:space="preserve"> </w:t>
            </w:r>
            <w:r w:rsidRPr="003618E2">
              <w:rPr>
                <w:sz w:val="20"/>
                <w:lang w:val="es-MX"/>
              </w:rPr>
              <w:t>220</w:t>
            </w:r>
            <w:r w:rsidR="00D136BB">
              <w:rPr>
                <w:sz w:val="20"/>
                <w:lang w:val="es-MX"/>
              </w:rPr>
              <w:t xml:space="preserve"> </w:t>
            </w:r>
            <w:r w:rsidRPr="003618E2">
              <w:rPr>
                <w:sz w:val="20"/>
                <w:lang w:val="es-MX"/>
              </w:rPr>
              <w:t>Excel</w:t>
            </w:r>
            <w:r w:rsidR="00D136BB">
              <w:rPr>
                <w:sz w:val="20"/>
                <w:lang w:val="es-MX"/>
              </w:rPr>
              <w:t xml:space="preserve"> </w:t>
            </w:r>
            <w:r w:rsidRPr="003618E2">
              <w:rPr>
                <w:sz w:val="20"/>
                <w:lang w:val="es-MX"/>
              </w:rPr>
              <w:t>220</w:t>
            </w:r>
            <w:r w:rsidR="00D136BB">
              <w:rPr>
                <w:sz w:val="20"/>
                <w:lang w:val="es-MX"/>
              </w:rPr>
              <w:t xml:space="preserve"> </w:t>
            </w:r>
            <w:r w:rsidRPr="003618E2">
              <w:rPr>
                <w:sz w:val="20"/>
                <w:lang w:val="es-MX"/>
              </w:rPr>
              <w:t>IPEN</w:t>
            </w:r>
            <w:r w:rsidR="00D136BB">
              <w:rPr>
                <w:sz w:val="20"/>
                <w:lang w:val="es-MX"/>
              </w:rPr>
              <w:t xml:space="preserve"> </w:t>
            </w:r>
            <w:r w:rsidRPr="003618E2">
              <w:rPr>
                <w:sz w:val="20"/>
                <w:lang w:val="es-MX"/>
              </w:rPr>
              <w:t>11.4</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vAlign w:val="center"/>
            <w:hideMark/>
          </w:tcPr>
          <w:p w14:paraId="190F428E"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79790A43" w14:textId="5FA1D920" w:rsidR="006D362C" w:rsidRPr="003618E2" w:rsidRDefault="006D362C" w:rsidP="00D136BB">
            <w:pPr>
              <w:pStyle w:val="Textoindependiente"/>
              <w:rPr>
                <w:sz w:val="20"/>
                <w:lang w:val="es-MX"/>
              </w:rPr>
            </w:pPr>
            <w:r w:rsidRPr="003618E2">
              <w:rPr>
                <w:sz w:val="20"/>
                <w:lang w:val="es-MX"/>
              </w:rPr>
              <w:t>Etanol</w:t>
            </w:r>
            <w:r w:rsidR="00D136BB">
              <w:rPr>
                <w:sz w:val="20"/>
                <w:lang w:val="es-MX"/>
              </w:rPr>
              <w:t xml:space="preserve"> </w:t>
            </w:r>
            <w:r w:rsidRPr="003618E2">
              <w:rPr>
                <w:sz w:val="20"/>
                <w:lang w:val="es-MX"/>
              </w:rPr>
              <w:t>cloro</w:t>
            </w:r>
            <w:r w:rsidR="00D136BB">
              <w:rPr>
                <w:sz w:val="20"/>
                <w:lang w:val="es-MX"/>
              </w:rPr>
              <w:t xml:space="preserve"> </w:t>
            </w:r>
            <w:r w:rsidRPr="003618E2">
              <w:rPr>
                <w:sz w:val="20"/>
                <w:lang w:val="es-MX"/>
              </w:rPr>
              <w:t>benceno,</w:t>
            </w:r>
            <w:r w:rsidR="00D136BB">
              <w:rPr>
                <w:sz w:val="20"/>
                <w:lang w:val="es-MX"/>
              </w:rPr>
              <w:t xml:space="preserve"> </w:t>
            </w:r>
            <w:r w:rsidRPr="003618E2">
              <w:rPr>
                <w:sz w:val="20"/>
                <w:lang w:val="es-MX"/>
              </w:rPr>
              <w:t>Fricke</w:t>
            </w:r>
          </w:p>
        </w:tc>
        <w:tc>
          <w:tcPr>
            <w:tcW w:w="1137" w:type="dxa"/>
            <w:tcBorders>
              <w:top w:val="double" w:sz="4" w:space="0" w:color="auto"/>
              <w:left w:val="nil"/>
              <w:bottom w:val="single" w:sz="4" w:space="0" w:color="auto"/>
              <w:right w:val="single" w:sz="4" w:space="0" w:color="auto"/>
            </w:tcBorders>
            <w:vAlign w:val="center"/>
            <w:hideMark/>
          </w:tcPr>
          <w:p w14:paraId="338BB3E3" w14:textId="77777777" w:rsidR="006D362C" w:rsidRPr="003618E2" w:rsidRDefault="006D362C" w:rsidP="00D136BB">
            <w:pPr>
              <w:pStyle w:val="Textoindependiente"/>
              <w:rPr>
                <w:sz w:val="20"/>
                <w:lang w:val="es-MX"/>
              </w:rPr>
            </w:pPr>
            <w:r w:rsidRPr="003618E2">
              <w:rPr>
                <w:sz w:val="20"/>
                <w:lang w:val="es-MX"/>
              </w:rPr>
              <w:t>Fricke</w:t>
            </w:r>
          </w:p>
        </w:tc>
        <w:tc>
          <w:tcPr>
            <w:tcW w:w="1134" w:type="dxa"/>
            <w:tcBorders>
              <w:top w:val="double" w:sz="4" w:space="0" w:color="auto"/>
              <w:left w:val="nil"/>
              <w:bottom w:val="single" w:sz="4" w:space="0" w:color="auto"/>
              <w:right w:val="single" w:sz="4" w:space="0" w:color="auto"/>
            </w:tcBorders>
            <w:vAlign w:val="center"/>
            <w:hideMark/>
          </w:tcPr>
          <w:p w14:paraId="1180D592"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vAlign w:val="center"/>
            <w:hideMark/>
          </w:tcPr>
          <w:p w14:paraId="168E0E2B"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15EE18A3" w14:textId="77777777" w:rsidTr="00D136BB">
        <w:trPr>
          <w:trHeight w:val="765"/>
          <w:jc w:val="center"/>
        </w:trPr>
        <w:tc>
          <w:tcPr>
            <w:tcW w:w="1272" w:type="dxa"/>
            <w:vMerge/>
            <w:tcBorders>
              <w:left w:val="double" w:sz="4" w:space="0" w:color="auto"/>
              <w:right w:val="single" w:sz="4" w:space="0" w:color="auto"/>
            </w:tcBorders>
            <w:shd w:val="clear" w:color="auto" w:fill="FF81AB"/>
            <w:noWrap/>
            <w:vAlign w:val="center"/>
            <w:hideMark/>
          </w:tcPr>
          <w:p w14:paraId="5386DB8B"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7A139E3" w14:textId="5CB844C8" w:rsidR="006D362C" w:rsidRPr="003618E2" w:rsidRDefault="006D362C" w:rsidP="00D136BB">
            <w:pPr>
              <w:pStyle w:val="Textoindependiente"/>
              <w:rPr>
                <w:sz w:val="20"/>
                <w:lang w:val="es-MX"/>
              </w:rPr>
            </w:pPr>
            <w:r w:rsidRPr="003618E2">
              <w:rPr>
                <w:sz w:val="20"/>
                <w:lang w:val="es-MX"/>
              </w:rPr>
              <w:t>Planta</w:t>
            </w:r>
            <w:r w:rsidR="00D136BB">
              <w:rPr>
                <w:sz w:val="20"/>
                <w:lang w:val="es-MX"/>
              </w:rPr>
              <w:t xml:space="preserve"> </w:t>
            </w:r>
            <w:r w:rsidRPr="003618E2">
              <w:rPr>
                <w:sz w:val="20"/>
                <w:lang w:val="es-MX"/>
              </w:rPr>
              <w:t>multiuso</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PIMU</w:t>
            </w:r>
            <w:r w:rsidR="00D136BB">
              <w:rPr>
                <w:sz w:val="20"/>
                <w:lang w:val="es-MX"/>
              </w:rPr>
              <w:t xml:space="preserve"> </w:t>
            </w:r>
            <w:r w:rsidRPr="003618E2">
              <w:rPr>
                <w:sz w:val="20"/>
                <w:lang w:val="es-MX"/>
              </w:rPr>
              <w:t>18.7</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7F36A3DC"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single" w:sz="4" w:space="0" w:color="auto"/>
              <w:left w:val="nil"/>
              <w:bottom w:val="single" w:sz="4" w:space="0" w:color="auto"/>
              <w:right w:val="single" w:sz="4" w:space="0" w:color="auto"/>
            </w:tcBorders>
            <w:vAlign w:val="center"/>
            <w:hideMark/>
          </w:tcPr>
          <w:p w14:paraId="6E392C6D" w14:textId="2A13275D" w:rsidR="006D362C" w:rsidRPr="003618E2" w:rsidRDefault="006D362C" w:rsidP="00D136BB">
            <w:pPr>
              <w:pStyle w:val="Textoindependiente"/>
              <w:rPr>
                <w:sz w:val="20"/>
                <w:lang w:val="es-MX"/>
              </w:rPr>
            </w:pPr>
            <w:r w:rsidRPr="003618E2">
              <w:rPr>
                <w:sz w:val="20"/>
                <w:lang w:val="es-MX"/>
              </w:rPr>
              <w:t>Etanol</w:t>
            </w:r>
            <w:r w:rsidR="00D136BB">
              <w:rPr>
                <w:sz w:val="20"/>
                <w:lang w:val="es-MX"/>
              </w:rPr>
              <w:t xml:space="preserve"> </w:t>
            </w:r>
            <w:r w:rsidRPr="003618E2">
              <w:rPr>
                <w:sz w:val="20"/>
                <w:lang w:val="es-MX"/>
              </w:rPr>
              <w:t>cloro</w:t>
            </w:r>
            <w:r w:rsidR="00D136BB">
              <w:rPr>
                <w:sz w:val="20"/>
                <w:lang w:val="es-MX"/>
              </w:rPr>
              <w:t xml:space="preserve"> </w:t>
            </w:r>
            <w:r w:rsidRPr="003618E2">
              <w:rPr>
                <w:sz w:val="20"/>
                <w:lang w:val="es-MX"/>
              </w:rPr>
              <w:t>benceno,</w:t>
            </w:r>
            <w:r w:rsidR="00D136BB">
              <w:rPr>
                <w:sz w:val="20"/>
                <w:lang w:val="es-MX"/>
              </w:rPr>
              <w:t xml:space="preserve">  </w:t>
            </w:r>
            <w:r w:rsidRPr="003618E2">
              <w:rPr>
                <w:sz w:val="20"/>
                <w:lang w:val="es-MX"/>
              </w:rPr>
              <w:t>GEX</w:t>
            </w:r>
            <w:r w:rsidR="00D136BB">
              <w:rPr>
                <w:sz w:val="20"/>
                <w:lang w:val="es-MX"/>
              </w:rPr>
              <w:t xml:space="preserve"> </w:t>
            </w:r>
            <w:r w:rsidRPr="003618E2">
              <w:rPr>
                <w:sz w:val="20"/>
                <w:lang w:val="es-MX"/>
              </w:rPr>
              <w:t>FILM</w:t>
            </w:r>
          </w:p>
        </w:tc>
        <w:tc>
          <w:tcPr>
            <w:tcW w:w="1137" w:type="dxa"/>
            <w:tcBorders>
              <w:top w:val="single" w:sz="4" w:space="0" w:color="auto"/>
              <w:left w:val="nil"/>
              <w:bottom w:val="single" w:sz="4" w:space="0" w:color="auto"/>
              <w:right w:val="single" w:sz="4" w:space="0" w:color="auto"/>
            </w:tcBorders>
            <w:vAlign w:val="center"/>
            <w:hideMark/>
          </w:tcPr>
          <w:p w14:paraId="226A3508" w14:textId="77777777" w:rsidR="006D362C" w:rsidRPr="003618E2" w:rsidRDefault="006D362C" w:rsidP="00D136BB">
            <w:pPr>
              <w:pStyle w:val="Textoindependiente"/>
              <w:rPr>
                <w:sz w:val="20"/>
                <w:lang w:val="es-MX"/>
              </w:rPr>
            </w:pPr>
            <w:r w:rsidRPr="003618E2">
              <w:rPr>
                <w:sz w:val="20"/>
                <w:lang w:val="es-MX"/>
              </w:rPr>
              <w:t>Fricke</w:t>
            </w:r>
          </w:p>
        </w:tc>
        <w:tc>
          <w:tcPr>
            <w:tcW w:w="1134" w:type="dxa"/>
            <w:tcBorders>
              <w:top w:val="single" w:sz="4" w:space="0" w:color="auto"/>
              <w:left w:val="nil"/>
              <w:bottom w:val="single" w:sz="4" w:space="0" w:color="auto"/>
              <w:right w:val="single" w:sz="4" w:space="0" w:color="auto"/>
            </w:tcBorders>
            <w:vAlign w:val="center"/>
            <w:hideMark/>
          </w:tcPr>
          <w:p w14:paraId="5F8128E1"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noWrap/>
            <w:vAlign w:val="center"/>
            <w:hideMark/>
          </w:tcPr>
          <w:p w14:paraId="790A29AF"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6C411913" w14:textId="77777777" w:rsidTr="00D136BB">
        <w:trPr>
          <w:trHeight w:val="765"/>
          <w:jc w:val="center"/>
        </w:trPr>
        <w:tc>
          <w:tcPr>
            <w:tcW w:w="1272" w:type="dxa"/>
            <w:vMerge/>
            <w:tcBorders>
              <w:left w:val="double" w:sz="4" w:space="0" w:color="auto"/>
              <w:right w:val="single" w:sz="4" w:space="0" w:color="auto"/>
            </w:tcBorders>
            <w:shd w:val="clear" w:color="auto" w:fill="FF81AB"/>
            <w:noWrap/>
            <w:vAlign w:val="center"/>
            <w:hideMark/>
          </w:tcPr>
          <w:p w14:paraId="6A33D4A4"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17196F4" w14:textId="3ED07CAB" w:rsidR="006D362C" w:rsidRPr="003618E2" w:rsidRDefault="006D362C" w:rsidP="00D136BB">
            <w:pPr>
              <w:pStyle w:val="Textoindependiente"/>
              <w:rPr>
                <w:sz w:val="20"/>
              </w:rPr>
            </w:pPr>
            <w:r w:rsidRPr="003618E2">
              <w:rPr>
                <w:sz w:val="20"/>
              </w:rPr>
              <w:t>Gamma</w:t>
            </w:r>
            <w:r w:rsidR="00D136BB">
              <w:rPr>
                <w:sz w:val="20"/>
              </w:rPr>
              <w:t xml:space="preserve"> </w:t>
            </w:r>
            <w:r w:rsidRPr="003618E2">
              <w:rPr>
                <w:sz w:val="20"/>
              </w:rPr>
              <w:t>Beam</w:t>
            </w:r>
            <w:r w:rsidR="00D136BB">
              <w:rPr>
                <w:sz w:val="20"/>
              </w:rPr>
              <w:t xml:space="preserve"> </w:t>
            </w:r>
            <w:r w:rsidRPr="003618E2">
              <w:rPr>
                <w:sz w:val="20"/>
              </w:rPr>
              <w:t>127</w:t>
            </w:r>
            <w:r w:rsidR="00D136BB">
              <w:rPr>
                <w:sz w:val="20"/>
              </w:rPr>
              <w:t xml:space="preserve"> </w:t>
            </w:r>
            <w:r w:rsidRPr="003618E2">
              <w:rPr>
                <w:sz w:val="20"/>
              </w:rPr>
              <w:t>Nordion.</w:t>
            </w:r>
            <w:r w:rsidR="00D136BB">
              <w:rPr>
                <w:sz w:val="20"/>
              </w:rPr>
              <w:t xml:space="preserve"> </w:t>
            </w:r>
            <w:r w:rsidRPr="003618E2">
              <w:rPr>
                <w:sz w:val="20"/>
              </w:rPr>
              <w:t>Actual</w:t>
            </w:r>
            <w:r w:rsidR="00D136BB">
              <w:rPr>
                <w:sz w:val="20"/>
              </w:rPr>
              <w:t xml:space="preserve"> </w:t>
            </w:r>
            <w:r w:rsidRPr="003618E2">
              <w:rPr>
                <w:sz w:val="20"/>
              </w:rPr>
              <w:t>11</w:t>
            </w:r>
            <w:r w:rsidR="00D136BB">
              <w:rPr>
                <w:sz w:val="20"/>
              </w:rPr>
              <w:t xml:space="preserve"> </w:t>
            </w:r>
            <w:r w:rsidRPr="003618E2">
              <w:rPr>
                <w:sz w:val="20"/>
              </w:rPr>
              <w:t>kCi</w:t>
            </w:r>
            <w:r w:rsidR="00D136BB">
              <w:rPr>
                <w:sz w:val="20"/>
              </w:rPr>
              <w:t xml:space="preserve"> </w:t>
            </w:r>
            <w:r w:rsidRPr="003618E2">
              <w:rPr>
                <w:sz w:val="20"/>
              </w:rPr>
              <w:t>SENASA</w:t>
            </w:r>
          </w:p>
        </w:tc>
        <w:tc>
          <w:tcPr>
            <w:tcW w:w="1418" w:type="dxa"/>
            <w:tcBorders>
              <w:top w:val="single" w:sz="4" w:space="0" w:color="auto"/>
              <w:left w:val="nil"/>
              <w:bottom w:val="single" w:sz="4" w:space="0" w:color="auto"/>
              <w:right w:val="single" w:sz="4" w:space="0" w:color="auto"/>
            </w:tcBorders>
            <w:vAlign w:val="center"/>
            <w:hideMark/>
          </w:tcPr>
          <w:p w14:paraId="5DB906C0" w14:textId="2E2A8985" w:rsidR="006D362C" w:rsidRPr="003618E2" w:rsidRDefault="006D362C" w:rsidP="00D136BB">
            <w:pPr>
              <w:pStyle w:val="Textoindependiente"/>
              <w:rPr>
                <w:sz w:val="20"/>
                <w:lang w:val="es-MX"/>
              </w:rPr>
            </w:pPr>
            <w:r w:rsidRPr="003618E2">
              <w:rPr>
                <w:sz w:val="20"/>
                <w:lang w:val="es-MX"/>
              </w:rPr>
              <w:t>Moscas</w:t>
            </w:r>
            <w:r w:rsidR="00D136BB">
              <w:rPr>
                <w:sz w:val="20"/>
                <w:lang w:val="es-MX"/>
              </w:rPr>
              <w:t xml:space="preserve"> </w:t>
            </w:r>
            <w:r w:rsidRPr="003618E2">
              <w:rPr>
                <w:sz w:val="20"/>
                <w:lang w:val="es-MX"/>
              </w:rPr>
              <w:t>y</w:t>
            </w:r>
            <w:r w:rsidR="00D136BB">
              <w:rPr>
                <w:sz w:val="20"/>
                <w:lang w:val="es-MX"/>
              </w:rPr>
              <w:t xml:space="preserve"> </w:t>
            </w:r>
            <w:r w:rsidRPr="003618E2">
              <w:rPr>
                <w:sz w:val="20"/>
                <w:lang w:val="es-MX"/>
              </w:rPr>
              <w:t>servicios</w:t>
            </w:r>
          </w:p>
        </w:tc>
        <w:tc>
          <w:tcPr>
            <w:tcW w:w="1561" w:type="dxa"/>
            <w:tcBorders>
              <w:top w:val="single" w:sz="4" w:space="0" w:color="auto"/>
              <w:left w:val="nil"/>
              <w:bottom w:val="single" w:sz="4" w:space="0" w:color="auto"/>
              <w:right w:val="single" w:sz="4" w:space="0" w:color="auto"/>
            </w:tcBorders>
            <w:noWrap/>
            <w:vAlign w:val="center"/>
            <w:hideMark/>
          </w:tcPr>
          <w:p w14:paraId="1E44D41C" w14:textId="2D3F56DB" w:rsidR="006D362C" w:rsidRPr="003618E2" w:rsidRDefault="006D362C" w:rsidP="00D136BB">
            <w:pPr>
              <w:pStyle w:val="Textoindependiente"/>
              <w:rPr>
                <w:sz w:val="20"/>
                <w:lang w:val="es-MX"/>
              </w:rPr>
            </w:pPr>
            <w:r w:rsidRPr="003618E2">
              <w:rPr>
                <w:sz w:val="20"/>
                <w:lang w:val="es-MX"/>
              </w:rPr>
              <w:t>Gafchromic,</w:t>
            </w:r>
            <w:r w:rsidR="00D136BB">
              <w:rPr>
                <w:sz w:val="20"/>
                <w:lang w:val="es-MX"/>
              </w:rPr>
              <w:t xml:space="preserve"> </w:t>
            </w:r>
            <w:r w:rsidRPr="003618E2">
              <w:rPr>
                <w:sz w:val="20"/>
                <w:lang w:val="es-MX"/>
              </w:rPr>
              <w:t>Fricke</w:t>
            </w:r>
          </w:p>
        </w:tc>
        <w:tc>
          <w:tcPr>
            <w:tcW w:w="1137" w:type="dxa"/>
            <w:tcBorders>
              <w:top w:val="single" w:sz="4" w:space="0" w:color="auto"/>
              <w:left w:val="nil"/>
              <w:bottom w:val="single" w:sz="4" w:space="0" w:color="auto"/>
              <w:right w:val="single" w:sz="4" w:space="0" w:color="auto"/>
            </w:tcBorders>
            <w:vAlign w:val="center"/>
            <w:hideMark/>
          </w:tcPr>
          <w:p w14:paraId="518A0046" w14:textId="77777777" w:rsidR="006D362C" w:rsidRPr="003618E2" w:rsidRDefault="006D362C" w:rsidP="00D136BB">
            <w:pPr>
              <w:pStyle w:val="Textoindependiente"/>
              <w:rPr>
                <w:sz w:val="20"/>
                <w:lang w:val="es-MX"/>
              </w:rPr>
            </w:pPr>
            <w:r w:rsidRPr="003618E2">
              <w:rPr>
                <w:sz w:val="20"/>
                <w:lang w:val="es-MX"/>
              </w:rPr>
              <w:t>Fricke</w:t>
            </w:r>
          </w:p>
        </w:tc>
        <w:tc>
          <w:tcPr>
            <w:tcW w:w="1134" w:type="dxa"/>
            <w:tcBorders>
              <w:top w:val="single" w:sz="4" w:space="0" w:color="auto"/>
              <w:left w:val="nil"/>
              <w:bottom w:val="single" w:sz="4" w:space="0" w:color="auto"/>
              <w:right w:val="single" w:sz="4" w:space="0" w:color="auto"/>
            </w:tcBorders>
            <w:vAlign w:val="center"/>
            <w:hideMark/>
          </w:tcPr>
          <w:p w14:paraId="36396FEC"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noWrap/>
            <w:vAlign w:val="center"/>
            <w:hideMark/>
          </w:tcPr>
          <w:p w14:paraId="54877930"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64958C3E" w14:textId="77777777" w:rsidTr="00D136BB">
        <w:trPr>
          <w:trHeight w:val="808"/>
          <w:jc w:val="center"/>
        </w:trPr>
        <w:tc>
          <w:tcPr>
            <w:tcW w:w="1272" w:type="dxa"/>
            <w:vMerge/>
            <w:tcBorders>
              <w:left w:val="double" w:sz="4" w:space="0" w:color="auto"/>
              <w:right w:val="single" w:sz="4" w:space="0" w:color="auto"/>
            </w:tcBorders>
            <w:shd w:val="clear" w:color="auto" w:fill="FF81AB"/>
            <w:noWrap/>
            <w:vAlign w:val="center"/>
            <w:hideMark/>
          </w:tcPr>
          <w:p w14:paraId="186BEAA9"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F161980" w14:textId="5FE24C46" w:rsidR="006D362C" w:rsidRPr="003618E2" w:rsidRDefault="006D362C" w:rsidP="00D136BB">
            <w:pPr>
              <w:pStyle w:val="Textoindependiente"/>
              <w:rPr>
                <w:sz w:val="20"/>
                <w:lang w:val="es-MX"/>
              </w:rPr>
            </w:pPr>
            <w:r w:rsidRPr="003618E2">
              <w:rPr>
                <w:sz w:val="20"/>
                <w:lang w:val="es-MX"/>
              </w:rPr>
              <w:t>Shepherd</w:t>
            </w:r>
            <w:r w:rsidR="00D136BB">
              <w:rPr>
                <w:sz w:val="20"/>
                <w:lang w:val="es-MX"/>
              </w:rPr>
              <w:t xml:space="preserve"> </w:t>
            </w:r>
            <w:r w:rsidRPr="003618E2">
              <w:rPr>
                <w:sz w:val="20"/>
                <w:lang w:val="es-MX"/>
              </w:rPr>
              <w:t>&amp;</w:t>
            </w:r>
            <w:r w:rsidR="00D136BB">
              <w:rPr>
                <w:sz w:val="20"/>
                <w:lang w:val="es-MX"/>
              </w:rPr>
              <w:t xml:space="preserve"> </w:t>
            </w:r>
            <w:r w:rsidRPr="003618E2">
              <w:rPr>
                <w:sz w:val="20"/>
                <w:lang w:val="es-MX"/>
              </w:rPr>
              <w:t>Associates</w:t>
            </w:r>
            <w:r w:rsidR="00D136BB">
              <w:rPr>
                <w:sz w:val="20"/>
                <w:lang w:val="es-MX"/>
              </w:rPr>
              <w:t xml:space="preserve"> </w:t>
            </w:r>
            <w:r w:rsidRPr="003618E2">
              <w:rPr>
                <w:sz w:val="20"/>
                <w:lang w:val="es-MX"/>
              </w:rPr>
              <w:t>Mod</w:t>
            </w:r>
            <w:r w:rsidR="00D136BB">
              <w:rPr>
                <w:sz w:val="20"/>
                <w:lang w:val="es-MX"/>
              </w:rPr>
              <w:t xml:space="preserve"> </w:t>
            </w:r>
            <w:r w:rsidRPr="003618E2">
              <w:rPr>
                <w:sz w:val="20"/>
                <w:lang w:val="es-MX"/>
              </w:rPr>
              <w:t>109-68,</w:t>
            </w:r>
            <w:r w:rsidR="00D136BB">
              <w:rPr>
                <w:sz w:val="20"/>
                <w:lang w:val="es-MX"/>
              </w:rPr>
              <w:t xml:space="preserve"> </w:t>
            </w:r>
            <w:r w:rsidRPr="003618E2">
              <w:rPr>
                <w:sz w:val="20"/>
                <w:lang w:val="es-MX"/>
              </w:rPr>
              <w:t>5.2</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0DDD47FA" w14:textId="77777777" w:rsidR="006D362C" w:rsidRPr="003618E2" w:rsidRDefault="006D362C" w:rsidP="00D136BB">
            <w:pPr>
              <w:pStyle w:val="Textoindependiente"/>
              <w:rPr>
                <w:sz w:val="20"/>
                <w:lang w:val="es-MX"/>
              </w:rPr>
            </w:pPr>
            <w:r w:rsidRPr="003618E2">
              <w:rPr>
                <w:sz w:val="20"/>
                <w:lang w:val="es-MX"/>
              </w:rPr>
              <w:t>Moscas</w:t>
            </w:r>
          </w:p>
        </w:tc>
        <w:tc>
          <w:tcPr>
            <w:tcW w:w="1561" w:type="dxa"/>
            <w:tcBorders>
              <w:top w:val="single" w:sz="4" w:space="0" w:color="auto"/>
              <w:left w:val="nil"/>
              <w:bottom w:val="single" w:sz="4" w:space="0" w:color="auto"/>
              <w:right w:val="single" w:sz="4" w:space="0" w:color="auto"/>
            </w:tcBorders>
            <w:noWrap/>
            <w:vAlign w:val="center"/>
            <w:hideMark/>
          </w:tcPr>
          <w:p w14:paraId="7D1EFAB0" w14:textId="7B112F88" w:rsidR="006D362C" w:rsidRPr="003618E2" w:rsidRDefault="006D362C" w:rsidP="00D136BB">
            <w:pPr>
              <w:pStyle w:val="Textoindependiente"/>
              <w:rPr>
                <w:sz w:val="20"/>
                <w:lang w:val="es-MX"/>
              </w:rPr>
            </w:pPr>
            <w:r w:rsidRPr="003618E2">
              <w:rPr>
                <w:sz w:val="20"/>
                <w:lang w:val="es-MX"/>
              </w:rPr>
              <w:t>Gafchromic,</w:t>
            </w:r>
            <w:r w:rsidR="00D136BB">
              <w:rPr>
                <w:sz w:val="20"/>
                <w:lang w:val="es-MX"/>
              </w:rPr>
              <w:t xml:space="preserve"> </w:t>
            </w:r>
            <w:r w:rsidRPr="003618E2">
              <w:rPr>
                <w:sz w:val="20"/>
                <w:lang w:val="es-MX"/>
              </w:rPr>
              <w:t>Fricke</w:t>
            </w:r>
          </w:p>
        </w:tc>
        <w:tc>
          <w:tcPr>
            <w:tcW w:w="1137" w:type="dxa"/>
            <w:tcBorders>
              <w:top w:val="single" w:sz="4" w:space="0" w:color="auto"/>
              <w:left w:val="nil"/>
              <w:bottom w:val="single" w:sz="4" w:space="0" w:color="auto"/>
              <w:right w:val="single" w:sz="4" w:space="0" w:color="auto"/>
            </w:tcBorders>
            <w:vAlign w:val="center"/>
            <w:hideMark/>
          </w:tcPr>
          <w:p w14:paraId="28842CF9" w14:textId="77777777" w:rsidR="006D362C" w:rsidRPr="003618E2" w:rsidRDefault="006D362C" w:rsidP="00D136BB">
            <w:pPr>
              <w:pStyle w:val="Textoindependiente"/>
              <w:rPr>
                <w:sz w:val="20"/>
                <w:lang w:val="es-MX"/>
              </w:rPr>
            </w:pPr>
            <w:r w:rsidRPr="003618E2">
              <w:rPr>
                <w:sz w:val="20"/>
                <w:lang w:val="es-MX"/>
              </w:rPr>
              <w:t>Fricke</w:t>
            </w:r>
          </w:p>
        </w:tc>
        <w:tc>
          <w:tcPr>
            <w:tcW w:w="1134" w:type="dxa"/>
            <w:tcBorders>
              <w:top w:val="single" w:sz="4" w:space="0" w:color="auto"/>
              <w:left w:val="nil"/>
              <w:bottom w:val="single" w:sz="4" w:space="0" w:color="auto"/>
              <w:right w:val="single" w:sz="4" w:space="0" w:color="auto"/>
            </w:tcBorders>
            <w:vAlign w:val="center"/>
            <w:hideMark/>
          </w:tcPr>
          <w:p w14:paraId="71BE09D2"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noWrap/>
            <w:vAlign w:val="center"/>
            <w:hideMark/>
          </w:tcPr>
          <w:p w14:paraId="228BB46D"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139CD146" w14:textId="77777777" w:rsidTr="00D136BB">
        <w:trPr>
          <w:trHeight w:val="510"/>
          <w:jc w:val="center"/>
        </w:trPr>
        <w:tc>
          <w:tcPr>
            <w:tcW w:w="1272" w:type="dxa"/>
            <w:vMerge/>
            <w:tcBorders>
              <w:left w:val="double" w:sz="4" w:space="0" w:color="auto"/>
              <w:right w:val="single" w:sz="4" w:space="0" w:color="auto"/>
            </w:tcBorders>
            <w:shd w:val="clear" w:color="auto" w:fill="FF81AB"/>
            <w:noWrap/>
            <w:vAlign w:val="center"/>
            <w:hideMark/>
          </w:tcPr>
          <w:p w14:paraId="58320DC6"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3474A50" w14:textId="331A0616" w:rsidR="006D362C" w:rsidRPr="003618E2" w:rsidRDefault="006D362C" w:rsidP="00D136BB">
            <w:pPr>
              <w:pStyle w:val="Textoindependiente"/>
              <w:rPr>
                <w:sz w:val="20"/>
                <w:lang w:val="es-MX"/>
              </w:rPr>
            </w:pPr>
            <w:r w:rsidRPr="003618E2">
              <w:rPr>
                <w:sz w:val="20"/>
                <w:lang w:val="es-MX"/>
              </w:rPr>
              <w:t>Shepherd</w:t>
            </w:r>
            <w:r w:rsidR="00D136BB">
              <w:rPr>
                <w:sz w:val="20"/>
                <w:lang w:val="es-MX"/>
              </w:rPr>
              <w:t xml:space="preserve"> </w:t>
            </w:r>
            <w:r w:rsidRPr="003618E2">
              <w:rPr>
                <w:sz w:val="20"/>
                <w:lang w:val="es-MX"/>
              </w:rPr>
              <w:t>&amp;</w:t>
            </w:r>
            <w:r w:rsidR="00D136BB">
              <w:rPr>
                <w:sz w:val="20"/>
                <w:lang w:val="es-MX"/>
              </w:rPr>
              <w:t xml:space="preserve"> </w:t>
            </w:r>
            <w:r w:rsidRPr="003618E2">
              <w:rPr>
                <w:sz w:val="20"/>
                <w:lang w:val="es-MX"/>
              </w:rPr>
              <w:t>Asociates</w:t>
            </w:r>
            <w:r w:rsidR="00D136BB">
              <w:rPr>
                <w:sz w:val="20"/>
                <w:lang w:val="es-MX"/>
              </w:rPr>
              <w:t xml:space="preserve"> </w:t>
            </w:r>
            <w:r w:rsidRPr="003618E2">
              <w:rPr>
                <w:sz w:val="20"/>
                <w:lang w:val="es-MX"/>
              </w:rPr>
              <w:t>Mod</w:t>
            </w:r>
            <w:r w:rsidR="00D136BB">
              <w:rPr>
                <w:sz w:val="20"/>
                <w:lang w:val="es-MX"/>
              </w:rPr>
              <w:t xml:space="preserve"> </w:t>
            </w:r>
            <w:r w:rsidRPr="003618E2">
              <w:rPr>
                <w:sz w:val="20"/>
                <w:lang w:val="es-MX"/>
              </w:rPr>
              <w:t>109-68,</w:t>
            </w:r>
            <w:r w:rsidR="00D136BB">
              <w:rPr>
                <w:sz w:val="20"/>
                <w:lang w:val="es-MX"/>
              </w:rPr>
              <w:t xml:space="preserve"> </w:t>
            </w:r>
            <w:r w:rsidRPr="003618E2">
              <w:rPr>
                <w:sz w:val="20"/>
                <w:lang w:val="es-MX"/>
              </w:rPr>
              <w:t>4.4</w:t>
            </w:r>
            <w:r w:rsidR="00D136BB">
              <w:rPr>
                <w:sz w:val="20"/>
                <w:lang w:val="es-MX"/>
              </w:rPr>
              <w:t xml:space="preserve"> </w:t>
            </w:r>
            <w:r w:rsidRPr="003618E2">
              <w:rPr>
                <w:sz w:val="20"/>
                <w:lang w:val="es-MX"/>
              </w:rPr>
              <w:t>kCi</w:t>
            </w:r>
          </w:p>
        </w:tc>
        <w:tc>
          <w:tcPr>
            <w:tcW w:w="1418" w:type="dxa"/>
            <w:tcBorders>
              <w:top w:val="single" w:sz="4" w:space="0" w:color="auto"/>
              <w:left w:val="nil"/>
              <w:bottom w:val="single" w:sz="4" w:space="0" w:color="auto"/>
              <w:right w:val="single" w:sz="4" w:space="0" w:color="auto"/>
            </w:tcBorders>
            <w:noWrap/>
            <w:vAlign w:val="center"/>
            <w:hideMark/>
          </w:tcPr>
          <w:p w14:paraId="30FA8953" w14:textId="77777777" w:rsidR="006D362C" w:rsidRPr="003618E2" w:rsidRDefault="006D362C" w:rsidP="00D136BB">
            <w:pPr>
              <w:pStyle w:val="Textoindependiente"/>
              <w:rPr>
                <w:sz w:val="20"/>
                <w:lang w:val="es-MX"/>
              </w:rPr>
            </w:pPr>
            <w:r w:rsidRPr="003618E2">
              <w:rPr>
                <w:sz w:val="20"/>
                <w:lang w:val="es-MX"/>
              </w:rPr>
              <w:t>Moscas</w:t>
            </w:r>
          </w:p>
        </w:tc>
        <w:tc>
          <w:tcPr>
            <w:tcW w:w="1561" w:type="dxa"/>
            <w:tcBorders>
              <w:top w:val="single" w:sz="4" w:space="0" w:color="auto"/>
              <w:left w:val="nil"/>
              <w:bottom w:val="single" w:sz="4" w:space="0" w:color="auto"/>
              <w:right w:val="single" w:sz="4" w:space="0" w:color="auto"/>
            </w:tcBorders>
            <w:noWrap/>
            <w:vAlign w:val="center"/>
            <w:hideMark/>
          </w:tcPr>
          <w:p w14:paraId="1672F9B7" w14:textId="221D89D1" w:rsidR="006D362C" w:rsidRPr="003618E2" w:rsidRDefault="006D362C" w:rsidP="00D136BB">
            <w:pPr>
              <w:pStyle w:val="Textoindependiente"/>
              <w:rPr>
                <w:sz w:val="20"/>
                <w:lang w:val="es-MX"/>
              </w:rPr>
            </w:pPr>
            <w:r w:rsidRPr="003618E2">
              <w:rPr>
                <w:sz w:val="20"/>
                <w:lang w:val="es-MX"/>
              </w:rPr>
              <w:t>Gafchromic,</w:t>
            </w:r>
            <w:r w:rsidR="00D136BB">
              <w:rPr>
                <w:sz w:val="20"/>
                <w:lang w:val="es-MX"/>
              </w:rPr>
              <w:t xml:space="preserve"> </w:t>
            </w:r>
            <w:r w:rsidRPr="003618E2">
              <w:rPr>
                <w:sz w:val="20"/>
                <w:lang w:val="es-MX"/>
              </w:rPr>
              <w:t>Fricke</w:t>
            </w:r>
          </w:p>
        </w:tc>
        <w:tc>
          <w:tcPr>
            <w:tcW w:w="1137" w:type="dxa"/>
            <w:tcBorders>
              <w:top w:val="single" w:sz="4" w:space="0" w:color="auto"/>
              <w:left w:val="nil"/>
              <w:bottom w:val="single" w:sz="4" w:space="0" w:color="auto"/>
              <w:right w:val="single" w:sz="4" w:space="0" w:color="auto"/>
            </w:tcBorders>
            <w:vAlign w:val="center"/>
            <w:hideMark/>
          </w:tcPr>
          <w:p w14:paraId="53E29CAC" w14:textId="77777777" w:rsidR="006D362C" w:rsidRPr="003618E2" w:rsidRDefault="006D362C" w:rsidP="00D136BB">
            <w:pPr>
              <w:pStyle w:val="Textoindependiente"/>
              <w:rPr>
                <w:sz w:val="20"/>
                <w:lang w:val="es-MX"/>
              </w:rPr>
            </w:pPr>
            <w:r w:rsidRPr="003618E2">
              <w:rPr>
                <w:sz w:val="20"/>
                <w:lang w:val="es-MX"/>
              </w:rPr>
              <w:t>Fricke</w:t>
            </w:r>
          </w:p>
        </w:tc>
        <w:tc>
          <w:tcPr>
            <w:tcW w:w="1134" w:type="dxa"/>
            <w:tcBorders>
              <w:top w:val="single" w:sz="4" w:space="0" w:color="auto"/>
              <w:left w:val="nil"/>
              <w:bottom w:val="single" w:sz="4" w:space="0" w:color="auto"/>
              <w:right w:val="single" w:sz="4" w:space="0" w:color="auto"/>
            </w:tcBorders>
            <w:vAlign w:val="center"/>
            <w:hideMark/>
          </w:tcPr>
          <w:p w14:paraId="37A15F5B"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single" w:sz="4" w:space="0" w:color="auto"/>
              <w:right w:val="double" w:sz="4" w:space="0" w:color="auto"/>
            </w:tcBorders>
            <w:noWrap/>
            <w:vAlign w:val="center"/>
            <w:hideMark/>
          </w:tcPr>
          <w:p w14:paraId="44D3FCFA"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630A940D" w14:textId="77777777" w:rsidTr="00D136BB">
        <w:trPr>
          <w:trHeight w:val="389"/>
          <w:jc w:val="center"/>
        </w:trPr>
        <w:tc>
          <w:tcPr>
            <w:tcW w:w="1272" w:type="dxa"/>
            <w:vMerge/>
            <w:tcBorders>
              <w:left w:val="double" w:sz="4" w:space="0" w:color="auto"/>
              <w:bottom w:val="double" w:sz="4" w:space="0" w:color="auto"/>
              <w:right w:val="single" w:sz="4" w:space="0" w:color="auto"/>
            </w:tcBorders>
            <w:shd w:val="clear" w:color="auto" w:fill="FF81AB"/>
            <w:noWrap/>
            <w:vAlign w:val="center"/>
            <w:hideMark/>
          </w:tcPr>
          <w:p w14:paraId="021524BA"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002EB330" w14:textId="25FC8B56" w:rsidR="006D362C" w:rsidRPr="003618E2" w:rsidRDefault="006D362C" w:rsidP="00D136BB">
            <w:pPr>
              <w:pStyle w:val="Textoindependiente"/>
              <w:rPr>
                <w:sz w:val="20"/>
                <w:lang w:val="es-MX"/>
              </w:rPr>
            </w:pPr>
            <w:r w:rsidRPr="003618E2">
              <w:rPr>
                <w:sz w:val="20"/>
                <w:lang w:val="es-MX"/>
              </w:rPr>
              <w:t>Cs</w:t>
            </w:r>
            <w:r w:rsidR="00D136BB">
              <w:rPr>
                <w:sz w:val="20"/>
                <w:lang w:val="es-MX"/>
              </w:rPr>
              <w:t xml:space="preserve"> </w:t>
            </w:r>
            <w:r w:rsidRPr="003618E2">
              <w:rPr>
                <w:sz w:val="20"/>
                <w:lang w:val="es-MX"/>
              </w:rPr>
              <w:t>137,</w:t>
            </w:r>
            <w:r w:rsidR="00D136BB">
              <w:rPr>
                <w:sz w:val="20"/>
                <w:lang w:val="es-MX"/>
              </w:rPr>
              <w:t xml:space="preserve"> </w:t>
            </w:r>
            <w:r w:rsidRPr="003618E2">
              <w:rPr>
                <w:sz w:val="20"/>
                <w:lang w:val="es-MX"/>
              </w:rPr>
              <w:t>9.6</w:t>
            </w:r>
            <w:r w:rsidR="00D136BB">
              <w:rPr>
                <w:sz w:val="20"/>
                <w:lang w:val="es-MX"/>
              </w:rPr>
              <w:t xml:space="preserve"> </w:t>
            </w:r>
            <w:r w:rsidRPr="003618E2">
              <w:rPr>
                <w:sz w:val="20"/>
                <w:lang w:val="es-MX"/>
              </w:rPr>
              <w:t>kCi</w:t>
            </w:r>
          </w:p>
        </w:tc>
        <w:tc>
          <w:tcPr>
            <w:tcW w:w="1418" w:type="dxa"/>
            <w:tcBorders>
              <w:top w:val="single" w:sz="4" w:space="0" w:color="auto"/>
              <w:left w:val="nil"/>
              <w:bottom w:val="double" w:sz="4" w:space="0" w:color="auto"/>
              <w:right w:val="single" w:sz="4" w:space="0" w:color="auto"/>
            </w:tcBorders>
            <w:noWrap/>
            <w:vAlign w:val="center"/>
            <w:hideMark/>
          </w:tcPr>
          <w:p w14:paraId="1A9CF416" w14:textId="77777777" w:rsidR="006D362C" w:rsidRPr="003618E2" w:rsidRDefault="006D362C" w:rsidP="00D136BB">
            <w:pPr>
              <w:pStyle w:val="Textoindependiente"/>
              <w:rPr>
                <w:sz w:val="20"/>
                <w:lang w:val="es-MX"/>
              </w:rPr>
            </w:pPr>
            <w:r w:rsidRPr="003618E2">
              <w:rPr>
                <w:sz w:val="20"/>
                <w:lang w:val="es-MX"/>
              </w:rPr>
              <w:t>Moscas</w:t>
            </w:r>
          </w:p>
        </w:tc>
        <w:tc>
          <w:tcPr>
            <w:tcW w:w="1561" w:type="dxa"/>
            <w:tcBorders>
              <w:top w:val="single" w:sz="4" w:space="0" w:color="auto"/>
              <w:left w:val="nil"/>
              <w:bottom w:val="double" w:sz="4" w:space="0" w:color="auto"/>
              <w:right w:val="single" w:sz="4" w:space="0" w:color="auto"/>
            </w:tcBorders>
            <w:noWrap/>
            <w:vAlign w:val="center"/>
            <w:hideMark/>
          </w:tcPr>
          <w:p w14:paraId="124CAA95" w14:textId="77777777" w:rsidR="006D362C" w:rsidRPr="003618E2" w:rsidRDefault="006D362C" w:rsidP="00D136BB">
            <w:pPr>
              <w:pStyle w:val="Textoindependiente"/>
              <w:rPr>
                <w:sz w:val="20"/>
                <w:lang w:val="es-MX"/>
              </w:rPr>
            </w:pPr>
          </w:p>
        </w:tc>
        <w:tc>
          <w:tcPr>
            <w:tcW w:w="1137" w:type="dxa"/>
            <w:tcBorders>
              <w:top w:val="single" w:sz="4" w:space="0" w:color="auto"/>
              <w:left w:val="nil"/>
              <w:bottom w:val="double" w:sz="4" w:space="0" w:color="auto"/>
              <w:right w:val="single" w:sz="4" w:space="0" w:color="auto"/>
            </w:tcBorders>
            <w:vAlign w:val="center"/>
            <w:hideMark/>
          </w:tcPr>
          <w:p w14:paraId="2238E15C" w14:textId="77777777" w:rsidR="006D362C" w:rsidRPr="003618E2" w:rsidRDefault="006D362C" w:rsidP="00D136BB">
            <w:pPr>
              <w:pStyle w:val="Textoindependiente"/>
              <w:rPr>
                <w:sz w:val="20"/>
                <w:lang w:val="es-MX"/>
              </w:rPr>
            </w:pPr>
            <w:r w:rsidRPr="003618E2">
              <w:rPr>
                <w:sz w:val="20"/>
                <w:lang w:val="es-MX"/>
              </w:rPr>
              <w:t>Fricke</w:t>
            </w:r>
          </w:p>
        </w:tc>
        <w:tc>
          <w:tcPr>
            <w:tcW w:w="1134" w:type="dxa"/>
            <w:tcBorders>
              <w:top w:val="single" w:sz="4" w:space="0" w:color="auto"/>
              <w:left w:val="nil"/>
              <w:bottom w:val="double" w:sz="4" w:space="0" w:color="auto"/>
              <w:right w:val="single" w:sz="4" w:space="0" w:color="auto"/>
            </w:tcBorders>
            <w:vAlign w:val="center"/>
            <w:hideMark/>
          </w:tcPr>
          <w:p w14:paraId="7B2A47FB"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single" w:sz="4" w:space="0" w:color="auto"/>
              <w:left w:val="nil"/>
              <w:bottom w:val="double" w:sz="4" w:space="0" w:color="auto"/>
              <w:right w:val="double" w:sz="4" w:space="0" w:color="auto"/>
            </w:tcBorders>
            <w:noWrap/>
            <w:vAlign w:val="center"/>
            <w:hideMark/>
          </w:tcPr>
          <w:p w14:paraId="201865EA"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3AEC64CB" w14:textId="77777777" w:rsidTr="00D136BB">
        <w:trPr>
          <w:trHeight w:val="765"/>
          <w:jc w:val="center"/>
        </w:trPr>
        <w:tc>
          <w:tcPr>
            <w:tcW w:w="1272" w:type="dxa"/>
            <w:vMerge w:val="restart"/>
            <w:tcBorders>
              <w:top w:val="double" w:sz="4" w:space="0" w:color="auto"/>
              <w:left w:val="double" w:sz="4" w:space="0" w:color="auto"/>
              <w:right w:val="single" w:sz="4" w:space="0" w:color="auto"/>
            </w:tcBorders>
            <w:shd w:val="clear" w:color="auto" w:fill="FF81AB"/>
            <w:noWrap/>
            <w:vAlign w:val="center"/>
            <w:hideMark/>
          </w:tcPr>
          <w:p w14:paraId="27DEB2F5" w14:textId="77777777" w:rsidR="006D362C" w:rsidRPr="003618E2" w:rsidRDefault="006D362C" w:rsidP="00D136BB">
            <w:pPr>
              <w:pStyle w:val="Textoindependiente"/>
              <w:rPr>
                <w:b/>
                <w:sz w:val="20"/>
                <w:lang w:val="es-ES"/>
              </w:rPr>
            </w:pPr>
            <w:r w:rsidRPr="003618E2">
              <w:rPr>
                <w:b/>
                <w:sz w:val="20"/>
                <w:lang w:val="es-ES"/>
              </w:rPr>
              <w:t>Uruguay</w:t>
            </w:r>
          </w:p>
        </w:tc>
        <w:tc>
          <w:tcPr>
            <w:tcW w:w="1701" w:type="dxa"/>
            <w:tcBorders>
              <w:top w:val="double" w:sz="4" w:space="0" w:color="auto"/>
              <w:left w:val="single" w:sz="4" w:space="0" w:color="auto"/>
              <w:bottom w:val="single" w:sz="4" w:space="0" w:color="auto"/>
              <w:right w:val="single" w:sz="4" w:space="0" w:color="auto"/>
            </w:tcBorders>
            <w:vAlign w:val="center"/>
            <w:hideMark/>
          </w:tcPr>
          <w:p w14:paraId="25841AA0" w14:textId="3B648919" w:rsidR="006D362C" w:rsidRPr="003618E2" w:rsidRDefault="006D362C" w:rsidP="00D136BB">
            <w:pPr>
              <w:pStyle w:val="Textoindependiente"/>
              <w:rPr>
                <w:sz w:val="20"/>
                <w:lang w:val="es-MX"/>
              </w:rPr>
            </w:pPr>
            <w:r w:rsidRPr="003618E2">
              <w:rPr>
                <w:sz w:val="20"/>
                <w:lang w:val="es-MX"/>
              </w:rPr>
              <w:t>Equipo</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Experimental</w:t>
            </w:r>
            <w:r w:rsidR="00D136BB">
              <w:rPr>
                <w:sz w:val="20"/>
                <w:lang w:val="es-MX"/>
              </w:rPr>
              <w:t xml:space="preserve"> </w:t>
            </w:r>
            <w:r w:rsidRPr="003618E2">
              <w:rPr>
                <w:sz w:val="20"/>
                <w:lang w:val="es-MX"/>
              </w:rPr>
              <w:t>EMI</w:t>
            </w:r>
            <w:r w:rsidR="00D136BB">
              <w:rPr>
                <w:sz w:val="20"/>
                <w:lang w:val="es-MX"/>
              </w:rPr>
              <w:t xml:space="preserve"> </w:t>
            </w:r>
            <w:r w:rsidRPr="003618E2">
              <w:rPr>
                <w:sz w:val="20"/>
                <w:lang w:val="es-MX"/>
              </w:rPr>
              <w:t>9,</w:t>
            </w:r>
            <w:r w:rsidR="00D136BB">
              <w:rPr>
                <w:sz w:val="20"/>
                <w:lang w:val="es-MX"/>
              </w:rPr>
              <w:t xml:space="preserve"> </w:t>
            </w:r>
            <w:r w:rsidRPr="003618E2">
              <w:rPr>
                <w:sz w:val="20"/>
                <w:lang w:val="es-MX"/>
              </w:rPr>
              <w:t>80</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vAlign w:val="center"/>
            <w:hideMark/>
          </w:tcPr>
          <w:p w14:paraId="57FE39C0" w14:textId="72E28BD3" w:rsidR="006D362C" w:rsidRPr="003618E2" w:rsidRDefault="006D362C" w:rsidP="00D136BB">
            <w:pPr>
              <w:pStyle w:val="Textoindependiente"/>
              <w:rPr>
                <w:sz w:val="20"/>
                <w:lang w:val="es-MX"/>
              </w:rPr>
            </w:pPr>
            <w:r w:rsidRPr="003618E2">
              <w:rPr>
                <w:sz w:val="20"/>
                <w:lang w:val="es-MX"/>
              </w:rPr>
              <w:t>Puesta</w:t>
            </w:r>
            <w:r w:rsidR="00D136BB">
              <w:rPr>
                <w:sz w:val="20"/>
                <w:lang w:val="es-MX"/>
              </w:rPr>
              <w:t xml:space="preserve"> </w:t>
            </w:r>
            <w:r w:rsidRPr="003618E2">
              <w:rPr>
                <w:sz w:val="20"/>
                <w:lang w:val="es-MX"/>
              </w:rPr>
              <w:t>en</w:t>
            </w:r>
            <w:r w:rsidR="00D136BB">
              <w:rPr>
                <w:sz w:val="20"/>
                <w:lang w:val="es-MX"/>
              </w:rPr>
              <w:t xml:space="preserve"> </w:t>
            </w:r>
            <w:r w:rsidRPr="003618E2">
              <w:rPr>
                <w:sz w:val="20"/>
                <w:lang w:val="es-MX"/>
              </w:rPr>
              <w:t>marcha</w:t>
            </w:r>
            <w:r w:rsidR="00D136BB">
              <w:rPr>
                <w:sz w:val="20"/>
                <w:lang w:val="es-MX"/>
              </w:rPr>
              <w:t xml:space="preserve"> </w:t>
            </w:r>
            <w:r w:rsidRPr="003618E2">
              <w:rPr>
                <w:sz w:val="20"/>
                <w:lang w:val="es-MX"/>
              </w:rPr>
              <w:t>en</w:t>
            </w:r>
            <w:r w:rsidR="00D136BB">
              <w:rPr>
                <w:sz w:val="20"/>
                <w:lang w:val="es-MX"/>
              </w:rPr>
              <w:t xml:space="preserve"> </w:t>
            </w:r>
            <w:r w:rsidRPr="003618E2">
              <w:rPr>
                <w:sz w:val="20"/>
                <w:lang w:val="es-MX"/>
              </w:rPr>
              <w:t>julio</w:t>
            </w:r>
            <w:r w:rsidR="00D136BB">
              <w:rPr>
                <w:sz w:val="20"/>
                <w:lang w:val="es-MX"/>
              </w:rPr>
              <w:t xml:space="preserve"> </w:t>
            </w:r>
            <w:r w:rsidRPr="003618E2">
              <w:rPr>
                <w:sz w:val="20"/>
                <w:lang w:val="es-MX"/>
              </w:rPr>
              <w:t>2009</w:t>
            </w:r>
          </w:p>
        </w:tc>
        <w:tc>
          <w:tcPr>
            <w:tcW w:w="1561" w:type="dxa"/>
            <w:tcBorders>
              <w:top w:val="double" w:sz="4" w:space="0" w:color="auto"/>
              <w:left w:val="nil"/>
              <w:bottom w:val="single" w:sz="4" w:space="0" w:color="auto"/>
              <w:right w:val="single" w:sz="4" w:space="0" w:color="auto"/>
            </w:tcBorders>
            <w:noWrap/>
            <w:vAlign w:val="center"/>
            <w:hideMark/>
          </w:tcPr>
          <w:p w14:paraId="4EFA5B7B" w14:textId="3F0B293F" w:rsidR="006D362C" w:rsidRPr="003618E2" w:rsidRDefault="006D362C" w:rsidP="00D136BB">
            <w:pPr>
              <w:pStyle w:val="Textoindependiente"/>
              <w:rPr>
                <w:sz w:val="20"/>
                <w:lang w:val="es-MX"/>
              </w:rPr>
            </w:pPr>
            <w:r w:rsidRPr="003618E2">
              <w:rPr>
                <w:sz w:val="20"/>
                <w:lang w:val="es-MX"/>
              </w:rPr>
              <w:t>Red</w:t>
            </w:r>
            <w:r w:rsidR="00D136BB">
              <w:rPr>
                <w:sz w:val="20"/>
                <w:lang w:val="es-MX"/>
              </w:rPr>
              <w:t xml:space="preserve"> </w:t>
            </w:r>
            <w:r w:rsidRPr="003618E2">
              <w:rPr>
                <w:sz w:val="20"/>
                <w:lang w:val="es-MX"/>
              </w:rPr>
              <w:t>Perspex</w:t>
            </w:r>
          </w:p>
        </w:tc>
        <w:tc>
          <w:tcPr>
            <w:tcW w:w="1137" w:type="dxa"/>
            <w:tcBorders>
              <w:top w:val="double" w:sz="4" w:space="0" w:color="auto"/>
              <w:left w:val="nil"/>
              <w:bottom w:val="single" w:sz="4" w:space="0" w:color="auto"/>
              <w:right w:val="single" w:sz="4" w:space="0" w:color="auto"/>
            </w:tcBorders>
            <w:noWrap/>
            <w:vAlign w:val="center"/>
            <w:hideMark/>
          </w:tcPr>
          <w:p w14:paraId="75946AA0"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single" w:sz="4" w:space="0" w:color="auto"/>
              <w:right w:val="single" w:sz="4" w:space="0" w:color="auto"/>
            </w:tcBorders>
            <w:noWrap/>
            <w:vAlign w:val="center"/>
            <w:hideMark/>
          </w:tcPr>
          <w:p w14:paraId="59CB805F"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noWrap/>
            <w:vAlign w:val="center"/>
            <w:hideMark/>
          </w:tcPr>
          <w:p w14:paraId="6F08AD47" w14:textId="77777777" w:rsidR="006D362C" w:rsidRPr="003618E2" w:rsidRDefault="006D362C" w:rsidP="00D136BB">
            <w:pPr>
              <w:pStyle w:val="Textoindependiente"/>
              <w:rPr>
                <w:sz w:val="20"/>
                <w:lang w:val="es-MX"/>
              </w:rPr>
            </w:pPr>
            <w:r w:rsidRPr="003618E2">
              <w:rPr>
                <w:sz w:val="20"/>
                <w:lang w:val="es-MX"/>
              </w:rPr>
              <w:t>No</w:t>
            </w:r>
          </w:p>
        </w:tc>
      </w:tr>
      <w:tr w:rsidR="006D362C" w:rsidRPr="003618E2" w14:paraId="1EB357EA" w14:textId="77777777" w:rsidTr="00D136BB">
        <w:trPr>
          <w:trHeight w:val="309"/>
          <w:jc w:val="center"/>
        </w:trPr>
        <w:tc>
          <w:tcPr>
            <w:tcW w:w="1272" w:type="dxa"/>
            <w:vMerge/>
            <w:tcBorders>
              <w:left w:val="double" w:sz="4" w:space="0" w:color="auto"/>
              <w:right w:val="single" w:sz="4" w:space="0" w:color="auto"/>
            </w:tcBorders>
            <w:shd w:val="clear" w:color="auto" w:fill="FF81AB"/>
            <w:noWrap/>
            <w:vAlign w:val="center"/>
            <w:hideMark/>
          </w:tcPr>
          <w:p w14:paraId="19E39E15"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345967" w14:textId="164E3859" w:rsidR="006D362C" w:rsidRPr="003618E2" w:rsidRDefault="006D362C" w:rsidP="00D136BB">
            <w:pPr>
              <w:pStyle w:val="Textoindependiente"/>
              <w:rPr>
                <w:sz w:val="20"/>
                <w:lang w:val="es-MX"/>
              </w:rPr>
            </w:pPr>
            <w:r w:rsidRPr="003618E2">
              <w:rPr>
                <w:sz w:val="20"/>
                <w:lang w:val="es-MX"/>
              </w:rPr>
              <w:t>Gammacell</w:t>
            </w:r>
            <w:r w:rsidR="00D136BB">
              <w:rPr>
                <w:sz w:val="20"/>
                <w:lang w:val="es-MX"/>
              </w:rPr>
              <w:t xml:space="preserve"> </w:t>
            </w:r>
            <w:r w:rsidRPr="003618E2">
              <w:rPr>
                <w:sz w:val="20"/>
                <w:lang w:val="es-MX"/>
              </w:rPr>
              <w:t>220</w:t>
            </w:r>
          </w:p>
        </w:tc>
        <w:tc>
          <w:tcPr>
            <w:tcW w:w="1418" w:type="dxa"/>
            <w:tcBorders>
              <w:top w:val="single" w:sz="4" w:space="0" w:color="auto"/>
              <w:left w:val="nil"/>
              <w:bottom w:val="single" w:sz="4" w:space="0" w:color="auto"/>
              <w:right w:val="single" w:sz="4" w:space="0" w:color="auto"/>
            </w:tcBorders>
            <w:noWrap/>
            <w:vAlign w:val="center"/>
            <w:hideMark/>
          </w:tcPr>
          <w:p w14:paraId="0F56B317" w14:textId="5C544CE3" w:rsidR="006D362C" w:rsidRPr="003618E2" w:rsidRDefault="006D362C" w:rsidP="00D136BB">
            <w:pPr>
              <w:pStyle w:val="Textoindependiente"/>
              <w:rPr>
                <w:sz w:val="20"/>
                <w:lang w:val="es-MX"/>
              </w:rPr>
            </w:pPr>
            <w:r w:rsidRPr="003618E2">
              <w:rPr>
                <w:sz w:val="20"/>
                <w:lang w:val="es-MX"/>
              </w:rPr>
              <w:t>Banco</w:t>
            </w:r>
            <w:r w:rsidR="00D136BB">
              <w:rPr>
                <w:sz w:val="20"/>
                <w:lang w:val="es-MX"/>
              </w:rPr>
              <w:t xml:space="preserve"> </w:t>
            </w:r>
            <w:r w:rsidRPr="003618E2">
              <w:rPr>
                <w:sz w:val="20"/>
                <w:lang w:val="es-MX"/>
              </w:rPr>
              <w:t>tejidos</w:t>
            </w:r>
          </w:p>
        </w:tc>
        <w:tc>
          <w:tcPr>
            <w:tcW w:w="1561" w:type="dxa"/>
            <w:tcBorders>
              <w:top w:val="single" w:sz="4" w:space="0" w:color="auto"/>
              <w:left w:val="nil"/>
              <w:bottom w:val="single" w:sz="4" w:space="0" w:color="auto"/>
              <w:right w:val="single" w:sz="4" w:space="0" w:color="auto"/>
            </w:tcBorders>
            <w:noWrap/>
            <w:vAlign w:val="center"/>
            <w:hideMark/>
          </w:tcPr>
          <w:p w14:paraId="0C2137B3" w14:textId="5F72C797" w:rsidR="006D362C" w:rsidRPr="003618E2" w:rsidRDefault="006D362C" w:rsidP="00D136BB">
            <w:pPr>
              <w:pStyle w:val="Textoindependiente"/>
              <w:rPr>
                <w:sz w:val="20"/>
                <w:lang w:val="es-MX"/>
              </w:rPr>
            </w:pPr>
            <w:r w:rsidRPr="003618E2">
              <w:rPr>
                <w:sz w:val="20"/>
                <w:lang w:val="es-MX"/>
              </w:rPr>
              <w:t>Ambar</w:t>
            </w:r>
            <w:r w:rsidR="00D136BB">
              <w:rPr>
                <w:sz w:val="20"/>
                <w:lang w:val="es-MX"/>
              </w:rPr>
              <w:t xml:space="preserve"> </w:t>
            </w:r>
            <w:r w:rsidRPr="003618E2">
              <w:rPr>
                <w:sz w:val="20"/>
                <w:lang w:val="es-MX"/>
              </w:rPr>
              <w:t>Perspex</w:t>
            </w:r>
          </w:p>
        </w:tc>
        <w:tc>
          <w:tcPr>
            <w:tcW w:w="1137" w:type="dxa"/>
            <w:tcBorders>
              <w:top w:val="single" w:sz="4" w:space="0" w:color="auto"/>
              <w:left w:val="nil"/>
              <w:bottom w:val="single" w:sz="4" w:space="0" w:color="auto"/>
              <w:right w:val="single" w:sz="4" w:space="0" w:color="auto"/>
            </w:tcBorders>
            <w:noWrap/>
            <w:vAlign w:val="center"/>
            <w:hideMark/>
          </w:tcPr>
          <w:p w14:paraId="7162864C"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single" w:sz="4" w:space="0" w:color="auto"/>
              <w:right w:val="single" w:sz="4" w:space="0" w:color="auto"/>
            </w:tcBorders>
            <w:noWrap/>
            <w:vAlign w:val="center"/>
            <w:hideMark/>
          </w:tcPr>
          <w:p w14:paraId="6BC6FB42"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single" w:sz="4" w:space="0" w:color="auto"/>
              <w:right w:val="double" w:sz="4" w:space="0" w:color="auto"/>
            </w:tcBorders>
            <w:noWrap/>
            <w:vAlign w:val="center"/>
            <w:hideMark/>
          </w:tcPr>
          <w:p w14:paraId="4BA1F150" w14:textId="77777777" w:rsidR="006D362C" w:rsidRPr="003618E2" w:rsidRDefault="006D362C" w:rsidP="00D136BB">
            <w:pPr>
              <w:pStyle w:val="Textoindependiente"/>
              <w:rPr>
                <w:sz w:val="20"/>
                <w:lang w:val="es-MX"/>
              </w:rPr>
            </w:pPr>
          </w:p>
        </w:tc>
      </w:tr>
      <w:tr w:rsidR="006D362C" w:rsidRPr="003618E2" w14:paraId="07EB0F61" w14:textId="77777777" w:rsidTr="00D136BB">
        <w:trPr>
          <w:trHeight w:val="568"/>
          <w:jc w:val="center"/>
        </w:trPr>
        <w:tc>
          <w:tcPr>
            <w:tcW w:w="1272" w:type="dxa"/>
            <w:vMerge/>
            <w:tcBorders>
              <w:left w:val="double" w:sz="4" w:space="0" w:color="auto"/>
              <w:bottom w:val="double" w:sz="4" w:space="0" w:color="auto"/>
              <w:right w:val="single" w:sz="4" w:space="0" w:color="auto"/>
            </w:tcBorders>
            <w:shd w:val="clear" w:color="auto" w:fill="FF81AB"/>
            <w:noWrap/>
            <w:vAlign w:val="center"/>
            <w:hideMark/>
          </w:tcPr>
          <w:p w14:paraId="61407B48" w14:textId="77777777" w:rsidR="006D362C" w:rsidRPr="003618E2" w:rsidRDefault="006D362C" w:rsidP="00D136BB">
            <w:pPr>
              <w:pStyle w:val="Textoindependiente"/>
              <w:rPr>
                <w:b/>
                <w:sz w:val="20"/>
                <w:lang w:val="es-ES"/>
              </w:rPr>
            </w:pPr>
          </w:p>
        </w:tc>
        <w:tc>
          <w:tcPr>
            <w:tcW w:w="1701" w:type="dxa"/>
            <w:tcBorders>
              <w:top w:val="single" w:sz="4" w:space="0" w:color="auto"/>
              <w:left w:val="single" w:sz="4" w:space="0" w:color="auto"/>
              <w:bottom w:val="double" w:sz="4" w:space="0" w:color="auto"/>
              <w:right w:val="single" w:sz="4" w:space="0" w:color="auto"/>
            </w:tcBorders>
            <w:vAlign w:val="center"/>
            <w:hideMark/>
          </w:tcPr>
          <w:p w14:paraId="01C659BE" w14:textId="6612A296" w:rsidR="006D362C" w:rsidRPr="003618E2" w:rsidRDefault="006D362C" w:rsidP="00D136BB">
            <w:pPr>
              <w:pStyle w:val="Textoindependiente"/>
              <w:rPr>
                <w:sz w:val="20"/>
                <w:lang w:val="es-MX"/>
              </w:rPr>
            </w:pPr>
            <w:r w:rsidRPr="003618E2">
              <w:rPr>
                <w:sz w:val="20"/>
                <w:lang w:val="es-MX"/>
              </w:rPr>
              <w:t>Gammacell</w:t>
            </w:r>
            <w:r w:rsidR="00D136BB">
              <w:rPr>
                <w:sz w:val="20"/>
                <w:lang w:val="es-MX"/>
              </w:rPr>
              <w:t xml:space="preserve"> </w:t>
            </w:r>
            <w:r w:rsidRPr="003618E2">
              <w:rPr>
                <w:sz w:val="20"/>
                <w:lang w:val="es-MX"/>
              </w:rPr>
              <w:t>UDELAR</w:t>
            </w:r>
          </w:p>
        </w:tc>
        <w:tc>
          <w:tcPr>
            <w:tcW w:w="1418" w:type="dxa"/>
            <w:tcBorders>
              <w:top w:val="single" w:sz="4" w:space="0" w:color="auto"/>
              <w:left w:val="nil"/>
              <w:bottom w:val="double" w:sz="4" w:space="0" w:color="auto"/>
              <w:right w:val="nil"/>
            </w:tcBorders>
            <w:noWrap/>
            <w:vAlign w:val="center"/>
            <w:hideMark/>
          </w:tcPr>
          <w:p w14:paraId="316D86AC" w14:textId="7E598E3B" w:rsidR="006D362C" w:rsidRPr="003618E2" w:rsidRDefault="006D362C" w:rsidP="00D136BB">
            <w:pPr>
              <w:pStyle w:val="Textoindependiente"/>
              <w:rPr>
                <w:sz w:val="20"/>
                <w:lang w:val="es-MX"/>
              </w:rPr>
            </w:pPr>
            <w:r w:rsidRPr="003618E2">
              <w:rPr>
                <w:sz w:val="20"/>
                <w:lang w:val="es-MX"/>
              </w:rPr>
              <w:t>En</w:t>
            </w:r>
            <w:r w:rsidR="00D136BB">
              <w:rPr>
                <w:sz w:val="20"/>
                <w:lang w:val="es-MX"/>
              </w:rPr>
              <w:t xml:space="preserve"> </w:t>
            </w:r>
            <w:r w:rsidRPr="003618E2">
              <w:rPr>
                <w:sz w:val="20"/>
                <w:lang w:val="es-MX"/>
              </w:rPr>
              <w:t>desuso</w:t>
            </w:r>
          </w:p>
        </w:tc>
        <w:tc>
          <w:tcPr>
            <w:tcW w:w="1561" w:type="dxa"/>
            <w:tcBorders>
              <w:top w:val="single" w:sz="4" w:space="0" w:color="auto"/>
              <w:left w:val="single" w:sz="4" w:space="0" w:color="auto"/>
              <w:bottom w:val="double" w:sz="4" w:space="0" w:color="auto"/>
              <w:right w:val="single" w:sz="4" w:space="0" w:color="auto"/>
            </w:tcBorders>
            <w:vAlign w:val="center"/>
            <w:hideMark/>
          </w:tcPr>
          <w:p w14:paraId="51D43440" w14:textId="77777777" w:rsidR="006D362C" w:rsidRPr="003618E2" w:rsidRDefault="006D362C" w:rsidP="00D136BB">
            <w:pPr>
              <w:pStyle w:val="Textoindependiente"/>
              <w:rPr>
                <w:sz w:val="20"/>
                <w:lang w:val="es-MX"/>
              </w:rPr>
            </w:pPr>
          </w:p>
        </w:tc>
        <w:tc>
          <w:tcPr>
            <w:tcW w:w="1137" w:type="dxa"/>
            <w:tcBorders>
              <w:top w:val="single" w:sz="4" w:space="0" w:color="auto"/>
              <w:left w:val="nil"/>
              <w:bottom w:val="double" w:sz="4" w:space="0" w:color="auto"/>
              <w:right w:val="single" w:sz="4" w:space="0" w:color="auto"/>
            </w:tcBorders>
            <w:noWrap/>
            <w:vAlign w:val="center"/>
            <w:hideMark/>
          </w:tcPr>
          <w:p w14:paraId="54E55BD5"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double" w:sz="4" w:space="0" w:color="auto"/>
              <w:right w:val="single" w:sz="4" w:space="0" w:color="auto"/>
            </w:tcBorders>
            <w:noWrap/>
            <w:vAlign w:val="center"/>
            <w:hideMark/>
          </w:tcPr>
          <w:p w14:paraId="7E00D962" w14:textId="77777777" w:rsidR="006D362C" w:rsidRPr="003618E2" w:rsidRDefault="006D362C" w:rsidP="00D136BB">
            <w:pPr>
              <w:pStyle w:val="Textoindependiente"/>
              <w:rPr>
                <w:sz w:val="20"/>
                <w:lang w:val="es-MX"/>
              </w:rPr>
            </w:pPr>
          </w:p>
        </w:tc>
        <w:tc>
          <w:tcPr>
            <w:tcW w:w="1134" w:type="dxa"/>
            <w:tcBorders>
              <w:top w:val="single" w:sz="4" w:space="0" w:color="auto"/>
              <w:left w:val="nil"/>
              <w:bottom w:val="double" w:sz="4" w:space="0" w:color="auto"/>
              <w:right w:val="double" w:sz="4" w:space="0" w:color="auto"/>
            </w:tcBorders>
            <w:noWrap/>
            <w:vAlign w:val="center"/>
            <w:hideMark/>
          </w:tcPr>
          <w:p w14:paraId="01A09119" w14:textId="77777777" w:rsidR="006D362C" w:rsidRPr="003618E2" w:rsidRDefault="006D362C" w:rsidP="00D136BB">
            <w:pPr>
              <w:pStyle w:val="Textoindependiente"/>
              <w:rPr>
                <w:sz w:val="20"/>
                <w:lang w:val="es-MX"/>
              </w:rPr>
            </w:pPr>
          </w:p>
        </w:tc>
      </w:tr>
      <w:tr w:rsidR="006D362C" w:rsidRPr="003618E2" w14:paraId="78069A0F" w14:textId="77777777" w:rsidTr="00D136BB">
        <w:trPr>
          <w:trHeight w:val="1020"/>
          <w:jc w:val="center"/>
        </w:trPr>
        <w:tc>
          <w:tcPr>
            <w:tcW w:w="1272" w:type="dxa"/>
            <w:tcBorders>
              <w:top w:val="double" w:sz="4" w:space="0" w:color="auto"/>
              <w:left w:val="double" w:sz="4" w:space="0" w:color="auto"/>
              <w:bottom w:val="single" w:sz="4" w:space="0" w:color="auto"/>
              <w:right w:val="single" w:sz="4" w:space="0" w:color="auto"/>
            </w:tcBorders>
            <w:shd w:val="clear" w:color="auto" w:fill="FF81AB"/>
            <w:noWrap/>
            <w:vAlign w:val="center"/>
            <w:hideMark/>
          </w:tcPr>
          <w:p w14:paraId="5FB99E8E" w14:textId="77777777" w:rsidR="006D362C" w:rsidRPr="003618E2" w:rsidRDefault="006D362C" w:rsidP="00D136BB">
            <w:pPr>
              <w:pStyle w:val="Textoindependiente"/>
              <w:rPr>
                <w:b/>
                <w:sz w:val="20"/>
                <w:lang w:val="es-ES"/>
              </w:rPr>
            </w:pPr>
            <w:r w:rsidRPr="003618E2">
              <w:rPr>
                <w:b/>
                <w:sz w:val="20"/>
                <w:lang w:val="es-ES"/>
              </w:rPr>
              <w:t>Venezuela</w:t>
            </w:r>
          </w:p>
        </w:tc>
        <w:tc>
          <w:tcPr>
            <w:tcW w:w="1701" w:type="dxa"/>
            <w:tcBorders>
              <w:top w:val="double" w:sz="4" w:space="0" w:color="auto"/>
              <w:left w:val="single" w:sz="4" w:space="0" w:color="auto"/>
              <w:bottom w:val="single" w:sz="4" w:space="0" w:color="auto"/>
              <w:right w:val="single" w:sz="4" w:space="0" w:color="auto"/>
            </w:tcBorders>
            <w:vAlign w:val="center"/>
            <w:hideMark/>
          </w:tcPr>
          <w:p w14:paraId="6F049A44" w14:textId="3BC1288F" w:rsidR="006D362C" w:rsidRPr="003618E2" w:rsidRDefault="006D362C" w:rsidP="00D136BB">
            <w:pPr>
              <w:pStyle w:val="Textoindependiente"/>
              <w:rPr>
                <w:sz w:val="20"/>
                <w:lang w:val="es-MX"/>
              </w:rPr>
            </w:pPr>
            <w:r w:rsidRPr="003618E2">
              <w:rPr>
                <w:sz w:val="20"/>
                <w:lang w:val="es-MX"/>
              </w:rPr>
              <w:t>Irradiador</w:t>
            </w:r>
            <w:r w:rsidR="00D136BB">
              <w:rPr>
                <w:sz w:val="20"/>
                <w:lang w:val="es-MX"/>
              </w:rPr>
              <w:t xml:space="preserve"> </w:t>
            </w:r>
            <w:r w:rsidRPr="003618E2">
              <w:rPr>
                <w:sz w:val="20"/>
                <w:lang w:val="es-MX"/>
              </w:rPr>
              <w:t>IR</w:t>
            </w:r>
            <w:r w:rsidR="00D136BB">
              <w:rPr>
                <w:sz w:val="20"/>
                <w:lang w:val="es-MX"/>
              </w:rPr>
              <w:t xml:space="preserve"> </w:t>
            </w:r>
            <w:r w:rsidRPr="003618E2">
              <w:rPr>
                <w:sz w:val="20"/>
                <w:lang w:val="es-MX"/>
              </w:rPr>
              <w:t>216</w:t>
            </w:r>
            <w:r w:rsidR="00D136BB">
              <w:rPr>
                <w:sz w:val="20"/>
                <w:lang w:val="es-MX"/>
              </w:rPr>
              <w:t xml:space="preserve"> </w:t>
            </w:r>
            <w:r w:rsidRPr="003618E2">
              <w:rPr>
                <w:sz w:val="20"/>
                <w:lang w:val="es-MX"/>
              </w:rPr>
              <w:t>PEGAMMA</w:t>
            </w:r>
            <w:r w:rsidR="00D136BB">
              <w:rPr>
                <w:sz w:val="20"/>
                <w:lang w:val="es-MX"/>
              </w:rPr>
              <w:t xml:space="preserve"> </w:t>
            </w:r>
            <w:r w:rsidRPr="003618E2">
              <w:rPr>
                <w:sz w:val="20"/>
                <w:lang w:val="es-MX"/>
              </w:rPr>
              <w:t>Co</w:t>
            </w:r>
            <w:r w:rsidR="00D136BB">
              <w:rPr>
                <w:sz w:val="20"/>
                <w:lang w:val="es-MX"/>
              </w:rPr>
              <w:t xml:space="preserve"> </w:t>
            </w:r>
            <w:r w:rsidRPr="003618E2">
              <w:rPr>
                <w:sz w:val="20"/>
                <w:lang w:val="es-MX"/>
              </w:rPr>
              <w:t>-</w:t>
            </w:r>
            <w:r w:rsidR="00D136BB">
              <w:rPr>
                <w:sz w:val="20"/>
                <w:lang w:val="es-MX"/>
              </w:rPr>
              <w:t xml:space="preserve"> </w:t>
            </w:r>
            <w:r w:rsidRPr="003618E2">
              <w:rPr>
                <w:sz w:val="20"/>
                <w:lang w:val="es-MX"/>
              </w:rPr>
              <w:t>60</w:t>
            </w:r>
            <w:r w:rsidR="00D136BB">
              <w:rPr>
                <w:sz w:val="20"/>
                <w:lang w:val="es-MX"/>
              </w:rPr>
              <w:t xml:space="preserve"> </w:t>
            </w:r>
            <w:r w:rsidRPr="003618E2">
              <w:rPr>
                <w:sz w:val="20"/>
                <w:lang w:val="es-MX"/>
              </w:rPr>
              <w:t>diseño</w:t>
            </w:r>
            <w:r w:rsidR="00D136BB">
              <w:rPr>
                <w:sz w:val="20"/>
                <w:lang w:val="es-MX"/>
              </w:rPr>
              <w:t xml:space="preserve"> </w:t>
            </w:r>
            <w:r w:rsidRPr="003618E2">
              <w:rPr>
                <w:sz w:val="20"/>
                <w:lang w:val="es-MX"/>
              </w:rPr>
              <w:t>1000</w:t>
            </w:r>
            <w:r w:rsidR="00D136BB">
              <w:rPr>
                <w:sz w:val="20"/>
                <w:lang w:val="es-MX"/>
              </w:rPr>
              <w:t xml:space="preserve"> </w:t>
            </w:r>
            <w:r w:rsidRPr="003618E2">
              <w:rPr>
                <w:sz w:val="20"/>
                <w:lang w:val="es-MX"/>
              </w:rPr>
              <w:t>kCi.</w:t>
            </w:r>
            <w:r w:rsidR="00D136BB">
              <w:rPr>
                <w:sz w:val="20"/>
                <w:lang w:val="es-MX"/>
              </w:rPr>
              <w:t xml:space="preserve"> </w:t>
            </w:r>
            <w:r w:rsidRPr="003618E2">
              <w:rPr>
                <w:sz w:val="20"/>
                <w:lang w:val="es-MX"/>
              </w:rPr>
              <w:t>Actual</w:t>
            </w:r>
            <w:r w:rsidR="00D136BB">
              <w:rPr>
                <w:sz w:val="20"/>
                <w:lang w:val="es-MX"/>
              </w:rPr>
              <w:t xml:space="preserve"> </w:t>
            </w:r>
            <w:r w:rsidRPr="003618E2">
              <w:rPr>
                <w:sz w:val="20"/>
                <w:lang w:val="es-MX"/>
              </w:rPr>
              <w:t>85</w:t>
            </w:r>
            <w:r w:rsidR="00D136BB">
              <w:rPr>
                <w:sz w:val="20"/>
                <w:lang w:val="es-MX"/>
              </w:rPr>
              <w:t xml:space="preserve"> </w:t>
            </w:r>
            <w:r w:rsidRPr="003618E2">
              <w:rPr>
                <w:sz w:val="20"/>
                <w:lang w:val="es-MX"/>
              </w:rPr>
              <w:t>kCi</w:t>
            </w:r>
          </w:p>
        </w:tc>
        <w:tc>
          <w:tcPr>
            <w:tcW w:w="1418" w:type="dxa"/>
            <w:tcBorders>
              <w:top w:val="double" w:sz="4" w:space="0" w:color="auto"/>
              <w:left w:val="nil"/>
              <w:bottom w:val="single" w:sz="4" w:space="0" w:color="auto"/>
              <w:right w:val="single" w:sz="4" w:space="0" w:color="auto"/>
            </w:tcBorders>
            <w:noWrap/>
            <w:vAlign w:val="center"/>
            <w:hideMark/>
          </w:tcPr>
          <w:p w14:paraId="1E9F21C9" w14:textId="77777777" w:rsidR="006D362C" w:rsidRPr="003618E2" w:rsidRDefault="006D362C" w:rsidP="00D136BB">
            <w:pPr>
              <w:pStyle w:val="Textoindependiente"/>
              <w:rPr>
                <w:sz w:val="20"/>
                <w:lang w:val="es-MX"/>
              </w:rPr>
            </w:pPr>
            <w:r w:rsidRPr="003618E2">
              <w:rPr>
                <w:sz w:val="20"/>
                <w:lang w:val="es-MX"/>
              </w:rPr>
              <w:t>Servicio</w:t>
            </w:r>
          </w:p>
        </w:tc>
        <w:tc>
          <w:tcPr>
            <w:tcW w:w="1561" w:type="dxa"/>
            <w:tcBorders>
              <w:top w:val="double" w:sz="4" w:space="0" w:color="auto"/>
              <w:left w:val="nil"/>
              <w:bottom w:val="single" w:sz="4" w:space="0" w:color="auto"/>
              <w:right w:val="single" w:sz="4" w:space="0" w:color="auto"/>
            </w:tcBorders>
            <w:vAlign w:val="center"/>
            <w:hideMark/>
          </w:tcPr>
          <w:p w14:paraId="59DFD1E4" w14:textId="014A4DDE" w:rsidR="006D362C" w:rsidRPr="003618E2" w:rsidRDefault="006D362C" w:rsidP="00D136BB">
            <w:pPr>
              <w:pStyle w:val="Textoindependiente"/>
              <w:rPr>
                <w:sz w:val="20"/>
                <w:lang w:val="es-MX"/>
              </w:rPr>
            </w:pPr>
            <w:r w:rsidRPr="003618E2">
              <w:rPr>
                <w:sz w:val="20"/>
                <w:lang w:val="es-MX"/>
              </w:rPr>
              <w:t>Red</w:t>
            </w:r>
            <w:r w:rsidR="00D136BB">
              <w:rPr>
                <w:sz w:val="20"/>
                <w:lang w:val="es-MX"/>
              </w:rPr>
              <w:t xml:space="preserve"> </w:t>
            </w:r>
            <w:r w:rsidRPr="003618E2">
              <w:rPr>
                <w:sz w:val="20"/>
                <w:lang w:val="es-MX"/>
              </w:rPr>
              <w:t>Perspex,</w:t>
            </w:r>
            <w:r w:rsidR="00D136BB">
              <w:rPr>
                <w:sz w:val="20"/>
                <w:lang w:val="es-MX"/>
              </w:rPr>
              <w:t xml:space="preserve"> </w:t>
            </w:r>
            <w:r w:rsidRPr="003618E2">
              <w:rPr>
                <w:sz w:val="20"/>
                <w:lang w:val="es-MX"/>
              </w:rPr>
              <w:t>Fricke</w:t>
            </w:r>
          </w:p>
        </w:tc>
        <w:tc>
          <w:tcPr>
            <w:tcW w:w="1137" w:type="dxa"/>
            <w:tcBorders>
              <w:top w:val="double" w:sz="4" w:space="0" w:color="auto"/>
              <w:left w:val="nil"/>
              <w:bottom w:val="single" w:sz="4" w:space="0" w:color="auto"/>
              <w:right w:val="single" w:sz="4" w:space="0" w:color="auto"/>
            </w:tcBorders>
            <w:noWrap/>
            <w:vAlign w:val="center"/>
            <w:hideMark/>
          </w:tcPr>
          <w:p w14:paraId="7A8408AB"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single" w:sz="4" w:space="0" w:color="auto"/>
              <w:right w:val="single" w:sz="4" w:space="0" w:color="auto"/>
            </w:tcBorders>
            <w:noWrap/>
            <w:vAlign w:val="center"/>
            <w:hideMark/>
          </w:tcPr>
          <w:p w14:paraId="364D7717" w14:textId="77777777" w:rsidR="006D362C" w:rsidRPr="003618E2" w:rsidRDefault="006D362C" w:rsidP="00D136BB">
            <w:pPr>
              <w:pStyle w:val="Textoindependiente"/>
              <w:rPr>
                <w:sz w:val="20"/>
                <w:lang w:val="es-MX"/>
              </w:rPr>
            </w:pPr>
            <w:r w:rsidRPr="003618E2">
              <w:rPr>
                <w:sz w:val="20"/>
                <w:lang w:val="es-MX"/>
              </w:rPr>
              <w:t>No</w:t>
            </w:r>
          </w:p>
        </w:tc>
        <w:tc>
          <w:tcPr>
            <w:tcW w:w="1134" w:type="dxa"/>
            <w:tcBorders>
              <w:top w:val="double" w:sz="4" w:space="0" w:color="auto"/>
              <w:left w:val="nil"/>
              <w:bottom w:val="single" w:sz="4" w:space="0" w:color="auto"/>
              <w:right w:val="double" w:sz="4" w:space="0" w:color="auto"/>
            </w:tcBorders>
            <w:noWrap/>
            <w:vAlign w:val="center"/>
            <w:hideMark/>
          </w:tcPr>
          <w:p w14:paraId="54DE87A5" w14:textId="77777777" w:rsidR="006D362C" w:rsidRPr="003618E2" w:rsidRDefault="006D362C" w:rsidP="00D136BB">
            <w:pPr>
              <w:pStyle w:val="Textoindependiente"/>
              <w:rPr>
                <w:sz w:val="20"/>
                <w:lang w:val="es-MX"/>
              </w:rPr>
            </w:pPr>
            <w:r w:rsidRPr="003618E2">
              <w:rPr>
                <w:sz w:val="20"/>
                <w:lang w:val="es-MX"/>
              </w:rPr>
              <w:t>No</w:t>
            </w:r>
          </w:p>
        </w:tc>
      </w:tr>
    </w:tbl>
    <w:p w14:paraId="3051187A" w14:textId="77777777" w:rsidR="006D362C" w:rsidRPr="003618E2" w:rsidRDefault="006D362C" w:rsidP="006D362C">
      <w:pPr>
        <w:pStyle w:val="Textoindependiente"/>
        <w:rPr>
          <w:lang w:val="es-ES"/>
        </w:rPr>
      </w:pPr>
    </w:p>
    <w:p w14:paraId="3224D0DF" w14:textId="77777777" w:rsidR="006D362C" w:rsidRPr="003618E2" w:rsidRDefault="006D362C" w:rsidP="006D362C">
      <w:pPr>
        <w:pStyle w:val="Textoindependiente"/>
        <w:rPr>
          <w:lang w:val="es-ES"/>
        </w:rPr>
      </w:pPr>
    </w:p>
    <w:p w14:paraId="496DB89A" w14:textId="2DADBF71" w:rsidR="006D362C" w:rsidRPr="003618E2" w:rsidRDefault="006D362C" w:rsidP="006D362C">
      <w:pPr>
        <w:pStyle w:val="Textoindependiente"/>
        <w:rPr>
          <w:lang w:val="es-ES"/>
        </w:rPr>
      </w:pP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están</w:t>
      </w:r>
      <w:r w:rsidR="00D136BB">
        <w:rPr>
          <w:lang w:val="es-ES"/>
        </w:rPr>
        <w:t xml:space="preserve"> </w:t>
      </w:r>
      <w:r w:rsidRPr="003618E2">
        <w:rPr>
          <w:lang w:val="es-ES"/>
        </w:rPr>
        <w:t>en</w:t>
      </w:r>
      <w:r w:rsidR="00D136BB">
        <w:rPr>
          <w:lang w:val="es-ES"/>
        </w:rPr>
        <w:t xml:space="preserve"> </w:t>
      </w:r>
      <w:r w:rsidRPr="003618E2">
        <w:rPr>
          <w:lang w:val="es-ES"/>
        </w:rPr>
        <w:t>aumento</w:t>
      </w:r>
      <w:r w:rsidR="00D136BB">
        <w:rPr>
          <w:lang w:val="es-ES"/>
        </w:rPr>
        <w:t xml:space="preserve"> </w:t>
      </w:r>
      <w:r w:rsidRPr="003618E2">
        <w:rPr>
          <w:lang w:val="es-ES"/>
        </w:rPr>
        <w:t>constante</w:t>
      </w:r>
      <w:r w:rsidR="00D136BB">
        <w:rPr>
          <w:lang w:val="es-ES"/>
        </w:rPr>
        <w:t xml:space="preserve"> </w:t>
      </w:r>
      <w:r w:rsidRPr="003618E2">
        <w:rPr>
          <w:lang w:val="es-ES"/>
        </w:rPr>
        <w:t>y</w:t>
      </w:r>
      <w:r w:rsidR="00D136BB">
        <w:rPr>
          <w:lang w:val="es-ES"/>
        </w:rPr>
        <w:t xml:space="preserve"> </w:t>
      </w:r>
      <w:r w:rsidRPr="003618E2">
        <w:rPr>
          <w:lang w:val="es-ES"/>
        </w:rPr>
        <w:t>evolucionando</w:t>
      </w:r>
      <w:r w:rsidR="00D136BB">
        <w:rPr>
          <w:lang w:val="es-ES"/>
        </w:rPr>
        <w:t xml:space="preserve"> </w:t>
      </w:r>
      <w:r w:rsidRPr="003618E2">
        <w:rPr>
          <w:lang w:val="es-ES"/>
        </w:rPr>
        <w:t>a</w:t>
      </w:r>
      <w:r w:rsidR="00D136BB">
        <w:rPr>
          <w:lang w:val="es-ES"/>
        </w:rPr>
        <w:t xml:space="preserve"> </w:t>
      </w:r>
      <w:r w:rsidRPr="003618E2">
        <w:rPr>
          <w:lang w:val="es-ES"/>
        </w:rPr>
        <w:t>áreas</w:t>
      </w:r>
      <w:r w:rsidR="00D136BB">
        <w:rPr>
          <w:lang w:val="es-ES"/>
        </w:rPr>
        <w:t xml:space="preserve"> </w:t>
      </w:r>
      <w:r w:rsidRPr="003618E2">
        <w:rPr>
          <w:lang w:val="es-ES"/>
        </w:rPr>
        <w:t>como</w:t>
      </w:r>
      <w:r w:rsidR="00D136BB">
        <w:rPr>
          <w:lang w:val="es-ES"/>
        </w:rPr>
        <w:t xml:space="preserve"> </w:t>
      </w:r>
      <w:r w:rsidRPr="003618E2">
        <w:rPr>
          <w:lang w:val="es-ES"/>
        </w:rPr>
        <w:t>la</w:t>
      </w:r>
      <w:r w:rsidR="00D136BB">
        <w:rPr>
          <w:lang w:val="es-ES"/>
        </w:rPr>
        <w:t xml:space="preserve"> </w:t>
      </w:r>
      <w:r w:rsidRPr="003618E2">
        <w:rPr>
          <w:lang w:val="es-ES"/>
        </w:rPr>
        <w:t>exploración</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eficiente</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recursos</w:t>
      </w:r>
      <w:r w:rsidR="00D136BB">
        <w:rPr>
          <w:lang w:val="es-ES"/>
        </w:rPr>
        <w:t xml:space="preserve"> </w:t>
      </w:r>
      <w:r w:rsidRPr="003618E2">
        <w:rPr>
          <w:lang w:val="es-ES"/>
        </w:rPr>
        <w:t>naturales,</w:t>
      </w:r>
      <w:r w:rsidR="00D136BB">
        <w:rPr>
          <w:lang w:val="es-ES"/>
        </w:rPr>
        <w:t xml:space="preserve"> </w:t>
      </w:r>
      <w:r w:rsidRPr="003618E2">
        <w:rPr>
          <w:lang w:val="es-ES"/>
        </w:rPr>
        <w:t>la</w:t>
      </w:r>
      <w:r w:rsidR="00D136BB">
        <w:rPr>
          <w:lang w:val="es-ES"/>
        </w:rPr>
        <w:t xml:space="preserve"> </w:t>
      </w:r>
      <w:r w:rsidRPr="003618E2">
        <w:rPr>
          <w:lang w:val="es-ES"/>
        </w:rPr>
        <w:t>minería,</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de</w:t>
      </w:r>
      <w:r w:rsidR="00D136BB">
        <w:rPr>
          <w:lang w:val="es-ES"/>
        </w:rPr>
        <w:t xml:space="preserve"> </w:t>
      </w:r>
      <w:r w:rsidRPr="003618E2">
        <w:rPr>
          <w:lang w:val="es-ES"/>
        </w:rPr>
        <w:t>procesamiento</w:t>
      </w:r>
      <w:r w:rsidR="00D136BB">
        <w:rPr>
          <w:lang w:val="es-ES"/>
        </w:rPr>
        <w:t xml:space="preserve"> </w:t>
      </w:r>
      <w:r w:rsidRPr="003618E2">
        <w:rPr>
          <w:lang w:val="es-ES"/>
        </w:rPr>
        <w:t>de</w:t>
      </w:r>
      <w:r w:rsidR="00D136BB">
        <w:rPr>
          <w:lang w:val="es-ES"/>
        </w:rPr>
        <w:t xml:space="preserve"> </w:t>
      </w:r>
      <w:r w:rsidRPr="003618E2">
        <w:rPr>
          <w:lang w:val="es-ES"/>
        </w:rPr>
        <w:t>minerales,</w:t>
      </w:r>
      <w:r w:rsidR="00D136BB">
        <w:rPr>
          <w:lang w:val="es-ES"/>
        </w:rPr>
        <w:t xml:space="preserve"> </w:t>
      </w:r>
      <w:r w:rsidRPr="003618E2">
        <w:rPr>
          <w:lang w:val="es-ES"/>
        </w:rPr>
        <w:t>la</w:t>
      </w:r>
      <w:r w:rsidR="00D136BB">
        <w:rPr>
          <w:lang w:val="es-ES"/>
        </w:rPr>
        <w:t xml:space="preserve"> </w:t>
      </w:r>
      <w:r w:rsidRPr="003618E2">
        <w:rPr>
          <w:lang w:val="es-ES"/>
        </w:rPr>
        <w:t>metalurgia,</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la</w:t>
      </w:r>
      <w:r w:rsidR="00D136BB">
        <w:rPr>
          <w:lang w:val="es-ES"/>
        </w:rPr>
        <w:t xml:space="preserve"> </w:t>
      </w:r>
      <w:r w:rsidRPr="003618E2">
        <w:rPr>
          <w:lang w:val="es-ES"/>
        </w:rPr>
        <w:t>caracterización</w:t>
      </w:r>
      <w:r w:rsidR="00D136BB">
        <w:rPr>
          <w:lang w:val="es-ES"/>
        </w:rPr>
        <w:t xml:space="preserve"> </w:t>
      </w:r>
      <w:r w:rsidRPr="003618E2">
        <w:rPr>
          <w:lang w:val="es-ES"/>
        </w:rPr>
        <w:t>y</w:t>
      </w:r>
      <w:r w:rsidR="00D136BB">
        <w:rPr>
          <w:lang w:val="es-ES"/>
        </w:rPr>
        <w:t xml:space="preserve"> </w:t>
      </w:r>
      <w:r w:rsidRPr="003618E2">
        <w:rPr>
          <w:lang w:val="es-ES"/>
        </w:rPr>
        <w:t>preservación</w:t>
      </w:r>
      <w:r w:rsidR="00D136BB">
        <w:rPr>
          <w:lang w:val="es-ES"/>
        </w:rPr>
        <w:t xml:space="preserve"> </w:t>
      </w:r>
      <w:r w:rsidRPr="003618E2">
        <w:rPr>
          <w:lang w:val="es-ES"/>
        </w:rPr>
        <w:t>del</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y</w:t>
      </w:r>
      <w:r w:rsidR="00D136BB">
        <w:rPr>
          <w:lang w:val="es-ES"/>
        </w:rPr>
        <w:t xml:space="preserve"> </w:t>
      </w:r>
      <w:r w:rsidRPr="003618E2">
        <w:rPr>
          <w:lang w:val="es-ES"/>
        </w:rPr>
        <w:t>del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como</w:t>
      </w:r>
      <w:r w:rsidR="00D136BB">
        <w:rPr>
          <w:lang w:val="es-ES"/>
        </w:rPr>
        <w:t xml:space="preserve"> </w:t>
      </w:r>
      <w:r w:rsidRPr="003618E2">
        <w:rPr>
          <w:lang w:val="es-ES"/>
        </w:rPr>
        <w:t>la</w:t>
      </w:r>
      <w:r w:rsidR="00D136BB">
        <w:rPr>
          <w:lang w:val="es-ES"/>
        </w:rPr>
        <w:t xml:space="preserve"> </w:t>
      </w:r>
      <w:r w:rsidRPr="003618E2">
        <w:rPr>
          <w:lang w:val="es-ES"/>
        </w:rPr>
        <w:t>protección</w:t>
      </w:r>
      <w:r w:rsidR="00D136BB">
        <w:rPr>
          <w:lang w:val="es-ES"/>
        </w:rPr>
        <w:t xml:space="preserve"> </w:t>
      </w:r>
      <w:r w:rsidRPr="003618E2">
        <w:rPr>
          <w:lang w:val="es-ES"/>
        </w:rPr>
        <w:t>costera</w:t>
      </w:r>
      <w:r w:rsidR="00D136BB">
        <w:rPr>
          <w:lang w:val="es-ES"/>
        </w:rPr>
        <w:t xml:space="preserve"> </w:t>
      </w:r>
      <w:r w:rsidRPr="003618E2">
        <w:rPr>
          <w:lang w:val="es-ES"/>
        </w:rPr>
        <w:t>contra</w:t>
      </w:r>
      <w:r w:rsidR="00D136BB">
        <w:rPr>
          <w:lang w:val="es-ES"/>
        </w:rPr>
        <w:t xml:space="preserve"> </w:t>
      </w:r>
      <w:r w:rsidRPr="003618E2">
        <w:rPr>
          <w:lang w:val="es-ES"/>
        </w:rPr>
        <w:t>la</w:t>
      </w:r>
      <w:r w:rsidR="00D136BB">
        <w:rPr>
          <w:lang w:val="es-ES"/>
        </w:rPr>
        <w:t xml:space="preserve"> </w:t>
      </w:r>
      <w:r w:rsidRPr="003618E2">
        <w:rPr>
          <w:lang w:val="es-ES"/>
        </w:rPr>
        <w:t>erosión.</w:t>
      </w:r>
    </w:p>
    <w:p w14:paraId="114FD1A0" w14:textId="1D4CFA82" w:rsidR="006D362C" w:rsidRPr="003618E2" w:rsidRDefault="006D362C" w:rsidP="006D362C">
      <w:pPr>
        <w:pStyle w:val="Textoindependiente"/>
        <w:rPr>
          <w:lang w:val="es-ES"/>
        </w:rPr>
      </w:pP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aumento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experiencia</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confianza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se</w:t>
      </w:r>
      <w:r w:rsidR="00D136BB">
        <w:rPr>
          <w:lang w:val="es-ES"/>
        </w:rPr>
        <w:t xml:space="preserve"> </w:t>
      </w:r>
      <w:r w:rsidRPr="003618E2">
        <w:rPr>
          <w:lang w:val="es-ES"/>
        </w:rPr>
        <w:t>encuentra</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umbral</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mejora</w:t>
      </w:r>
      <w:r w:rsidR="00D136BB">
        <w:rPr>
          <w:lang w:val="es-ES"/>
        </w:rPr>
        <w:t xml:space="preserve"> </w:t>
      </w:r>
      <w:r w:rsidRPr="003618E2">
        <w:rPr>
          <w:lang w:val="es-ES"/>
        </w:rPr>
        <w:t>considerable</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en</w:t>
      </w:r>
      <w:r w:rsidR="00D136BB">
        <w:rPr>
          <w:lang w:val="es-ES"/>
        </w:rPr>
        <w:t xml:space="preserve"> </w:t>
      </w:r>
      <w:r w:rsidRPr="003618E2">
        <w:rPr>
          <w:lang w:val="es-ES"/>
        </w:rPr>
        <w:t>prácticamente</w:t>
      </w:r>
      <w:r w:rsidR="00D136BB">
        <w:rPr>
          <w:lang w:val="es-ES"/>
        </w:rPr>
        <w:t xml:space="preserve"> </w:t>
      </w:r>
      <w:r w:rsidRPr="003618E2">
        <w:rPr>
          <w:lang w:val="es-ES"/>
        </w:rPr>
        <w:t>todos</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y</w:t>
      </w:r>
      <w:r w:rsidR="00D136BB">
        <w:rPr>
          <w:lang w:val="es-ES"/>
        </w:rPr>
        <w:t xml:space="preserve"> </w:t>
      </w:r>
      <w:r w:rsidRPr="003618E2">
        <w:rPr>
          <w:lang w:val="es-ES"/>
        </w:rPr>
        <w:t>para</w:t>
      </w:r>
      <w:r w:rsidR="00D136BB">
        <w:rPr>
          <w:lang w:val="es-ES"/>
        </w:rPr>
        <w:t xml:space="preserve"> </w:t>
      </w:r>
      <w:r w:rsidRPr="003618E2">
        <w:rPr>
          <w:lang w:val="es-ES"/>
        </w:rPr>
        <w:t>emerger</w:t>
      </w:r>
      <w:r w:rsidR="00D136BB">
        <w:rPr>
          <w:lang w:val="es-ES"/>
        </w:rPr>
        <w:t xml:space="preserve"> </w:t>
      </w:r>
      <w:r w:rsidRPr="003618E2">
        <w:rPr>
          <w:lang w:val="es-ES"/>
        </w:rPr>
        <w:t>como</w:t>
      </w:r>
      <w:r w:rsidR="00D136BB">
        <w:rPr>
          <w:lang w:val="es-ES"/>
        </w:rPr>
        <w:t xml:space="preserve"> </w:t>
      </w:r>
      <w:r w:rsidRPr="003618E2">
        <w:rPr>
          <w:lang w:val="es-ES"/>
        </w:rPr>
        <w:t>un</w:t>
      </w:r>
      <w:r w:rsidR="00D136BB">
        <w:rPr>
          <w:lang w:val="es-ES"/>
        </w:rPr>
        <w:t xml:space="preserve"> </w:t>
      </w:r>
      <w:r w:rsidRPr="003618E2">
        <w:rPr>
          <w:lang w:val="es-ES"/>
        </w:rPr>
        <w:t>importante</w:t>
      </w:r>
      <w:r w:rsidR="00D136BB">
        <w:rPr>
          <w:lang w:val="es-ES"/>
        </w:rPr>
        <w:t xml:space="preserve"> </w:t>
      </w:r>
      <w:r w:rsidRPr="003618E2">
        <w:rPr>
          <w:lang w:val="es-ES"/>
        </w:rPr>
        <w:t>contribuyente</w:t>
      </w:r>
      <w:r w:rsidR="00D136BB">
        <w:rPr>
          <w:lang w:val="es-ES"/>
        </w:rPr>
        <w:t xml:space="preserve"> </w:t>
      </w:r>
      <w:r w:rsidRPr="003618E2">
        <w:rPr>
          <w:lang w:val="es-ES"/>
        </w:rPr>
        <w:t>a</w:t>
      </w:r>
      <w:r w:rsidR="00D136BB">
        <w:rPr>
          <w:lang w:val="es-ES"/>
        </w:rPr>
        <w:t xml:space="preserve"> </w:t>
      </w:r>
      <w:r w:rsidRPr="003618E2">
        <w:rPr>
          <w:lang w:val="es-ES"/>
        </w:rPr>
        <w:t>las</w:t>
      </w:r>
      <w:r w:rsidR="00D136BB">
        <w:rPr>
          <w:lang w:val="es-ES"/>
        </w:rPr>
        <w:t xml:space="preserve"> </w:t>
      </w:r>
      <w:r w:rsidRPr="003618E2">
        <w:rPr>
          <w:lang w:val="es-ES"/>
        </w:rPr>
        <w:t>economías</w:t>
      </w:r>
      <w:r w:rsidR="00D136BB">
        <w:rPr>
          <w:lang w:val="es-ES"/>
        </w:rPr>
        <w:t xml:space="preserve"> </w:t>
      </w:r>
      <w:r w:rsidRPr="003618E2">
        <w:rPr>
          <w:lang w:val="es-ES"/>
        </w:rPr>
        <w:t>nacionales.</w:t>
      </w:r>
      <w:r w:rsidR="00D136BB">
        <w:rPr>
          <w:lang w:val="es-ES"/>
        </w:rPr>
        <w:t xml:space="preserve"> </w:t>
      </w:r>
      <w:r w:rsidRPr="003618E2">
        <w:rPr>
          <w:lang w:val="es-ES"/>
        </w:rPr>
        <w:t>Teniendo</w:t>
      </w:r>
      <w:r w:rsidR="00D136BB">
        <w:rPr>
          <w:lang w:val="es-ES"/>
        </w:rPr>
        <w:t xml:space="preserve"> </w:t>
      </w:r>
      <w:r w:rsidRPr="003618E2">
        <w:rPr>
          <w:lang w:val="es-ES"/>
        </w:rPr>
        <w:t>en</w:t>
      </w:r>
      <w:r w:rsidR="00D136BB">
        <w:rPr>
          <w:lang w:val="es-ES"/>
        </w:rPr>
        <w:t xml:space="preserve"> </w:t>
      </w:r>
      <w:r w:rsidRPr="003618E2">
        <w:rPr>
          <w:lang w:val="es-ES"/>
        </w:rPr>
        <w:t>cuenta</w:t>
      </w:r>
      <w:r w:rsidR="00D136BB">
        <w:rPr>
          <w:lang w:val="es-ES"/>
        </w:rPr>
        <w:t xml:space="preserve"> </w:t>
      </w:r>
      <w:r w:rsidRPr="003618E2">
        <w:rPr>
          <w:lang w:val="es-ES"/>
        </w:rPr>
        <w:t>las</w:t>
      </w:r>
      <w:r w:rsidR="00D136BB">
        <w:rPr>
          <w:lang w:val="es-ES"/>
        </w:rPr>
        <w:t xml:space="preserve"> </w:t>
      </w:r>
      <w:r w:rsidRPr="003618E2">
        <w:rPr>
          <w:lang w:val="es-ES"/>
        </w:rPr>
        <w:t>necesidades,</w:t>
      </w:r>
      <w:r w:rsidR="00D136BB">
        <w:rPr>
          <w:lang w:val="es-ES"/>
        </w:rPr>
        <w:t xml:space="preserve"> </w:t>
      </w:r>
      <w:r w:rsidRPr="003618E2">
        <w:rPr>
          <w:lang w:val="es-ES"/>
        </w:rPr>
        <w:t>las</w:t>
      </w:r>
      <w:r w:rsidR="00D136BB">
        <w:rPr>
          <w:lang w:val="es-ES"/>
        </w:rPr>
        <w:t xml:space="preserve"> </w:t>
      </w:r>
      <w:r w:rsidRPr="003618E2">
        <w:rPr>
          <w:lang w:val="es-ES"/>
        </w:rPr>
        <w:t>posibilidades</w:t>
      </w:r>
      <w:r w:rsidR="00D136BB">
        <w:rPr>
          <w:lang w:val="es-ES"/>
        </w:rPr>
        <w:t xml:space="preserve"> </w:t>
      </w:r>
      <w:r w:rsidRPr="003618E2">
        <w:rPr>
          <w:lang w:val="es-ES"/>
        </w:rPr>
        <w:t>y</w:t>
      </w:r>
      <w:r w:rsidR="00D136BB">
        <w:rPr>
          <w:lang w:val="es-ES"/>
        </w:rPr>
        <w:t xml:space="preserve"> </w:t>
      </w:r>
      <w:r w:rsidRPr="003618E2">
        <w:rPr>
          <w:lang w:val="es-ES"/>
        </w:rPr>
        <w:t>capacidades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las</w:t>
      </w:r>
      <w:r w:rsidR="00D136BB">
        <w:rPr>
          <w:lang w:val="es-ES"/>
        </w:rPr>
        <w:t xml:space="preserve"> </w:t>
      </w:r>
      <w:r w:rsidRPr="003618E2">
        <w:rPr>
          <w:lang w:val="es-ES"/>
        </w:rPr>
        <w:t>siguientes</w:t>
      </w:r>
      <w:r w:rsidR="00D136BB">
        <w:rPr>
          <w:lang w:val="es-ES"/>
        </w:rPr>
        <w:t xml:space="preserve"> </w:t>
      </w:r>
      <w:r w:rsidRPr="003618E2">
        <w:rPr>
          <w:lang w:val="es-ES"/>
        </w:rPr>
        <w:t>áreas</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que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pueden</w:t>
      </w:r>
      <w:r w:rsidR="00D136BB">
        <w:rPr>
          <w:lang w:val="es-ES"/>
        </w:rPr>
        <w:t xml:space="preserve"> </w:t>
      </w:r>
      <w:r w:rsidRPr="003618E2">
        <w:rPr>
          <w:lang w:val="es-ES"/>
        </w:rPr>
        <w:t>ser</w:t>
      </w:r>
      <w:r w:rsidR="00D136BB">
        <w:rPr>
          <w:lang w:val="es-ES"/>
        </w:rPr>
        <w:t xml:space="preserve"> </w:t>
      </w:r>
      <w:r w:rsidRPr="003618E2">
        <w:rPr>
          <w:lang w:val="es-ES"/>
        </w:rPr>
        <w:t>utilizadas</w:t>
      </w:r>
      <w:r w:rsidR="00D136BB">
        <w:rPr>
          <w:lang w:val="es-ES"/>
        </w:rPr>
        <w:t xml:space="preserve"> </w:t>
      </w:r>
      <w:r w:rsidRPr="003618E2">
        <w:rPr>
          <w:lang w:val="es-ES"/>
        </w:rPr>
        <w:t>benéficamente</w:t>
      </w:r>
      <w:r w:rsidR="00D136BB">
        <w:rPr>
          <w:lang w:val="es-ES"/>
        </w:rPr>
        <w:t xml:space="preserve"> </w:t>
      </w:r>
      <w:r w:rsidRPr="003618E2">
        <w:rPr>
          <w:lang w:val="es-ES"/>
        </w:rPr>
        <w:t>fueron</w:t>
      </w:r>
      <w:r w:rsidR="00D136BB">
        <w:rPr>
          <w:lang w:val="es-ES"/>
        </w:rPr>
        <w:t xml:space="preserve"> </w:t>
      </w:r>
      <w:r w:rsidRPr="003618E2">
        <w:rPr>
          <w:lang w:val="es-ES"/>
        </w:rPr>
        <w:t>identificadas</w:t>
      </w:r>
      <w:r w:rsidR="00D136BB">
        <w:rPr>
          <w:lang w:val="es-ES"/>
        </w:rPr>
        <w:t xml:space="preserve"> </w:t>
      </w:r>
      <w:r w:rsidRPr="003618E2">
        <w:rPr>
          <w:lang w:val="es-ES"/>
        </w:rPr>
        <w:t>por</w:t>
      </w:r>
      <w:r w:rsidR="00D136BB">
        <w:rPr>
          <w:lang w:val="es-ES"/>
        </w:rPr>
        <w:t xml:space="preserve"> </w:t>
      </w:r>
      <w:r w:rsidRPr="003618E2">
        <w:rPr>
          <w:lang w:val="es-ES"/>
        </w:rPr>
        <w:t>grupo.</w:t>
      </w:r>
    </w:p>
    <w:p w14:paraId="3E29AD42" w14:textId="77777777" w:rsidR="006D362C" w:rsidRPr="003618E2" w:rsidRDefault="006D362C" w:rsidP="006D362C">
      <w:pPr>
        <w:pStyle w:val="Textoindependiente"/>
        <w:rPr>
          <w:lang w:val="es-ES"/>
        </w:rPr>
      </w:pPr>
    </w:p>
    <w:p w14:paraId="5FE8976A" w14:textId="19D3FDE0" w:rsidR="006D362C" w:rsidRPr="003618E2" w:rsidRDefault="006D362C" w:rsidP="006D362C">
      <w:pPr>
        <w:pStyle w:val="Textoindependiente"/>
        <w:rPr>
          <w:b/>
          <w:bCs/>
          <w:lang w:val="es-ES"/>
        </w:rPr>
      </w:pPr>
      <w:r w:rsidRPr="003618E2">
        <w:rPr>
          <w:b/>
          <w:bCs/>
          <w:lang w:val="es-ES"/>
        </w:rPr>
        <w:t>Agua</w:t>
      </w:r>
      <w:r w:rsidR="00D136BB">
        <w:rPr>
          <w:b/>
          <w:bCs/>
          <w:lang w:val="es-ES"/>
        </w:rPr>
        <w:t xml:space="preserve"> </w:t>
      </w:r>
      <w:r w:rsidRPr="003618E2">
        <w:rPr>
          <w:b/>
          <w:bCs/>
          <w:lang w:val="es-ES"/>
        </w:rPr>
        <w:t>(tratamiento):</w:t>
      </w:r>
    </w:p>
    <w:p w14:paraId="7905A08F" w14:textId="223E2599" w:rsidR="006D362C" w:rsidRPr="003618E2" w:rsidRDefault="006D362C" w:rsidP="006D362C">
      <w:pPr>
        <w:pStyle w:val="Textoindependiente"/>
        <w:numPr>
          <w:ilvl w:val="0"/>
          <w:numId w:val="20"/>
        </w:numPr>
        <w:rPr>
          <w:lang w:val="es-ES"/>
        </w:rPr>
      </w:pP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w:t>
      </w:r>
      <w:r w:rsidR="00D136BB">
        <w:rPr>
          <w:lang w:val="es-ES"/>
        </w:rPr>
        <w:t xml:space="preserve"> </w:t>
      </w:r>
      <w:r w:rsidRPr="003618E2">
        <w:rPr>
          <w:lang w:val="es-ES"/>
        </w:rPr>
        <w:t>para</w:t>
      </w:r>
      <w:r w:rsidR="00D136BB">
        <w:rPr>
          <w:lang w:val="es-ES"/>
        </w:rPr>
        <w:t xml:space="preserve"> </w:t>
      </w:r>
      <w:r w:rsidRPr="003618E2">
        <w:rPr>
          <w:lang w:val="es-ES"/>
        </w:rPr>
        <w:t>reutilización</w:t>
      </w:r>
      <w:r w:rsidR="00D136BB">
        <w:rPr>
          <w:lang w:val="es-ES"/>
        </w:rPr>
        <w:t xml:space="preserve"> </w:t>
      </w:r>
      <w:r w:rsidRPr="003618E2">
        <w:rPr>
          <w:lang w:val="es-ES"/>
        </w:rPr>
        <w:t>o</w:t>
      </w:r>
      <w:r w:rsidR="00D136BB">
        <w:rPr>
          <w:lang w:val="es-ES"/>
        </w:rPr>
        <w:t xml:space="preserve"> </w:t>
      </w:r>
      <w:r w:rsidRPr="003618E2">
        <w:rPr>
          <w:lang w:val="es-ES"/>
        </w:rPr>
        <w:t>descarga</w:t>
      </w:r>
      <w:r w:rsidR="00D136BB">
        <w:rPr>
          <w:lang w:val="es-ES"/>
        </w:rPr>
        <w:t xml:space="preserve"> </w:t>
      </w:r>
      <w:r w:rsidRPr="003618E2">
        <w:rPr>
          <w:lang w:val="es-ES"/>
        </w:rPr>
        <w:t>(PR)</w:t>
      </w:r>
    </w:p>
    <w:p w14:paraId="67ED9318" w14:textId="15B2E9DB" w:rsidR="006D362C" w:rsidRPr="003618E2" w:rsidRDefault="006D362C" w:rsidP="006D362C">
      <w:pPr>
        <w:pStyle w:val="Textoindependiente"/>
        <w:numPr>
          <w:ilvl w:val="0"/>
          <w:numId w:val="20"/>
        </w:numPr>
        <w:rPr>
          <w:lang w:val="es-ES"/>
        </w:rPr>
      </w:pP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lodos</w:t>
      </w:r>
      <w:r w:rsidR="00D136BB">
        <w:rPr>
          <w:lang w:val="es-ES"/>
        </w:rPr>
        <w:t xml:space="preserve"> </w:t>
      </w:r>
      <w:r w:rsidRPr="003618E2">
        <w:rPr>
          <w:lang w:val="es-ES"/>
        </w:rPr>
        <w:t>(PR)</w:t>
      </w:r>
    </w:p>
    <w:p w14:paraId="2030F762" w14:textId="5C8637A7" w:rsidR="006D362C" w:rsidRPr="003618E2" w:rsidRDefault="006D362C" w:rsidP="006D362C">
      <w:pPr>
        <w:pStyle w:val="Textoindependiente"/>
        <w:numPr>
          <w:ilvl w:val="0"/>
          <w:numId w:val="20"/>
        </w:numPr>
        <w:rPr>
          <w:lang w:val="es-ES"/>
        </w:rPr>
      </w:pPr>
      <w:r w:rsidRPr="003618E2">
        <w:rPr>
          <w:lang w:val="es-ES"/>
        </w:rPr>
        <w:t>Optimización</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de</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w:t>
      </w:r>
      <w:r w:rsidR="00D136BB">
        <w:rPr>
          <w:lang w:val="es-ES"/>
        </w:rPr>
        <w:t xml:space="preserve"> </w:t>
      </w:r>
      <w:r w:rsidRPr="003618E2">
        <w:rPr>
          <w:lang w:val="es-ES"/>
        </w:rPr>
        <w:t>(T)</w:t>
      </w:r>
    </w:p>
    <w:p w14:paraId="118F2127" w14:textId="66D4A317" w:rsidR="006D362C" w:rsidRPr="003618E2" w:rsidRDefault="006D362C" w:rsidP="006D362C">
      <w:pPr>
        <w:pStyle w:val="Textoindependiente"/>
        <w:numPr>
          <w:ilvl w:val="0"/>
          <w:numId w:val="20"/>
        </w:numPr>
        <w:rPr>
          <w:lang w:val="es-ES"/>
        </w:rPr>
      </w:pPr>
      <w:r w:rsidRPr="003618E2">
        <w:rPr>
          <w:lang w:val="es-ES"/>
        </w:rPr>
        <w:t>Medición</w:t>
      </w:r>
      <w:r w:rsidR="00D136BB">
        <w:rPr>
          <w:lang w:val="es-ES"/>
        </w:rPr>
        <w:t xml:space="preserve"> </w:t>
      </w:r>
      <w:r w:rsidRPr="003618E2">
        <w:rPr>
          <w:lang w:val="es-ES"/>
        </w:rPr>
        <w:t>de</w:t>
      </w:r>
      <w:r w:rsidR="00D136BB">
        <w:rPr>
          <w:lang w:val="es-ES"/>
        </w:rPr>
        <w:t xml:space="preserve"> </w:t>
      </w:r>
      <w:r w:rsidRPr="003618E2">
        <w:rPr>
          <w:lang w:val="es-ES"/>
        </w:rPr>
        <w:t>precipitaciones</w:t>
      </w:r>
      <w:r w:rsidR="00D136BB">
        <w:rPr>
          <w:lang w:val="es-ES"/>
        </w:rPr>
        <w:t xml:space="preserve"> </w:t>
      </w:r>
      <w:r w:rsidRPr="003618E2">
        <w:rPr>
          <w:lang w:val="es-ES"/>
        </w:rPr>
        <w:t>(T)</w:t>
      </w:r>
    </w:p>
    <w:p w14:paraId="3AF791A3" w14:textId="5B980807" w:rsidR="006D362C" w:rsidRPr="003618E2" w:rsidRDefault="006D362C" w:rsidP="006D362C">
      <w:pPr>
        <w:pStyle w:val="Textoindependiente"/>
        <w:numPr>
          <w:ilvl w:val="0"/>
          <w:numId w:val="20"/>
        </w:numPr>
        <w:rPr>
          <w:lang w:val="es-ES"/>
        </w:rPr>
      </w:pPr>
      <w:r w:rsidRPr="003618E2">
        <w:rPr>
          <w:lang w:val="es-ES"/>
        </w:rPr>
        <w:t>Las</w:t>
      </w:r>
      <w:r w:rsidR="00D136BB">
        <w:rPr>
          <w:lang w:val="es-ES"/>
        </w:rPr>
        <w:t xml:space="preserve"> </w:t>
      </w:r>
      <w:r w:rsidRPr="003618E2">
        <w:rPr>
          <w:lang w:val="es-ES"/>
        </w:rPr>
        <w:t>áreas</w:t>
      </w:r>
      <w:r w:rsidR="00D136BB">
        <w:rPr>
          <w:lang w:val="es-ES"/>
        </w:rPr>
        <w:t xml:space="preserve"> </w:t>
      </w:r>
      <w:r w:rsidRPr="003618E2">
        <w:rPr>
          <w:lang w:val="es-ES"/>
        </w:rPr>
        <w:t>de</w:t>
      </w:r>
      <w:r w:rsidR="00D136BB">
        <w:rPr>
          <w:lang w:val="es-ES"/>
        </w:rPr>
        <w:t xml:space="preserve"> </w:t>
      </w:r>
      <w:r w:rsidRPr="003618E2">
        <w:rPr>
          <w:lang w:val="es-ES"/>
        </w:rPr>
        <w:t>protección</w:t>
      </w:r>
      <w:r w:rsidR="00D136BB">
        <w:rPr>
          <w:lang w:val="es-ES"/>
        </w:rPr>
        <w:t xml:space="preserve"> </w:t>
      </w:r>
      <w:r w:rsidRPr="003618E2">
        <w:rPr>
          <w:lang w:val="es-ES"/>
        </w:rPr>
        <w:t>de</w:t>
      </w:r>
      <w:r w:rsidR="00D136BB">
        <w:rPr>
          <w:lang w:val="es-ES"/>
        </w:rPr>
        <w:t xml:space="preserve"> </w:t>
      </w:r>
      <w:r w:rsidRPr="003618E2">
        <w:rPr>
          <w:lang w:val="es-ES"/>
        </w:rPr>
        <w:t>cuencas</w:t>
      </w:r>
      <w:r w:rsidR="00D136BB">
        <w:rPr>
          <w:lang w:val="es-ES"/>
        </w:rPr>
        <w:t xml:space="preserve"> </w:t>
      </w:r>
      <w:r w:rsidRPr="003618E2">
        <w:rPr>
          <w:lang w:val="es-ES"/>
        </w:rPr>
        <w:t>hidrográficas</w:t>
      </w:r>
      <w:r w:rsidR="00D136BB">
        <w:rPr>
          <w:lang w:val="es-ES"/>
        </w:rPr>
        <w:t xml:space="preserve"> </w:t>
      </w:r>
      <w:r w:rsidRPr="003618E2">
        <w:rPr>
          <w:lang w:val="es-ES"/>
        </w:rPr>
        <w:t>(T)</w:t>
      </w:r>
    </w:p>
    <w:p w14:paraId="469AE418" w14:textId="20614DF7" w:rsidR="006D362C" w:rsidRPr="003618E2" w:rsidRDefault="006D362C" w:rsidP="006D362C">
      <w:pPr>
        <w:pStyle w:val="Textoindependiente"/>
        <w:rPr>
          <w:b/>
          <w:bCs/>
          <w:lang w:val="es-ES"/>
        </w:rPr>
      </w:pPr>
      <w:r w:rsidRPr="003618E2">
        <w:rPr>
          <w:b/>
          <w:bCs/>
          <w:lang w:val="es-ES"/>
        </w:rPr>
        <w:t>Agricultura</w:t>
      </w:r>
      <w:r w:rsidR="00D136BB">
        <w:rPr>
          <w:b/>
          <w:bCs/>
          <w:lang w:val="es-ES"/>
        </w:rPr>
        <w:t xml:space="preserve"> </w:t>
      </w:r>
      <w:r w:rsidRPr="003618E2">
        <w:rPr>
          <w:b/>
          <w:bCs/>
          <w:lang w:val="es-ES"/>
        </w:rPr>
        <w:t>(tratamiento):</w:t>
      </w:r>
    </w:p>
    <w:p w14:paraId="3F2D4A4E" w14:textId="15BE81B9" w:rsidR="006D362C" w:rsidRPr="003618E2" w:rsidRDefault="006D362C" w:rsidP="006D362C">
      <w:pPr>
        <w:pStyle w:val="Textoindependiente"/>
        <w:numPr>
          <w:ilvl w:val="1"/>
          <w:numId w:val="28"/>
        </w:numPr>
        <w:rPr>
          <w:lang w:val="es-ES"/>
        </w:rPr>
      </w:pP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suelos</w:t>
      </w:r>
      <w:r w:rsidR="00D136BB">
        <w:rPr>
          <w:lang w:val="es-ES"/>
        </w:rPr>
        <w:t xml:space="preserve"> </w:t>
      </w:r>
      <w:r w:rsidRPr="003618E2">
        <w:rPr>
          <w:lang w:val="es-ES"/>
        </w:rPr>
        <w:t>(PR)</w:t>
      </w:r>
    </w:p>
    <w:p w14:paraId="47886728" w14:textId="12B9E06B" w:rsidR="006D362C" w:rsidRPr="003618E2" w:rsidRDefault="006D362C" w:rsidP="006D362C">
      <w:pPr>
        <w:pStyle w:val="Textoindependiente"/>
        <w:numPr>
          <w:ilvl w:val="1"/>
          <w:numId w:val="28"/>
        </w:numPr>
        <w:rPr>
          <w:lang w:val="es-ES"/>
        </w:rPr>
      </w:pPr>
      <w:r w:rsidRPr="003618E2">
        <w:rPr>
          <w:lang w:val="es-ES"/>
        </w:rPr>
        <w:t>Promotores</w:t>
      </w:r>
      <w:r w:rsidR="00D136BB">
        <w:rPr>
          <w:lang w:val="es-ES"/>
        </w:rPr>
        <w:t xml:space="preserve"> </w:t>
      </w:r>
      <w:r w:rsidRPr="003618E2">
        <w:rPr>
          <w:lang w:val="es-ES"/>
        </w:rPr>
        <w:t>de</w:t>
      </w:r>
      <w:r w:rsidR="00D136BB">
        <w:rPr>
          <w:lang w:val="es-ES"/>
        </w:rPr>
        <w:t xml:space="preserve"> </w:t>
      </w:r>
      <w:r w:rsidRPr="003618E2">
        <w:rPr>
          <w:lang w:val="es-ES"/>
        </w:rPr>
        <w:t>crecimiento</w:t>
      </w:r>
      <w:r w:rsidR="00D136BB">
        <w:rPr>
          <w:lang w:val="es-ES"/>
        </w:rPr>
        <w:t xml:space="preserve"> </w:t>
      </w:r>
      <w:r w:rsidRPr="003618E2">
        <w:rPr>
          <w:lang w:val="es-ES"/>
        </w:rPr>
        <w:t>de</w:t>
      </w:r>
      <w:r w:rsidR="00D136BB">
        <w:rPr>
          <w:lang w:val="es-ES"/>
        </w:rPr>
        <w:t xml:space="preserve"> </w:t>
      </w:r>
      <w:r w:rsidRPr="003618E2">
        <w:rPr>
          <w:lang w:val="es-ES"/>
        </w:rPr>
        <w:t>plantas</w:t>
      </w:r>
      <w:r w:rsidR="00D136BB">
        <w:rPr>
          <w:lang w:val="es-ES"/>
        </w:rPr>
        <w:t xml:space="preserve"> </w:t>
      </w:r>
      <w:r w:rsidRPr="003618E2">
        <w:rPr>
          <w:lang w:val="es-ES"/>
        </w:rPr>
        <w:t>(usando</w:t>
      </w:r>
      <w:r w:rsidR="00D136BB">
        <w:rPr>
          <w:lang w:val="es-ES"/>
        </w:rPr>
        <w:t xml:space="preserve"> </w:t>
      </w:r>
      <w:r w:rsidRPr="003618E2">
        <w:rPr>
          <w:lang w:val="es-ES"/>
        </w:rPr>
        <w:t>polímeros</w:t>
      </w:r>
      <w:r w:rsidR="00D136BB">
        <w:rPr>
          <w:lang w:val="es-ES"/>
        </w:rPr>
        <w:t xml:space="preserve"> </w:t>
      </w:r>
      <w:r w:rsidRPr="003618E2">
        <w:rPr>
          <w:lang w:val="es-ES"/>
        </w:rPr>
        <w:t>naturales)</w:t>
      </w:r>
      <w:r w:rsidR="00D136BB">
        <w:rPr>
          <w:lang w:val="es-ES"/>
        </w:rPr>
        <w:t xml:space="preserve"> </w:t>
      </w:r>
      <w:r w:rsidRPr="003618E2">
        <w:rPr>
          <w:lang w:val="es-ES"/>
        </w:rPr>
        <w:t>(PR)</w:t>
      </w:r>
    </w:p>
    <w:p w14:paraId="56EA34AF" w14:textId="15559D98" w:rsidR="006D362C" w:rsidRPr="003618E2" w:rsidRDefault="006D362C" w:rsidP="006D362C">
      <w:pPr>
        <w:pStyle w:val="Textoindependiente"/>
        <w:numPr>
          <w:ilvl w:val="1"/>
          <w:numId w:val="28"/>
        </w:numPr>
        <w:rPr>
          <w:lang w:val="es-ES"/>
        </w:rPr>
      </w:pPr>
      <w:r w:rsidRPr="003618E2">
        <w:rPr>
          <w:lang w:val="es-ES"/>
        </w:rPr>
        <w:t>Super</w:t>
      </w:r>
      <w:r w:rsidR="00D136BB">
        <w:rPr>
          <w:lang w:val="es-ES"/>
        </w:rPr>
        <w:t xml:space="preserve"> </w:t>
      </w:r>
      <w:r w:rsidRPr="003618E2">
        <w:rPr>
          <w:lang w:val="es-ES"/>
        </w:rPr>
        <w:t>absorbedores</w:t>
      </w:r>
      <w:r w:rsidR="00D136BB">
        <w:rPr>
          <w:lang w:val="es-ES"/>
        </w:rPr>
        <w:t xml:space="preserve"> </w:t>
      </w:r>
      <w:r w:rsidRPr="003618E2">
        <w:rPr>
          <w:lang w:val="es-ES"/>
        </w:rPr>
        <w:t>de</w:t>
      </w:r>
      <w:r w:rsidR="00D136BB">
        <w:rPr>
          <w:lang w:val="es-ES"/>
        </w:rPr>
        <w:t xml:space="preserve"> </w:t>
      </w:r>
      <w:r w:rsidRPr="003618E2">
        <w:rPr>
          <w:lang w:val="es-ES"/>
        </w:rPr>
        <w:t>agua</w:t>
      </w:r>
      <w:r w:rsidR="00D136BB">
        <w:rPr>
          <w:lang w:val="es-ES"/>
        </w:rPr>
        <w:t xml:space="preserve"> </w:t>
      </w:r>
      <w:r w:rsidRPr="003618E2">
        <w:rPr>
          <w:lang w:val="es-ES"/>
        </w:rPr>
        <w:t>(usando</w:t>
      </w:r>
      <w:r w:rsidR="00D136BB">
        <w:rPr>
          <w:lang w:val="es-ES"/>
        </w:rPr>
        <w:t xml:space="preserve"> </w:t>
      </w:r>
      <w:r w:rsidRPr="003618E2">
        <w:rPr>
          <w:lang w:val="es-ES"/>
        </w:rPr>
        <w:t>polímeros</w:t>
      </w:r>
      <w:r w:rsidR="00D136BB">
        <w:rPr>
          <w:lang w:val="es-ES"/>
        </w:rPr>
        <w:t xml:space="preserve"> </w:t>
      </w:r>
      <w:r w:rsidRPr="003618E2">
        <w:rPr>
          <w:lang w:val="es-ES"/>
        </w:rPr>
        <w:t>naturales)</w:t>
      </w:r>
      <w:r w:rsidR="00D136BB">
        <w:rPr>
          <w:lang w:val="es-ES"/>
        </w:rPr>
        <w:t xml:space="preserve"> </w:t>
      </w:r>
      <w:r w:rsidRPr="003618E2">
        <w:rPr>
          <w:lang w:val="es-ES"/>
        </w:rPr>
        <w:t>(PR)</w:t>
      </w:r>
    </w:p>
    <w:p w14:paraId="71F3FE87" w14:textId="2B67E14C" w:rsidR="006D362C" w:rsidRPr="003618E2" w:rsidRDefault="006D362C" w:rsidP="006D362C">
      <w:pPr>
        <w:pStyle w:val="Textoindependiente"/>
        <w:numPr>
          <w:ilvl w:val="1"/>
          <w:numId w:val="28"/>
        </w:numPr>
        <w:rPr>
          <w:lang w:val="pt-BR"/>
        </w:rPr>
      </w:pPr>
      <w:r w:rsidRPr="003618E2">
        <w:rPr>
          <w:lang w:val="pt-BR"/>
        </w:rPr>
        <w:t>Biocidas</w:t>
      </w:r>
      <w:r w:rsidR="00D136BB">
        <w:rPr>
          <w:lang w:val="pt-BR"/>
        </w:rPr>
        <w:t xml:space="preserve"> </w:t>
      </w:r>
      <w:r w:rsidRPr="003618E2">
        <w:rPr>
          <w:lang w:val="pt-BR"/>
        </w:rPr>
        <w:t>(usando</w:t>
      </w:r>
      <w:r w:rsidR="00D136BB">
        <w:rPr>
          <w:lang w:val="pt-BR"/>
        </w:rPr>
        <w:t xml:space="preserve"> </w:t>
      </w:r>
      <w:r w:rsidRPr="003618E2">
        <w:rPr>
          <w:lang w:val="pt-BR"/>
        </w:rPr>
        <w:t>polímeros</w:t>
      </w:r>
      <w:r w:rsidR="00D136BB">
        <w:rPr>
          <w:lang w:val="pt-BR"/>
        </w:rPr>
        <w:t xml:space="preserve"> </w:t>
      </w:r>
      <w:r w:rsidRPr="003618E2">
        <w:rPr>
          <w:lang w:val="pt-BR"/>
        </w:rPr>
        <w:t>naturales)</w:t>
      </w:r>
      <w:r w:rsidR="00D136BB">
        <w:rPr>
          <w:lang w:val="pt-BR"/>
        </w:rPr>
        <w:t xml:space="preserve"> </w:t>
      </w:r>
      <w:r w:rsidRPr="003618E2">
        <w:rPr>
          <w:lang w:val="pt-BR"/>
        </w:rPr>
        <w:t>(PR)</w:t>
      </w:r>
    </w:p>
    <w:p w14:paraId="387882E5" w14:textId="19509183" w:rsidR="006D362C" w:rsidRPr="003618E2" w:rsidRDefault="006D362C" w:rsidP="006D362C">
      <w:pPr>
        <w:pStyle w:val="Textoindependiente"/>
        <w:numPr>
          <w:ilvl w:val="1"/>
          <w:numId w:val="28"/>
        </w:numPr>
        <w:rPr>
          <w:lang w:val="es-ES"/>
        </w:rPr>
      </w:pPr>
      <w:r w:rsidRPr="003618E2">
        <w:rPr>
          <w:lang w:val="es-ES"/>
        </w:rPr>
        <w:t>Estudios</w:t>
      </w:r>
      <w:r w:rsidR="00D136BB">
        <w:rPr>
          <w:lang w:val="es-ES"/>
        </w:rPr>
        <w:t xml:space="preserve"> </w:t>
      </w:r>
      <w:r w:rsidRPr="003618E2">
        <w:rPr>
          <w:lang w:val="es-ES"/>
        </w:rPr>
        <w:t>de</w:t>
      </w:r>
      <w:r w:rsidR="00D136BB">
        <w:rPr>
          <w:lang w:val="es-ES"/>
        </w:rPr>
        <w:t xml:space="preserve"> </w:t>
      </w:r>
      <w:r w:rsidRPr="003618E2">
        <w:rPr>
          <w:lang w:val="es-ES"/>
        </w:rPr>
        <w:t>erosión</w:t>
      </w:r>
      <w:r w:rsidR="00D136BB">
        <w:rPr>
          <w:lang w:val="es-ES"/>
        </w:rPr>
        <w:t xml:space="preserve"> </w:t>
      </w:r>
      <w:r w:rsidRPr="003618E2">
        <w:rPr>
          <w:lang w:val="es-ES"/>
        </w:rPr>
        <w:t>de</w:t>
      </w:r>
      <w:r w:rsidR="00D136BB">
        <w:rPr>
          <w:lang w:val="es-ES"/>
        </w:rPr>
        <w:t xml:space="preserve"> </w:t>
      </w:r>
      <w:r w:rsidRPr="003618E2">
        <w:rPr>
          <w:lang w:val="es-ES"/>
        </w:rPr>
        <w:t>suelos</w:t>
      </w:r>
      <w:r w:rsidR="00D136BB">
        <w:rPr>
          <w:lang w:val="es-ES"/>
        </w:rPr>
        <w:t xml:space="preserve"> </w:t>
      </w:r>
      <w:r w:rsidRPr="003618E2">
        <w:rPr>
          <w:lang w:val="es-ES"/>
        </w:rPr>
        <w:t>(T,</w:t>
      </w:r>
      <w:r w:rsidR="00D136BB">
        <w:rPr>
          <w:lang w:val="es-ES"/>
        </w:rPr>
        <w:t xml:space="preserve"> </w:t>
      </w:r>
      <w:r w:rsidRPr="003618E2">
        <w:rPr>
          <w:lang w:val="es-ES"/>
        </w:rPr>
        <w:t>TAN)</w:t>
      </w:r>
    </w:p>
    <w:p w14:paraId="02425CCB" w14:textId="5B8F6AF9" w:rsidR="006D362C" w:rsidRPr="003618E2" w:rsidRDefault="006D362C" w:rsidP="006D362C">
      <w:pPr>
        <w:pStyle w:val="Textoindependiente"/>
        <w:numPr>
          <w:ilvl w:val="1"/>
          <w:numId w:val="28"/>
        </w:numPr>
        <w:rPr>
          <w:lang w:val="es-ES"/>
        </w:rPr>
      </w:pPr>
      <w:r w:rsidRPr="003618E2">
        <w:rPr>
          <w:lang w:val="es-ES"/>
        </w:rPr>
        <w:t>Estudios</w:t>
      </w:r>
      <w:r w:rsidR="00D136BB">
        <w:rPr>
          <w:lang w:val="es-ES"/>
        </w:rPr>
        <w:t xml:space="preserve"> </w:t>
      </w:r>
      <w:r w:rsidRPr="003618E2">
        <w:rPr>
          <w:lang w:val="es-ES"/>
        </w:rPr>
        <w:t>de</w:t>
      </w:r>
      <w:r w:rsidR="00D136BB">
        <w:rPr>
          <w:lang w:val="es-ES"/>
        </w:rPr>
        <w:t xml:space="preserve"> </w:t>
      </w:r>
      <w:r w:rsidRPr="003618E2">
        <w:rPr>
          <w:lang w:val="es-ES"/>
        </w:rPr>
        <w:t>transferencia</w:t>
      </w:r>
      <w:r w:rsidR="00D136BB">
        <w:rPr>
          <w:lang w:val="es-ES"/>
        </w:rPr>
        <w:t xml:space="preserve"> </w:t>
      </w:r>
      <w:r w:rsidRPr="003618E2">
        <w:rPr>
          <w:lang w:val="es-ES"/>
        </w:rPr>
        <w:t>de</w:t>
      </w:r>
      <w:r w:rsidR="00D136BB">
        <w:rPr>
          <w:lang w:val="es-ES"/>
        </w:rPr>
        <w:t xml:space="preserve"> </w:t>
      </w:r>
      <w:r w:rsidRPr="003618E2">
        <w:rPr>
          <w:lang w:val="es-ES"/>
        </w:rPr>
        <w:t>fertilizantes</w:t>
      </w:r>
      <w:r w:rsidR="00D136BB">
        <w:rPr>
          <w:lang w:val="es-ES"/>
        </w:rPr>
        <w:t xml:space="preserve"> </w:t>
      </w:r>
      <w:r w:rsidRPr="003618E2">
        <w:rPr>
          <w:lang w:val="es-ES"/>
        </w:rPr>
        <w:t>y</w:t>
      </w:r>
      <w:r w:rsidR="00D136BB">
        <w:rPr>
          <w:lang w:val="es-ES"/>
        </w:rPr>
        <w:t xml:space="preserve"> </w:t>
      </w:r>
      <w:r w:rsidRPr="003618E2">
        <w:rPr>
          <w:lang w:val="es-ES"/>
        </w:rPr>
        <w:t>contaminantes</w:t>
      </w:r>
      <w:r w:rsidR="00D136BB">
        <w:rPr>
          <w:lang w:val="es-ES"/>
        </w:rPr>
        <w:t xml:space="preserve"> </w:t>
      </w:r>
      <w:r w:rsidRPr="003618E2">
        <w:rPr>
          <w:lang w:val="es-ES"/>
        </w:rPr>
        <w:t>(RT,</w:t>
      </w:r>
      <w:r w:rsidR="00D136BB">
        <w:rPr>
          <w:lang w:val="es-ES"/>
        </w:rPr>
        <w:t xml:space="preserve"> </w:t>
      </w:r>
      <w:r w:rsidRPr="003618E2">
        <w:rPr>
          <w:lang w:val="es-ES"/>
        </w:rPr>
        <w:t>T)</w:t>
      </w:r>
    </w:p>
    <w:p w14:paraId="46EE83CE" w14:textId="451EA1F3" w:rsidR="006D362C" w:rsidRPr="003618E2" w:rsidRDefault="006D362C" w:rsidP="006D362C">
      <w:pPr>
        <w:pStyle w:val="Textoindependiente"/>
        <w:numPr>
          <w:ilvl w:val="1"/>
          <w:numId w:val="28"/>
        </w:numPr>
        <w:rPr>
          <w:lang w:val="es-ES"/>
        </w:rPr>
      </w:pPr>
      <w:r w:rsidRPr="003618E2">
        <w:rPr>
          <w:lang w:val="es-ES"/>
        </w:rPr>
        <w:t>Sanitización</w:t>
      </w:r>
      <w:r w:rsidR="00D136BB">
        <w:rPr>
          <w:lang w:val="es-ES"/>
        </w:rPr>
        <w:t xml:space="preserve"> </w:t>
      </w:r>
      <w:r w:rsidRPr="003618E2">
        <w:rPr>
          <w:lang w:val="es-ES"/>
        </w:rPr>
        <w:t>de</w:t>
      </w:r>
      <w:r w:rsidR="00D136BB">
        <w:rPr>
          <w:lang w:val="es-ES"/>
        </w:rPr>
        <w:t xml:space="preserve"> </w:t>
      </w:r>
      <w:r w:rsidRPr="003618E2">
        <w:rPr>
          <w:lang w:val="es-ES"/>
        </w:rPr>
        <w:t>alimento</w:t>
      </w:r>
      <w:r w:rsidR="00D136BB">
        <w:rPr>
          <w:lang w:val="es-ES"/>
        </w:rPr>
        <w:t xml:space="preserve"> </w:t>
      </w:r>
      <w:r w:rsidRPr="003618E2">
        <w:rPr>
          <w:lang w:val="es-ES"/>
        </w:rPr>
        <w:t>de</w:t>
      </w:r>
      <w:r w:rsidR="00D136BB">
        <w:rPr>
          <w:lang w:val="es-ES"/>
        </w:rPr>
        <w:t xml:space="preserve"> </w:t>
      </w:r>
      <w:r w:rsidRPr="003618E2">
        <w:rPr>
          <w:lang w:val="es-ES"/>
        </w:rPr>
        <w:t>animales</w:t>
      </w:r>
      <w:r w:rsidR="00D136BB">
        <w:rPr>
          <w:lang w:val="es-ES"/>
        </w:rPr>
        <w:t xml:space="preserve"> </w:t>
      </w:r>
      <w:r w:rsidRPr="003618E2">
        <w:rPr>
          <w:lang w:val="es-ES"/>
        </w:rPr>
        <w:t>(PR)</w:t>
      </w:r>
    </w:p>
    <w:p w14:paraId="4743482F" w14:textId="4B768D29" w:rsidR="006D362C" w:rsidRPr="003618E2" w:rsidRDefault="006D362C" w:rsidP="006D362C">
      <w:pPr>
        <w:pStyle w:val="Textoindependiente"/>
        <w:numPr>
          <w:ilvl w:val="1"/>
          <w:numId w:val="28"/>
        </w:numPr>
        <w:rPr>
          <w:lang w:val="es-ES"/>
        </w:rPr>
      </w:pPr>
      <w:r w:rsidRPr="003618E2">
        <w:rPr>
          <w:lang w:val="es-ES"/>
        </w:rPr>
        <w:t>Sanitización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agrícolas</w:t>
      </w:r>
      <w:r w:rsidR="00D136BB">
        <w:rPr>
          <w:lang w:val="es-ES"/>
        </w:rPr>
        <w:t xml:space="preserve"> </w:t>
      </w:r>
      <w:r w:rsidRPr="003618E2">
        <w:rPr>
          <w:lang w:val="es-ES"/>
        </w:rPr>
        <w:t>(flores,</w:t>
      </w:r>
      <w:r w:rsidR="00D136BB">
        <w:rPr>
          <w:lang w:val="es-ES"/>
        </w:rPr>
        <w:t xml:space="preserve"> </w:t>
      </w:r>
      <w:r w:rsidRPr="003618E2">
        <w:rPr>
          <w:lang w:val="es-ES"/>
        </w:rPr>
        <w:t>madera,</w:t>
      </w:r>
      <w:r w:rsidR="00D136BB">
        <w:rPr>
          <w:lang w:val="es-ES"/>
        </w:rPr>
        <w:t xml:space="preserve"> </w:t>
      </w:r>
      <w:r w:rsidRPr="003618E2">
        <w:rPr>
          <w:lang w:val="es-ES"/>
        </w:rPr>
        <w:t>tabaco,</w:t>
      </w:r>
      <w:r w:rsidR="00D136BB">
        <w:rPr>
          <w:lang w:val="es-ES"/>
        </w:rPr>
        <w:t xml:space="preserve"> </w:t>
      </w:r>
      <w:r w:rsidRPr="003618E2">
        <w:rPr>
          <w:lang w:val="es-ES"/>
        </w:rPr>
        <w:t>semillas,</w:t>
      </w:r>
      <w:r w:rsidR="00D136BB">
        <w:rPr>
          <w:lang w:val="es-ES"/>
        </w:rPr>
        <w:t xml:space="preserve"> </w:t>
      </w:r>
      <w:r w:rsidRPr="003618E2">
        <w:rPr>
          <w:lang w:val="es-ES"/>
        </w:rPr>
        <w:t>etc.)</w:t>
      </w:r>
      <w:r w:rsidR="00D136BB">
        <w:rPr>
          <w:lang w:val="es-ES"/>
        </w:rPr>
        <w:t xml:space="preserve"> </w:t>
      </w:r>
      <w:r w:rsidRPr="003618E2">
        <w:rPr>
          <w:lang w:val="es-ES"/>
        </w:rPr>
        <w:t>(PR)</w:t>
      </w:r>
    </w:p>
    <w:p w14:paraId="7B351574" w14:textId="3CA610D2" w:rsidR="006D362C" w:rsidRPr="003618E2" w:rsidRDefault="006D362C" w:rsidP="006D362C">
      <w:pPr>
        <w:pStyle w:val="Textoindependiente"/>
        <w:rPr>
          <w:b/>
          <w:bCs/>
          <w:lang w:val="es-ES"/>
        </w:rPr>
      </w:pPr>
      <w:r w:rsidRPr="003618E2">
        <w:rPr>
          <w:b/>
          <w:bCs/>
          <w:lang w:val="es-ES"/>
        </w:rPr>
        <w:t>Alimentos</w:t>
      </w:r>
      <w:r w:rsidR="00D136BB">
        <w:rPr>
          <w:b/>
          <w:bCs/>
          <w:lang w:val="es-ES"/>
        </w:rPr>
        <w:t xml:space="preserve"> </w:t>
      </w:r>
      <w:r w:rsidRPr="003618E2">
        <w:rPr>
          <w:b/>
          <w:bCs/>
          <w:lang w:val="es-ES"/>
        </w:rPr>
        <w:t>(tratamiento):</w:t>
      </w:r>
    </w:p>
    <w:p w14:paraId="3E84EFF0" w14:textId="197F7E0B" w:rsidR="006D362C" w:rsidRPr="003618E2" w:rsidRDefault="006D362C" w:rsidP="006D362C">
      <w:pPr>
        <w:pStyle w:val="Textoindependiente"/>
        <w:numPr>
          <w:ilvl w:val="0"/>
          <w:numId w:val="27"/>
        </w:numPr>
        <w:rPr>
          <w:lang w:val="es-ES"/>
        </w:rPr>
      </w:pPr>
      <w:r w:rsidRPr="003618E2">
        <w:rPr>
          <w:lang w:val="es-ES"/>
        </w:rPr>
        <w:t>Tratamiento</w:t>
      </w:r>
      <w:r w:rsidR="00D136BB">
        <w:rPr>
          <w:lang w:val="es-ES"/>
        </w:rPr>
        <w:t xml:space="preserve"> </w:t>
      </w:r>
      <w:r w:rsidRPr="003618E2">
        <w:rPr>
          <w:lang w:val="es-ES"/>
        </w:rPr>
        <w:t>cuarentenario,</w:t>
      </w:r>
      <w:r w:rsidR="00D136BB">
        <w:rPr>
          <w:lang w:val="es-ES"/>
        </w:rPr>
        <w:t xml:space="preserve"> </w:t>
      </w:r>
      <w:r w:rsidRPr="003618E2">
        <w:rPr>
          <w:lang w:val="es-ES"/>
        </w:rPr>
        <w:t>fitosanitarios,</w:t>
      </w:r>
      <w:r w:rsidR="00D136BB">
        <w:rPr>
          <w:lang w:val="es-ES"/>
        </w:rPr>
        <w:t xml:space="preserve"> </w:t>
      </w:r>
      <w:r w:rsidRPr="003618E2">
        <w:rPr>
          <w:lang w:val="es-ES"/>
        </w:rPr>
        <w:t>sanitización,</w:t>
      </w:r>
      <w:r w:rsidR="00D136BB">
        <w:rPr>
          <w:lang w:val="es-ES"/>
        </w:rPr>
        <w:t xml:space="preserve"> </w:t>
      </w:r>
      <w:r w:rsidRPr="003618E2">
        <w:rPr>
          <w:lang w:val="es-ES"/>
        </w:rPr>
        <w:t>tiempo</w:t>
      </w:r>
      <w:r w:rsidR="00D136BB">
        <w:rPr>
          <w:lang w:val="es-ES"/>
        </w:rPr>
        <w:t xml:space="preserve"> </w:t>
      </w:r>
      <w:r w:rsidRPr="003618E2">
        <w:rPr>
          <w:lang w:val="es-ES"/>
        </w:rPr>
        <w:t>de</w:t>
      </w:r>
      <w:r w:rsidR="00D136BB">
        <w:rPr>
          <w:lang w:val="es-ES"/>
        </w:rPr>
        <w:t xml:space="preserve"> </w:t>
      </w:r>
      <w:r w:rsidRPr="003618E2">
        <w:rPr>
          <w:lang w:val="es-ES"/>
        </w:rPr>
        <w:t>maduración,</w:t>
      </w:r>
      <w:r w:rsidR="00D136BB">
        <w:rPr>
          <w:lang w:val="es-ES"/>
        </w:rPr>
        <w:t xml:space="preserve"> </w:t>
      </w:r>
      <w:r w:rsidRPr="003618E2">
        <w:rPr>
          <w:lang w:val="es-ES"/>
        </w:rPr>
        <w:t>extensión</w:t>
      </w:r>
      <w:r w:rsidR="00D136BB">
        <w:rPr>
          <w:lang w:val="es-ES"/>
        </w:rPr>
        <w:t xml:space="preserve"> </w:t>
      </w:r>
      <w:r w:rsidRPr="003618E2">
        <w:rPr>
          <w:lang w:val="es-ES"/>
        </w:rPr>
        <w:t>del</w:t>
      </w:r>
      <w:r w:rsidR="00D136BB">
        <w:rPr>
          <w:lang w:val="es-ES"/>
        </w:rPr>
        <w:t xml:space="preserve"> </w:t>
      </w:r>
      <w:r w:rsidRPr="003618E2">
        <w:rPr>
          <w:lang w:val="es-ES"/>
        </w:rPr>
        <w:t>tiempo</w:t>
      </w:r>
      <w:r w:rsidR="00D136BB">
        <w:rPr>
          <w:lang w:val="es-ES"/>
        </w:rPr>
        <w:t xml:space="preserve"> </w:t>
      </w:r>
      <w:r w:rsidRPr="003618E2">
        <w:rPr>
          <w:lang w:val="es-ES"/>
        </w:rPr>
        <w:t>de</w:t>
      </w:r>
      <w:r w:rsidR="00D136BB">
        <w:rPr>
          <w:lang w:val="es-ES"/>
        </w:rPr>
        <w:t xml:space="preserve"> </w:t>
      </w:r>
      <w:r w:rsidRPr="003618E2">
        <w:rPr>
          <w:lang w:val="es-ES"/>
        </w:rPr>
        <w:t>anaquel</w:t>
      </w:r>
      <w:r w:rsidR="00D136BB">
        <w:rPr>
          <w:lang w:val="es-ES"/>
        </w:rPr>
        <w:t xml:space="preserve"> </w:t>
      </w:r>
      <w:r w:rsidRPr="003618E2">
        <w:rPr>
          <w:lang w:val="es-ES"/>
        </w:rPr>
        <w:t>(PR)</w:t>
      </w:r>
    </w:p>
    <w:p w14:paraId="0CF59A24" w14:textId="544D24E8" w:rsidR="006D362C" w:rsidRPr="003618E2" w:rsidRDefault="006D362C" w:rsidP="006D362C">
      <w:pPr>
        <w:pStyle w:val="Textoindependiente"/>
        <w:numPr>
          <w:ilvl w:val="0"/>
          <w:numId w:val="27"/>
        </w:numPr>
        <w:rPr>
          <w:lang w:val="es-ES"/>
        </w:rPr>
      </w:pP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(SCN)</w:t>
      </w:r>
    </w:p>
    <w:p w14:paraId="45270349" w14:textId="30A90A8F" w:rsidR="006D362C" w:rsidRPr="003618E2" w:rsidRDefault="006D362C" w:rsidP="006D362C">
      <w:pPr>
        <w:pStyle w:val="Textoindependiente"/>
        <w:numPr>
          <w:ilvl w:val="0"/>
          <w:numId w:val="27"/>
        </w:numPr>
        <w:rPr>
          <w:lang w:val="es-ES"/>
        </w:rPr>
      </w:pP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empaques</w:t>
      </w:r>
      <w:r w:rsidR="00D136BB">
        <w:rPr>
          <w:lang w:val="es-ES"/>
        </w:rPr>
        <w:t xml:space="preserve"> </w:t>
      </w:r>
      <w:r w:rsidRPr="003618E2">
        <w:rPr>
          <w:lang w:val="es-ES"/>
        </w:rPr>
        <w:t>usando</w:t>
      </w:r>
      <w:r w:rsidR="00D136BB">
        <w:rPr>
          <w:lang w:val="es-ES"/>
        </w:rPr>
        <w:t xml:space="preserve"> </w:t>
      </w:r>
      <w:r w:rsidRPr="003618E2">
        <w:rPr>
          <w:lang w:val="es-ES"/>
        </w:rPr>
        <w:t>polímeros</w:t>
      </w:r>
      <w:r w:rsidR="00D136BB">
        <w:rPr>
          <w:lang w:val="es-ES"/>
        </w:rPr>
        <w:t xml:space="preserve"> </w:t>
      </w:r>
      <w:r w:rsidRPr="003618E2">
        <w:rPr>
          <w:lang w:val="es-ES"/>
        </w:rPr>
        <w:t>naturales</w:t>
      </w:r>
      <w:r w:rsidR="00D136BB">
        <w:rPr>
          <w:lang w:val="es-ES"/>
        </w:rPr>
        <w:t xml:space="preserve"> </w:t>
      </w:r>
      <w:r w:rsidRPr="003618E2">
        <w:rPr>
          <w:lang w:val="es-ES"/>
        </w:rPr>
        <w:t>(PR)</w:t>
      </w:r>
    </w:p>
    <w:p w14:paraId="04B5E7CE" w14:textId="4B22B630" w:rsidR="006D362C" w:rsidRPr="003618E2" w:rsidRDefault="006D362C" w:rsidP="006D362C">
      <w:pPr>
        <w:pStyle w:val="Textoindependiente"/>
        <w:numPr>
          <w:ilvl w:val="0"/>
          <w:numId w:val="27"/>
        </w:numPr>
        <w:rPr>
          <w:lang w:val="es-ES"/>
        </w:rPr>
      </w:pPr>
      <w:r w:rsidRPr="003618E2">
        <w:rPr>
          <w:lang w:val="es-ES"/>
        </w:rPr>
        <w:t>Optimización</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(T,</w:t>
      </w:r>
      <w:r w:rsidR="00D136BB">
        <w:rPr>
          <w:lang w:val="es-ES"/>
        </w:rPr>
        <w:t xml:space="preserve"> </w:t>
      </w:r>
      <w:r w:rsidRPr="003618E2">
        <w:rPr>
          <w:lang w:val="es-ES"/>
        </w:rPr>
        <w:t>SCN)</w:t>
      </w:r>
    </w:p>
    <w:p w14:paraId="518A8CF9" w14:textId="641C1D93" w:rsidR="006D362C" w:rsidRPr="003618E2" w:rsidRDefault="006D362C" w:rsidP="006D362C">
      <w:pPr>
        <w:pStyle w:val="Textoindependiente"/>
        <w:rPr>
          <w:b/>
          <w:bCs/>
          <w:lang w:val="es-ES"/>
        </w:rPr>
      </w:pPr>
      <w:r w:rsidRPr="003618E2">
        <w:rPr>
          <w:b/>
          <w:bCs/>
          <w:lang w:val="es-ES"/>
        </w:rPr>
        <w:t>Ambiente</w:t>
      </w:r>
      <w:r w:rsidR="00D136BB">
        <w:rPr>
          <w:b/>
          <w:bCs/>
          <w:lang w:val="es-ES"/>
        </w:rPr>
        <w:t xml:space="preserve"> </w:t>
      </w:r>
      <w:r w:rsidRPr="003618E2">
        <w:rPr>
          <w:b/>
          <w:bCs/>
          <w:lang w:val="es-ES"/>
        </w:rPr>
        <w:t>(tratamiento</w:t>
      </w:r>
      <w:r w:rsidR="00D136BB">
        <w:rPr>
          <w:b/>
          <w:bCs/>
          <w:lang w:val="es-ES"/>
        </w:rPr>
        <w:t xml:space="preserve"> </w:t>
      </w:r>
      <w:r w:rsidRPr="003618E2">
        <w:rPr>
          <w:b/>
          <w:bCs/>
          <w:lang w:val="es-ES"/>
        </w:rPr>
        <w:t>de</w:t>
      </w:r>
      <w:r w:rsidR="00D136BB">
        <w:rPr>
          <w:b/>
          <w:bCs/>
          <w:lang w:val="es-ES"/>
        </w:rPr>
        <w:t xml:space="preserve"> </w:t>
      </w:r>
      <w:r w:rsidRPr="003618E2">
        <w:rPr>
          <w:b/>
          <w:bCs/>
          <w:lang w:val="es-ES"/>
        </w:rPr>
        <w:t>emisiones</w:t>
      </w:r>
      <w:r w:rsidR="00D136BB">
        <w:rPr>
          <w:b/>
          <w:bCs/>
          <w:lang w:val="es-ES"/>
        </w:rPr>
        <w:t xml:space="preserve"> </w:t>
      </w:r>
      <w:r w:rsidRPr="003618E2">
        <w:rPr>
          <w:b/>
          <w:bCs/>
          <w:lang w:val="es-ES"/>
        </w:rPr>
        <w:t>y</w:t>
      </w:r>
      <w:r w:rsidR="00D136BB">
        <w:rPr>
          <w:b/>
          <w:bCs/>
          <w:lang w:val="es-ES"/>
        </w:rPr>
        <w:t xml:space="preserve"> </w:t>
      </w:r>
      <w:r w:rsidRPr="003618E2">
        <w:rPr>
          <w:b/>
          <w:bCs/>
          <w:lang w:val="es-ES"/>
        </w:rPr>
        <w:t>residuos):</w:t>
      </w:r>
    </w:p>
    <w:p w14:paraId="4B4EFCB4" w14:textId="0FB3ECBA" w:rsidR="006D362C" w:rsidRPr="003618E2" w:rsidRDefault="006D362C" w:rsidP="006D362C">
      <w:pPr>
        <w:pStyle w:val="Textoindependiente"/>
        <w:numPr>
          <w:ilvl w:val="0"/>
          <w:numId w:val="21"/>
        </w:numPr>
        <w:rPr>
          <w:lang w:val="es-ES"/>
        </w:rPr>
      </w:pP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efluentes</w:t>
      </w:r>
      <w:r w:rsidR="00D136BB">
        <w:rPr>
          <w:lang w:val="es-ES"/>
        </w:rPr>
        <w:t xml:space="preserve"> </w:t>
      </w:r>
      <w:r w:rsidRPr="003618E2">
        <w:rPr>
          <w:lang w:val="es-ES"/>
        </w:rPr>
        <w:t>gaseosos</w:t>
      </w:r>
      <w:r w:rsidR="00D136BB">
        <w:rPr>
          <w:lang w:val="es-ES"/>
        </w:rPr>
        <w:t xml:space="preserve"> </w:t>
      </w:r>
      <w:r w:rsidRPr="003618E2">
        <w:rPr>
          <w:lang w:val="es-ES"/>
        </w:rPr>
        <w:t>(PR)</w:t>
      </w:r>
    </w:p>
    <w:p w14:paraId="304173D6" w14:textId="463D42BC" w:rsidR="006D362C" w:rsidRPr="003618E2" w:rsidRDefault="006D362C" w:rsidP="006D362C">
      <w:pPr>
        <w:pStyle w:val="Textoindependiente"/>
        <w:numPr>
          <w:ilvl w:val="0"/>
          <w:numId w:val="21"/>
        </w:numPr>
        <w:rPr>
          <w:lang w:val="pt-BR"/>
        </w:rPr>
      </w:pPr>
      <w:r w:rsidRPr="003618E2">
        <w:rPr>
          <w:lang w:val="pt-BR"/>
        </w:rPr>
        <w:t>Descargas</w:t>
      </w:r>
      <w:r w:rsidR="00D136BB">
        <w:rPr>
          <w:lang w:val="pt-BR"/>
        </w:rPr>
        <w:t xml:space="preserve"> </w:t>
      </w:r>
      <w:r w:rsidRPr="003618E2">
        <w:rPr>
          <w:lang w:val="pt-BR"/>
        </w:rPr>
        <w:t>de</w:t>
      </w:r>
      <w:r w:rsidR="00D136BB">
        <w:rPr>
          <w:lang w:val="pt-BR"/>
        </w:rPr>
        <w:t xml:space="preserve"> </w:t>
      </w:r>
      <w:r w:rsidRPr="003618E2">
        <w:rPr>
          <w:lang w:val="pt-BR"/>
        </w:rPr>
        <w:t>Industrias</w:t>
      </w:r>
      <w:r w:rsidR="00D136BB">
        <w:rPr>
          <w:lang w:val="pt-BR"/>
        </w:rPr>
        <w:t xml:space="preserve"> </w:t>
      </w:r>
      <w:r w:rsidRPr="003618E2">
        <w:rPr>
          <w:lang w:val="pt-BR"/>
        </w:rPr>
        <w:t>(PR,</w:t>
      </w:r>
      <w:r w:rsidR="00D136BB">
        <w:rPr>
          <w:lang w:val="pt-BR"/>
        </w:rPr>
        <w:t xml:space="preserve"> </w:t>
      </w:r>
      <w:r w:rsidRPr="003618E2">
        <w:rPr>
          <w:lang w:val="pt-BR"/>
        </w:rPr>
        <w:t>T)</w:t>
      </w:r>
    </w:p>
    <w:p w14:paraId="5A05A88A" w14:textId="629A836D" w:rsidR="006D362C" w:rsidRPr="003618E2" w:rsidRDefault="006D362C" w:rsidP="006D362C">
      <w:pPr>
        <w:pStyle w:val="Textoindependiente"/>
        <w:numPr>
          <w:ilvl w:val="0"/>
          <w:numId w:val="21"/>
        </w:numPr>
        <w:rPr>
          <w:lang w:val="pt-BR"/>
        </w:rPr>
      </w:pPr>
      <w:r w:rsidRPr="003618E2">
        <w:rPr>
          <w:lang w:val="pt-BR"/>
        </w:rPr>
        <w:t>Transporte</w:t>
      </w:r>
      <w:r w:rsidR="00D136BB">
        <w:rPr>
          <w:lang w:val="pt-BR"/>
        </w:rPr>
        <w:t xml:space="preserve"> </w:t>
      </w:r>
      <w:r w:rsidRPr="003618E2">
        <w:rPr>
          <w:lang w:val="pt-BR"/>
        </w:rPr>
        <w:t>de</w:t>
      </w:r>
      <w:r w:rsidR="00D136BB">
        <w:rPr>
          <w:lang w:val="pt-BR"/>
        </w:rPr>
        <w:t xml:space="preserve"> </w:t>
      </w:r>
      <w:r w:rsidRPr="003618E2">
        <w:rPr>
          <w:lang w:val="pt-BR"/>
        </w:rPr>
        <w:t>sedimentos</w:t>
      </w:r>
      <w:r w:rsidR="00D136BB">
        <w:rPr>
          <w:lang w:val="pt-BR"/>
        </w:rPr>
        <w:t xml:space="preserve"> </w:t>
      </w:r>
      <w:r w:rsidRPr="003618E2">
        <w:rPr>
          <w:lang w:val="pt-BR"/>
        </w:rPr>
        <w:t>(RT,</w:t>
      </w:r>
      <w:r w:rsidR="00D136BB">
        <w:rPr>
          <w:lang w:val="pt-BR"/>
        </w:rPr>
        <w:t xml:space="preserve"> </w:t>
      </w:r>
      <w:r w:rsidRPr="003618E2">
        <w:rPr>
          <w:lang w:val="pt-BR"/>
        </w:rPr>
        <w:t>T)</w:t>
      </w:r>
    </w:p>
    <w:p w14:paraId="261FA122" w14:textId="09FACBD7" w:rsidR="006D362C" w:rsidRPr="003618E2" w:rsidRDefault="006D362C" w:rsidP="006D362C">
      <w:pPr>
        <w:pStyle w:val="Textoindependiente"/>
        <w:rPr>
          <w:b/>
          <w:bCs/>
          <w:lang w:val="es-ES"/>
        </w:rPr>
      </w:pPr>
      <w:r w:rsidRPr="003618E2">
        <w:rPr>
          <w:b/>
          <w:bCs/>
          <w:lang w:val="es-ES"/>
        </w:rPr>
        <w:t>Ingeniería</w:t>
      </w:r>
      <w:r w:rsidR="00D136BB">
        <w:rPr>
          <w:b/>
          <w:bCs/>
          <w:lang w:val="es-ES"/>
        </w:rPr>
        <w:t xml:space="preserve"> </w:t>
      </w:r>
      <w:r w:rsidRPr="003618E2">
        <w:rPr>
          <w:b/>
          <w:bCs/>
          <w:lang w:val="es-ES"/>
        </w:rPr>
        <w:t>Costera:</w:t>
      </w:r>
    </w:p>
    <w:p w14:paraId="26755784" w14:textId="53163663" w:rsidR="006D362C" w:rsidRPr="003618E2" w:rsidRDefault="006D362C" w:rsidP="006D362C">
      <w:pPr>
        <w:pStyle w:val="Textoindependiente"/>
        <w:numPr>
          <w:ilvl w:val="0"/>
          <w:numId w:val="22"/>
        </w:numPr>
        <w:rPr>
          <w:lang w:val="es-ES"/>
        </w:rPr>
      </w:pPr>
      <w:r w:rsidRPr="003618E2">
        <w:rPr>
          <w:lang w:val="es-ES"/>
        </w:rPr>
        <w:t>Protección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costas</w:t>
      </w:r>
      <w:r w:rsidR="00D136BB">
        <w:rPr>
          <w:lang w:val="es-ES"/>
        </w:rPr>
        <w:t xml:space="preserve"> </w:t>
      </w:r>
      <w:r w:rsidRPr="003618E2">
        <w:rPr>
          <w:lang w:val="es-ES"/>
        </w:rPr>
        <w:t>contra</w:t>
      </w:r>
      <w:r w:rsidR="00D136BB">
        <w:rPr>
          <w:lang w:val="es-ES"/>
        </w:rPr>
        <w:t xml:space="preserve"> </w:t>
      </w:r>
      <w:r w:rsidRPr="003618E2">
        <w:rPr>
          <w:lang w:val="es-ES"/>
        </w:rPr>
        <w:t>la</w:t>
      </w:r>
      <w:r w:rsidR="00D136BB">
        <w:rPr>
          <w:lang w:val="es-ES"/>
        </w:rPr>
        <w:t xml:space="preserve"> </w:t>
      </w:r>
      <w:r w:rsidRPr="003618E2">
        <w:rPr>
          <w:lang w:val="es-ES"/>
        </w:rPr>
        <w:t>erosión</w:t>
      </w:r>
      <w:r w:rsidR="00D136BB">
        <w:rPr>
          <w:lang w:val="es-ES"/>
        </w:rPr>
        <w:t xml:space="preserve"> </w:t>
      </w:r>
      <w:r w:rsidRPr="003618E2">
        <w:rPr>
          <w:lang w:val="es-ES"/>
        </w:rPr>
        <w:t>(T,</w:t>
      </w:r>
      <w:r w:rsidR="00D136BB">
        <w:rPr>
          <w:lang w:val="es-ES"/>
        </w:rPr>
        <w:t xml:space="preserve"> </w:t>
      </w:r>
      <w:r w:rsidRPr="003618E2">
        <w:rPr>
          <w:lang w:val="es-ES"/>
        </w:rPr>
        <w:t>SCN)</w:t>
      </w:r>
    </w:p>
    <w:p w14:paraId="7EAB2556" w14:textId="7FBD2366" w:rsidR="006D362C" w:rsidRPr="003618E2" w:rsidRDefault="006D362C" w:rsidP="006D362C">
      <w:pPr>
        <w:pStyle w:val="Textoindependiente"/>
        <w:numPr>
          <w:ilvl w:val="0"/>
          <w:numId w:val="22"/>
        </w:numPr>
        <w:rPr>
          <w:lang w:val="es-ES"/>
        </w:rPr>
      </w:pPr>
      <w:r w:rsidRPr="003618E2">
        <w:rPr>
          <w:lang w:val="es-ES"/>
        </w:rPr>
        <w:t>Puertos</w:t>
      </w:r>
      <w:r w:rsidR="00D136BB">
        <w:rPr>
          <w:lang w:val="es-ES"/>
        </w:rPr>
        <w:t xml:space="preserve"> </w:t>
      </w:r>
      <w:r w:rsidRPr="003618E2">
        <w:rPr>
          <w:lang w:val="es-ES"/>
        </w:rPr>
        <w:t>y</w:t>
      </w:r>
      <w:r w:rsidR="00D136BB">
        <w:rPr>
          <w:lang w:val="es-ES"/>
        </w:rPr>
        <w:t xml:space="preserve"> </w:t>
      </w:r>
      <w:r w:rsidRPr="003618E2">
        <w:rPr>
          <w:lang w:val="es-ES"/>
        </w:rPr>
        <w:t>trabajos</w:t>
      </w:r>
      <w:r w:rsidR="00D136BB">
        <w:rPr>
          <w:lang w:val="es-ES"/>
        </w:rPr>
        <w:t xml:space="preserve"> </w:t>
      </w:r>
      <w:r w:rsidRPr="003618E2">
        <w:rPr>
          <w:lang w:val="es-ES"/>
        </w:rPr>
        <w:t>de</w:t>
      </w:r>
      <w:r w:rsidR="00D136BB">
        <w:rPr>
          <w:lang w:val="es-ES"/>
        </w:rPr>
        <w:t xml:space="preserve"> </w:t>
      </w:r>
      <w:r w:rsidRPr="003618E2">
        <w:rPr>
          <w:lang w:val="es-ES"/>
        </w:rPr>
        <w:t>dragado,</w:t>
      </w:r>
      <w:r w:rsidR="00D136BB">
        <w:rPr>
          <w:lang w:val="es-ES"/>
        </w:rPr>
        <w:t xml:space="preserve"> </w:t>
      </w:r>
      <w:r w:rsidRPr="003618E2">
        <w:rPr>
          <w:lang w:val="es-ES"/>
        </w:rPr>
        <w:t>optimización</w:t>
      </w:r>
      <w:r w:rsidR="00D136BB">
        <w:rPr>
          <w:lang w:val="es-ES"/>
        </w:rPr>
        <w:t xml:space="preserve"> </w:t>
      </w:r>
      <w:r w:rsidRPr="003618E2">
        <w:rPr>
          <w:lang w:val="es-ES"/>
        </w:rPr>
        <w:t>y</w:t>
      </w:r>
      <w:r w:rsidR="00D136BB">
        <w:rPr>
          <w:lang w:val="es-ES"/>
        </w:rPr>
        <w:t xml:space="preserve"> </w:t>
      </w:r>
      <w:r w:rsidRPr="003618E2">
        <w:rPr>
          <w:lang w:val="es-ES"/>
        </w:rPr>
        <w:t>administración</w:t>
      </w:r>
      <w:r w:rsidR="00D136BB">
        <w:rPr>
          <w:lang w:val="es-ES"/>
        </w:rPr>
        <w:t xml:space="preserve"> </w:t>
      </w:r>
      <w:r w:rsidRPr="003618E2">
        <w:rPr>
          <w:lang w:val="es-ES"/>
        </w:rPr>
        <w:t>(T,</w:t>
      </w:r>
      <w:r w:rsidR="00D136BB">
        <w:rPr>
          <w:lang w:val="es-ES"/>
        </w:rPr>
        <w:t xml:space="preserve"> </w:t>
      </w:r>
      <w:r w:rsidRPr="003618E2">
        <w:rPr>
          <w:lang w:val="es-ES"/>
        </w:rPr>
        <w:t>SCN)</w:t>
      </w:r>
    </w:p>
    <w:p w14:paraId="06C451E7" w14:textId="31AD5FC2" w:rsidR="006D362C" w:rsidRPr="003618E2" w:rsidRDefault="006D362C" w:rsidP="006D362C">
      <w:pPr>
        <w:pStyle w:val="Textoindependiente"/>
        <w:rPr>
          <w:b/>
          <w:bCs/>
          <w:lang w:val="es-ES"/>
        </w:rPr>
      </w:pPr>
      <w:r w:rsidRPr="003618E2">
        <w:rPr>
          <w:b/>
          <w:bCs/>
          <w:lang w:val="es-ES"/>
        </w:rPr>
        <w:t>Materiales</w:t>
      </w:r>
      <w:r w:rsidR="00D136BB">
        <w:rPr>
          <w:b/>
          <w:bCs/>
          <w:lang w:val="es-ES"/>
        </w:rPr>
        <w:t xml:space="preserve"> </w:t>
      </w:r>
      <w:r w:rsidRPr="003618E2">
        <w:rPr>
          <w:b/>
          <w:bCs/>
          <w:lang w:val="es-ES"/>
        </w:rPr>
        <w:t>Avanzados:</w:t>
      </w:r>
    </w:p>
    <w:p w14:paraId="3486AF8F" w14:textId="13B87F59" w:rsidR="006D362C" w:rsidRPr="003618E2" w:rsidRDefault="006D362C" w:rsidP="006D362C">
      <w:pPr>
        <w:pStyle w:val="Textoindependiente"/>
        <w:numPr>
          <w:ilvl w:val="0"/>
          <w:numId w:val="23"/>
        </w:numPr>
        <w:rPr>
          <w:lang w:val="es-ES"/>
        </w:rPr>
      </w:pPr>
      <w:r w:rsidRPr="003618E2">
        <w:rPr>
          <w:lang w:val="es-ES"/>
        </w:rPr>
        <w:t>Modificación</w:t>
      </w:r>
      <w:r w:rsidR="00D136BB">
        <w:rPr>
          <w:lang w:val="es-ES"/>
        </w:rPr>
        <w:t xml:space="preserve"> </w:t>
      </w:r>
      <w:r w:rsidRPr="003618E2">
        <w:rPr>
          <w:lang w:val="es-ES"/>
        </w:rPr>
        <w:t>y</w:t>
      </w:r>
      <w:r w:rsidR="00D136BB">
        <w:rPr>
          <w:lang w:val="es-ES"/>
        </w:rPr>
        <w:t xml:space="preserve"> </w:t>
      </w:r>
      <w:r w:rsidRPr="003618E2">
        <w:rPr>
          <w:lang w:val="es-ES"/>
        </w:rPr>
        <w:t>tratamiento</w:t>
      </w:r>
      <w:r w:rsidR="00D136BB">
        <w:rPr>
          <w:lang w:val="es-ES"/>
        </w:rPr>
        <w:t xml:space="preserve"> </w:t>
      </w:r>
      <w:r w:rsidRPr="003618E2">
        <w:rPr>
          <w:lang w:val="es-ES"/>
        </w:rPr>
        <w:t>polímeros</w:t>
      </w:r>
      <w:r w:rsidR="00D136BB">
        <w:rPr>
          <w:lang w:val="es-ES"/>
        </w:rPr>
        <w:t xml:space="preserve"> </w:t>
      </w:r>
      <w:r w:rsidRPr="003618E2">
        <w:rPr>
          <w:lang w:val="es-ES"/>
        </w:rPr>
        <w:t>(PR,</w:t>
      </w:r>
      <w:r w:rsidR="00D136BB">
        <w:rPr>
          <w:lang w:val="es-ES"/>
        </w:rPr>
        <w:t xml:space="preserve"> </w:t>
      </w:r>
      <w:r w:rsidRPr="003618E2">
        <w:rPr>
          <w:lang w:val="es-ES"/>
        </w:rPr>
        <w:t>TAN)</w:t>
      </w:r>
    </w:p>
    <w:p w14:paraId="2E09D3F9" w14:textId="7136FC4F" w:rsidR="006D362C" w:rsidRPr="003618E2" w:rsidRDefault="006D362C" w:rsidP="006D362C">
      <w:pPr>
        <w:pStyle w:val="Textoindependiente"/>
        <w:numPr>
          <w:ilvl w:val="0"/>
          <w:numId w:val="23"/>
        </w:numPr>
        <w:rPr>
          <w:lang w:val="es-ES"/>
        </w:rPr>
      </w:pPr>
      <w:r w:rsidRPr="003618E2">
        <w:rPr>
          <w:lang w:val="es-ES"/>
        </w:rPr>
        <w:t>Procesamiento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(PR)</w:t>
      </w:r>
    </w:p>
    <w:p w14:paraId="4A15B4D3" w14:textId="65DC03FD" w:rsidR="006D362C" w:rsidRPr="003618E2" w:rsidRDefault="006D362C" w:rsidP="006D362C">
      <w:pPr>
        <w:pStyle w:val="Textoindependiente"/>
        <w:numPr>
          <w:ilvl w:val="0"/>
          <w:numId w:val="23"/>
        </w:numPr>
        <w:rPr>
          <w:lang w:val="es-ES"/>
        </w:rPr>
      </w:pPr>
      <w:r w:rsidRPr="003618E2">
        <w:rPr>
          <w:lang w:val="es-ES"/>
        </w:rPr>
        <w:t>Medición</w:t>
      </w:r>
      <w:r w:rsidR="00D136BB">
        <w:rPr>
          <w:lang w:val="es-ES"/>
        </w:rPr>
        <w:t xml:space="preserve"> </w:t>
      </w:r>
      <w:r w:rsidRPr="003618E2">
        <w:rPr>
          <w:lang w:val="es-ES"/>
        </w:rPr>
        <w:t>de</w:t>
      </w:r>
      <w:r w:rsidR="00D136BB">
        <w:rPr>
          <w:lang w:val="es-ES"/>
        </w:rPr>
        <w:t xml:space="preserve"> </w:t>
      </w:r>
      <w:r w:rsidRPr="003618E2">
        <w:rPr>
          <w:lang w:val="es-ES"/>
        </w:rPr>
        <w:t>desgaste</w:t>
      </w:r>
      <w:r w:rsidR="00D136BB">
        <w:rPr>
          <w:lang w:val="es-ES"/>
        </w:rPr>
        <w:t xml:space="preserve"> </w:t>
      </w:r>
      <w:r w:rsidRPr="003618E2">
        <w:rPr>
          <w:lang w:val="es-ES"/>
        </w:rPr>
        <w:t>por</w:t>
      </w:r>
      <w:r w:rsidR="00D136BB">
        <w:rPr>
          <w:lang w:val="es-ES"/>
        </w:rPr>
        <w:t xml:space="preserve"> </w:t>
      </w:r>
      <w:r w:rsidRPr="003618E2">
        <w:rPr>
          <w:lang w:val="es-ES"/>
        </w:rPr>
        <w:t>activación</w:t>
      </w:r>
      <w:r w:rsidR="00D136BB">
        <w:rPr>
          <w:lang w:val="es-ES"/>
        </w:rPr>
        <w:t xml:space="preserve"> </w:t>
      </w:r>
      <w:r w:rsidRPr="003618E2">
        <w:rPr>
          <w:lang w:val="es-ES"/>
        </w:rPr>
        <w:t>de</w:t>
      </w:r>
      <w:r w:rsidR="00D136BB">
        <w:rPr>
          <w:lang w:val="es-ES"/>
        </w:rPr>
        <w:t xml:space="preserve"> </w:t>
      </w:r>
      <w:r w:rsidRPr="003618E2">
        <w:rPr>
          <w:lang w:val="es-ES"/>
        </w:rPr>
        <w:t>capas</w:t>
      </w:r>
      <w:r w:rsidR="00D136BB">
        <w:rPr>
          <w:lang w:val="es-ES"/>
        </w:rPr>
        <w:t xml:space="preserve"> </w:t>
      </w:r>
      <w:r w:rsidRPr="003618E2">
        <w:rPr>
          <w:lang w:val="es-ES"/>
        </w:rPr>
        <w:t>delgadas</w:t>
      </w:r>
      <w:r w:rsidR="00D136BB">
        <w:rPr>
          <w:lang w:val="es-ES"/>
        </w:rPr>
        <w:t xml:space="preserve"> </w:t>
      </w:r>
      <w:r w:rsidRPr="003618E2">
        <w:rPr>
          <w:lang w:val="es-ES"/>
        </w:rPr>
        <w:t>con</w:t>
      </w:r>
      <w:r w:rsidR="00D136BB">
        <w:rPr>
          <w:lang w:val="es-ES"/>
        </w:rPr>
        <w:t xml:space="preserve"> </w:t>
      </w:r>
      <w:r w:rsidRPr="003618E2">
        <w:rPr>
          <w:lang w:val="es-ES"/>
        </w:rPr>
        <w:t>protones</w:t>
      </w:r>
      <w:r w:rsidR="00D136BB">
        <w:rPr>
          <w:lang w:val="es-ES"/>
        </w:rPr>
        <w:t xml:space="preserve"> </w:t>
      </w:r>
      <w:r w:rsidRPr="003618E2">
        <w:rPr>
          <w:lang w:val="es-ES"/>
        </w:rPr>
        <w:t>(T)</w:t>
      </w:r>
    </w:p>
    <w:p w14:paraId="3DC6D36D" w14:textId="77777777" w:rsidR="006D362C" w:rsidRPr="003618E2" w:rsidRDefault="006D362C" w:rsidP="006D362C">
      <w:pPr>
        <w:pStyle w:val="Textoindependiente"/>
        <w:rPr>
          <w:b/>
          <w:bCs/>
          <w:lang w:val="es-ES"/>
        </w:rPr>
      </w:pPr>
      <w:r w:rsidRPr="003618E2">
        <w:rPr>
          <w:b/>
          <w:bCs/>
          <w:lang w:val="es-ES"/>
        </w:rPr>
        <w:t>Medicina:</w:t>
      </w:r>
    </w:p>
    <w:p w14:paraId="0FA9CF19" w14:textId="135C9DAF" w:rsidR="006D362C" w:rsidRPr="003618E2" w:rsidRDefault="006D362C" w:rsidP="006D362C">
      <w:pPr>
        <w:pStyle w:val="Textoindependiente"/>
        <w:numPr>
          <w:ilvl w:val="0"/>
          <w:numId w:val="24"/>
        </w:numPr>
        <w:rPr>
          <w:lang w:val="es-ES"/>
        </w:rPr>
      </w:pP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instrumentos</w:t>
      </w:r>
      <w:r w:rsidR="00D136BB">
        <w:rPr>
          <w:lang w:val="es-ES"/>
        </w:rPr>
        <w:t xml:space="preserve"> </w:t>
      </w:r>
      <w:r w:rsidRPr="003618E2">
        <w:rPr>
          <w:lang w:val="es-ES"/>
        </w:rPr>
        <w:t>y</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desechables</w:t>
      </w:r>
      <w:r w:rsidR="00D136BB">
        <w:rPr>
          <w:lang w:val="es-ES"/>
        </w:rPr>
        <w:t xml:space="preserve"> </w:t>
      </w:r>
      <w:r w:rsidRPr="003618E2">
        <w:rPr>
          <w:lang w:val="es-ES"/>
        </w:rPr>
        <w:t>(PR)</w:t>
      </w:r>
    </w:p>
    <w:p w14:paraId="007AA50A" w14:textId="6BC3A703" w:rsidR="006D362C" w:rsidRPr="003618E2" w:rsidRDefault="006D362C" w:rsidP="006D362C">
      <w:pPr>
        <w:pStyle w:val="Textoindependiente"/>
        <w:numPr>
          <w:ilvl w:val="0"/>
          <w:numId w:val="24"/>
        </w:numPr>
        <w:rPr>
          <w:lang w:val="es-ES"/>
        </w:rPr>
      </w:pPr>
      <w:r w:rsidRPr="003618E2">
        <w:rPr>
          <w:lang w:val="es-ES"/>
        </w:rPr>
        <w:t>Sanitización</w:t>
      </w:r>
      <w:r w:rsidR="00D136BB">
        <w:rPr>
          <w:lang w:val="es-ES"/>
        </w:rPr>
        <w:t xml:space="preserve"> </w:t>
      </w:r>
      <w:r w:rsidRPr="003618E2">
        <w:rPr>
          <w:lang w:val="es-ES"/>
        </w:rPr>
        <w:t>de</w:t>
      </w:r>
      <w:r w:rsidR="00D136BB">
        <w:rPr>
          <w:lang w:val="es-ES"/>
        </w:rPr>
        <w:t xml:space="preserve"> </w:t>
      </w:r>
      <w:r w:rsidRPr="003618E2">
        <w:rPr>
          <w:lang w:val="es-ES"/>
        </w:rPr>
        <w:t>cosméticos</w:t>
      </w:r>
      <w:r w:rsidR="00D136BB">
        <w:rPr>
          <w:lang w:val="es-ES"/>
        </w:rPr>
        <w:t xml:space="preserve"> </w:t>
      </w:r>
      <w:r w:rsidRPr="003618E2">
        <w:rPr>
          <w:lang w:val="es-ES"/>
        </w:rPr>
        <w:t>(PR)</w:t>
      </w:r>
    </w:p>
    <w:p w14:paraId="7C1A1186" w14:textId="7DDB4E77" w:rsidR="006D362C" w:rsidRPr="003618E2" w:rsidRDefault="006D362C" w:rsidP="006D362C">
      <w:pPr>
        <w:pStyle w:val="Textoindependiente"/>
        <w:numPr>
          <w:ilvl w:val="0"/>
          <w:numId w:val="24"/>
        </w:numPr>
        <w:rPr>
          <w:lang w:val="es-ES"/>
        </w:rPr>
      </w:pPr>
      <w:r w:rsidRPr="003618E2">
        <w:rPr>
          <w:lang w:val="es-ES"/>
        </w:rPr>
        <w:t>Preparación</w:t>
      </w:r>
      <w:r w:rsidR="00D136BB">
        <w:rPr>
          <w:lang w:val="es-ES"/>
        </w:rPr>
        <w:t xml:space="preserve"> </w:t>
      </w:r>
      <w:r w:rsidRPr="003618E2">
        <w:rPr>
          <w:lang w:val="es-ES"/>
        </w:rPr>
        <w:t>de</w:t>
      </w:r>
      <w:r w:rsidR="00D136BB">
        <w:rPr>
          <w:lang w:val="es-ES"/>
        </w:rPr>
        <w:t xml:space="preserve"> </w:t>
      </w:r>
      <w:r w:rsidRPr="003618E2">
        <w:rPr>
          <w:lang w:val="es-ES"/>
        </w:rPr>
        <w:t>hidrogeles</w:t>
      </w:r>
      <w:r w:rsidR="00D136BB">
        <w:rPr>
          <w:lang w:val="es-ES"/>
        </w:rPr>
        <w:t xml:space="preserve"> </w:t>
      </w:r>
      <w:r w:rsidRPr="003618E2">
        <w:rPr>
          <w:lang w:val="es-ES"/>
        </w:rPr>
        <w:t>(PR)</w:t>
      </w:r>
    </w:p>
    <w:p w14:paraId="0F1F37EC" w14:textId="1DFE891F" w:rsidR="006D362C" w:rsidRPr="003618E2" w:rsidRDefault="006D362C" w:rsidP="006D362C">
      <w:pPr>
        <w:pStyle w:val="Textoindependiente"/>
        <w:numPr>
          <w:ilvl w:val="0"/>
          <w:numId w:val="24"/>
        </w:numPr>
        <w:rPr>
          <w:lang w:val="es-ES"/>
        </w:rPr>
      </w:pP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sangre</w:t>
      </w:r>
      <w:r w:rsidR="00D136BB">
        <w:rPr>
          <w:lang w:val="es-ES"/>
        </w:rPr>
        <w:t xml:space="preserve"> </w:t>
      </w:r>
      <w:r w:rsidRPr="003618E2">
        <w:rPr>
          <w:lang w:val="es-ES"/>
        </w:rPr>
        <w:t>(PR)</w:t>
      </w:r>
    </w:p>
    <w:p w14:paraId="3BB10983" w14:textId="7FCC53B2" w:rsidR="006D362C" w:rsidRPr="003618E2" w:rsidRDefault="006D362C" w:rsidP="006D362C">
      <w:pPr>
        <w:pStyle w:val="Textoindependiente"/>
        <w:numPr>
          <w:ilvl w:val="0"/>
          <w:numId w:val="24"/>
        </w:numPr>
        <w:rPr>
          <w:lang w:val="es-ES"/>
        </w:rPr>
      </w:pPr>
      <w:r w:rsidRPr="003618E2">
        <w:rPr>
          <w:lang w:val="es-ES"/>
        </w:rPr>
        <w:t>Esterilización</w:t>
      </w:r>
      <w:r w:rsidR="00D136BB">
        <w:rPr>
          <w:lang w:val="es-ES"/>
        </w:rPr>
        <w:t xml:space="preserve"> </w:t>
      </w:r>
      <w:r w:rsidRPr="003618E2">
        <w:rPr>
          <w:lang w:val="es-ES"/>
        </w:rPr>
        <w:t>tejidos</w:t>
      </w:r>
      <w:r w:rsidR="00D136BB">
        <w:rPr>
          <w:lang w:val="es-ES"/>
        </w:rPr>
        <w:t xml:space="preserve"> </w:t>
      </w:r>
      <w:r w:rsidRPr="003618E2">
        <w:rPr>
          <w:lang w:val="es-ES"/>
        </w:rPr>
        <w:t>biológicos</w:t>
      </w:r>
      <w:r w:rsidR="00D136BB">
        <w:rPr>
          <w:lang w:val="es-ES"/>
        </w:rPr>
        <w:t xml:space="preserve"> </w:t>
      </w:r>
      <w:r w:rsidRPr="003618E2">
        <w:rPr>
          <w:lang w:val="es-ES"/>
        </w:rPr>
        <w:t>(humanos</w:t>
      </w:r>
      <w:r w:rsidR="00D136BB">
        <w:rPr>
          <w:lang w:val="es-ES"/>
        </w:rPr>
        <w:t xml:space="preserve"> </w:t>
      </w:r>
      <w:r w:rsidRPr="003618E2">
        <w:rPr>
          <w:lang w:val="es-ES"/>
        </w:rPr>
        <w:t>y</w:t>
      </w:r>
      <w:r w:rsidR="00D136BB">
        <w:rPr>
          <w:lang w:val="es-ES"/>
        </w:rPr>
        <w:t xml:space="preserve"> </w:t>
      </w:r>
      <w:r w:rsidRPr="003618E2">
        <w:rPr>
          <w:lang w:val="es-ES"/>
        </w:rPr>
        <w:t>de</w:t>
      </w:r>
      <w:r w:rsidR="00D136BB">
        <w:rPr>
          <w:lang w:val="es-ES"/>
        </w:rPr>
        <w:t xml:space="preserve"> </w:t>
      </w:r>
      <w:r w:rsidRPr="003618E2">
        <w:rPr>
          <w:lang w:val="es-ES"/>
        </w:rPr>
        <w:t>animales),</w:t>
      </w:r>
      <w:r w:rsidR="00D136BB">
        <w:rPr>
          <w:lang w:val="es-ES"/>
        </w:rPr>
        <w:t xml:space="preserve"> </w:t>
      </w:r>
      <w:r w:rsidRPr="003618E2">
        <w:rPr>
          <w:lang w:val="es-ES"/>
        </w:rPr>
        <w:t>prótesis,</w:t>
      </w:r>
      <w:r w:rsidR="00D136BB">
        <w:rPr>
          <w:lang w:val="es-ES"/>
        </w:rPr>
        <w:t xml:space="preserve"> </w:t>
      </w:r>
      <w:r w:rsidRPr="003618E2">
        <w:rPr>
          <w:lang w:val="es-ES"/>
        </w:rPr>
        <w:t>etc.</w:t>
      </w:r>
      <w:r w:rsidR="00D136BB">
        <w:rPr>
          <w:lang w:val="es-ES"/>
        </w:rPr>
        <w:t xml:space="preserve"> </w:t>
      </w:r>
      <w:r w:rsidRPr="003618E2">
        <w:rPr>
          <w:lang w:val="es-ES"/>
        </w:rPr>
        <w:t>(PR)</w:t>
      </w:r>
    </w:p>
    <w:p w14:paraId="11C6C9F3" w14:textId="6999A33B" w:rsidR="006D362C" w:rsidRPr="003618E2" w:rsidRDefault="006D362C" w:rsidP="006D362C">
      <w:pPr>
        <w:pStyle w:val="Textoindependiente"/>
        <w:rPr>
          <w:b/>
          <w:bCs/>
          <w:lang w:val="es-ES"/>
        </w:rPr>
      </w:pPr>
      <w:r w:rsidRPr="003618E2">
        <w:rPr>
          <w:b/>
          <w:bCs/>
          <w:lang w:val="es-ES"/>
        </w:rPr>
        <w:t>Minería</w:t>
      </w:r>
      <w:r w:rsidR="00D136BB">
        <w:rPr>
          <w:b/>
          <w:bCs/>
          <w:lang w:val="es-ES"/>
        </w:rPr>
        <w:t xml:space="preserve"> </w:t>
      </w:r>
      <w:r w:rsidRPr="003618E2">
        <w:rPr>
          <w:b/>
          <w:bCs/>
          <w:lang w:val="es-ES"/>
        </w:rPr>
        <w:t>(RT,</w:t>
      </w:r>
      <w:r w:rsidR="00D136BB">
        <w:rPr>
          <w:b/>
          <w:bCs/>
          <w:lang w:val="es-ES"/>
        </w:rPr>
        <w:t xml:space="preserve"> </w:t>
      </w:r>
      <w:r w:rsidRPr="003618E2">
        <w:rPr>
          <w:b/>
          <w:bCs/>
          <w:lang w:val="es-ES"/>
        </w:rPr>
        <w:t>T,</w:t>
      </w:r>
      <w:r w:rsidR="00D136BB">
        <w:rPr>
          <w:b/>
          <w:bCs/>
          <w:lang w:val="es-ES"/>
        </w:rPr>
        <w:t xml:space="preserve"> </w:t>
      </w:r>
      <w:r w:rsidRPr="003618E2">
        <w:rPr>
          <w:b/>
          <w:bCs/>
          <w:lang w:val="es-ES"/>
        </w:rPr>
        <w:t>SCN,</w:t>
      </w:r>
      <w:r w:rsidR="00D136BB">
        <w:rPr>
          <w:b/>
          <w:bCs/>
          <w:lang w:val="es-ES"/>
        </w:rPr>
        <w:t xml:space="preserve"> </w:t>
      </w:r>
      <w:r w:rsidRPr="003618E2">
        <w:rPr>
          <w:b/>
          <w:bCs/>
          <w:lang w:val="es-ES"/>
        </w:rPr>
        <w:t>TAN):</w:t>
      </w:r>
    </w:p>
    <w:p w14:paraId="123E1D36" w14:textId="7531458B" w:rsidR="006D362C" w:rsidRPr="003618E2" w:rsidRDefault="006D362C" w:rsidP="006D362C">
      <w:pPr>
        <w:pStyle w:val="Textoindependiente"/>
        <w:numPr>
          <w:ilvl w:val="0"/>
          <w:numId w:val="29"/>
        </w:numPr>
        <w:rPr>
          <w:lang w:val="es-ES"/>
        </w:rPr>
      </w:pPr>
      <w:r w:rsidRPr="003618E2">
        <w:rPr>
          <w:lang w:val="es-ES"/>
        </w:rPr>
        <w:t>Exploración</w:t>
      </w:r>
      <w:r w:rsidR="00D136BB">
        <w:rPr>
          <w:lang w:val="es-ES"/>
        </w:rPr>
        <w:t xml:space="preserve"> </w:t>
      </w:r>
      <w:r w:rsidRPr="003618E2">
        <w:rPr>
          <w:lang w:val="es-ES"/>
        </w:rPr>
        <w:t>(RT,</w:t>
      </w:r>
      <w:r w:rsidR="00D136BB">
        <w:rPr>
          <w:lang w:val="es-ES"/>
        </w:rPr>
        <w:t xml:space="preserve"> </w:t>
      </w:r>
      <w:r w:rsidRPr="003618E2">
        <w:rPr>
          <w:lang w:val="es-ES"/>
        </w:rPr>
        <w:t>SCN,</w:t>
      </w:r>
      <w:r w:rsidR="00D136BB">
        <w:rPr>
          <w:lang w:val="es-ES"/>
        </w:rPr>
        <w:t xml:space="preserve"> </w:t>
      </w:r>
      <w:r w:rsidRPr="003618E2">
        <w:rPr>
          <w:lang w:val="es-ES"/>
        </w:rPr>
        <w:t>TAN)</w:t>
      </w:r>
    </w:p>
    <w:p w14:paraId="73F3615A" w14:textId="645CA247" w:rsidR="006D362C" w:rsidRPr="003618E2" w:rsidRDefault="006D362C" w:rsidP="006D362C">
      <w:pPr>
        <w:pStyle w:val="Textoindependiente"/>
        <w:numPr>
          <w:ilvl w:val="0"/>
          <w:numId w:val="29"/>
        </w:numPr>
        <w:rPr>
          <w:lang w:val="es-ES"/>
        </w:rPr>
      </w:pPr>
      <w:r w:rsidRPr="003618E2">
        <w:rPr>
          <w:lang w:val="es-ES"/>
        </w:rPr>
        <w:t>Procesamiento</w:t>
      </w:r>
      <w:r w:rsidR="00D136BB">
        <w:rPr>
          <w:lang w:val="es-ES"/>
        </w:rPr>
        <w:t xml:space="preserve"> </w:t>
      </w:r>
      <w:r w:rsidRPr="003618E2">
        <w:rPr>
          <w:lang w:val="es-ES"/>
        </w:rPr>
        <w:t>y</w:t>
      </w:r>
      <w:r w:rsidR="00D136BB">
        <w:rPr>
          <w:lang w:val="es-ES"/>
        </w:rPr>
        <w:t xml:space="preserve"> </w:t>
      </w:r>
      <w:r w:rsidRPr="003618E2">
        <w:rPr>
          <w:lang w:val="es-ES"/>
        </w:rPr>
        <w:t>optimización</w:t>
      </w:r>
      <w:r w:rsidR="00D136BB">
        <w:rPr>
          <w:lang w:val="es-ES"/>
        </w:rPr>
        <w:t xml:space="preserve"> </w:t>
      </w:r>
      <w:r w:rsidRPr="003618E2">
        <w:rPr>
          <w:lang w:val="es-ES"/>
        </w:rPr>
        <w:t>(T,</w:t>
      </w:r>
      <w:r w:rsidR="00D136BB">
        <w:rPr>
          <w:lang w:val="es-ES"/>
        </w:rPr>
        <w:t xml:space="preserve"> </w:t>
      </w:r>
      <w:r w:rsidRPr="003618E2">
        <w:rPr>
          <w:lang w:val="es-ES"/>
        </w:rPr>
        <w:t>RT,</w:t>
      </w:r>
      <w:r w:rsidR="00D136BB">
        <w:rPr>
          <w:lang w:val="es-ES"/>
        </w:rPr>
        <w:t xml:space="preserve"> </w:t>
      </w:r>
      <w:r w:rsidRPr="003618E2">
        <w:rPr>
          <w:lang w:val="es-ES"/>
        </w:rPr>
        <w:t>SCN)</w:t>
      </w:r>
    </w:p>
    <w:p w14:paraId="5AEAB780" w14:textId="05E8C1B1" w:rsidR="006D362C" w:rsidRPr="003618E2" w:rsidRDefault="006D362C" w:rsidP="006D362C">
      <w:pPr>
        <w:pStyle w:val="Textoindependiente"/>
        <w:rPr>
          <w:b/>
          <w:bCs/>
          <w:lang w:val="es-ES"/>
        </w:rPr>
      </w:pPr>
      <w:r w:rsidRPr="003618E2">
        <w:rPr>
          <w:b/>
          <w:bCs/>
          <w:lang w:val="es-ES"/>
        </w:rPr>
        <w:t>Objetos</w:t>
      </w:r>
      <w:r w:rsidR="00D136BB">
        <w:rPr>
          <w:b/>
          <w:bCs/>
          <w:lang w:val="es-ES"/>
        </w:rPr>
        <w:t xml:space="preserve"> </w:t>
      </w:r>
      <w:r w:rsidRPr="003618E2">
        <w:rPr>
          <w:b/>
          <w:bCs/>
          <w:lang w:val="es-ES"/>
        </w:rPr>
        <w:t>de</w:t>
      </w:r>
      <w:r w:rsidR="00D136BB">
        <w:rPr>
          <w:b/>
          <w:bCs/>
          <w:lang w:val="es-ES"/>
        </w:rPr>
        <w:t xml:space="preserve"> </w:t>
      </w:r>
      <w:r w:rsidRPr="003618E2">
        <w:rPr>
          <w:b/>
          <w:bCs/>
          <w:lang w:val="es-ES"/>
        </w:rPr>
        <w:t>Patrimonio</w:t>
      </w:r>
      <w:r w:rsidR="00D136BB">
        <w:rPr>
          <w:b/>
          <w:bCs/>
          <w:lang w:val="es-ES"/>
        </w:rPr>
        <w:t xml:space="preserve"> </w:t>
      </w:r>
      <w:r w:rsidRPr="003618E2">
        <w:rPr>
          <w:b/>
          <w:bCs/>
          <w:lang w:val="es-ES"/>
        </w:rPr>
        <w:t>Cultural</w:t>
      </w:r>
      <w:r w:rsidR="00D136BB">
        <w:rPr>
          <w:b/>
          <w:bCs/>
          <w:lang w:val="es-ES"/>
        </w:rPr>
        <w:t xml:space="preserve"> </w:t>
      </w:r>
      <w:r w:rsidRPr="003618E2">
        <w:rPr>
          <w:b/>
          <w:bCs/>
          <w:lang w:val="es-ES"/>
        </w:rPr>
        <w:t>(Caracterización,</w:t>
      </w:r>
      <w:r w:rsidR="00D136BB">
        <w:rPr>
          <w:b/>
          <w:bCs/>
          <w:lang w:val="es-ES"/>
        </w:rPr>
        <w:t xml:space="preserve"> </w:t>
      </w:r>
      <w:r w:rsidRPr="003618E2">
        <w:rPr>
          <w:b/>
          <w:bCs/>
          <w:lang w:val="es-ES"/>
        </w:rPr>
        <w:t>Conservación</w:t>
      </w:r>
      <w:r w:rsidR="00D136BB">
        <w:rPr>
          <w:b/>
          <w:bCs/>
          <w:lang w:val="es-ES"/>
        </w:rPr>
        <w:t xml:space="preserve"> </w:t>
      </w:r>
      <w:r w:rsidRPr="003618E2">
        <w:rPr>
          <w:b/>
          <w:bCs/>
          <w:lang w:val="es-ES"/>
        </w:rPr>
        <w:t>y</w:t>
      </w:r>
      <w:r w:rsidR="00D136BB">
        <w:rPr>
          <w:b/>
          <w:bCs/>
          <w:lang w:val="es-ES"/>
        </w:rPr>
        <w:t xml:space="preserve"> </w:t>
      </w:r>
      <w:r w:rsidRPr="003618E2">
        <w:rPr>
          <w:b/>
          <w:bCs/>
          <w:lang w:val="es-ES"/>
        </w:rPr>
        <w:t>Preservación):</w:t>
      </w:r>
    </w:p>
    <w:p w14:paraId="798E8270" w14:textId="1059360B" w:rsidR="006D362C" w:rsidRPr="003618E2" w:rsidRDefault="006D362C" w:rsidP="006D362C">
      <w:pPr>
        <w:pStyle w:val="Textoindependiente"/>
        <w:numPr>
          <w:ilvl w:val="0"/>
          <w:numId w:val="25"/>
        </w:numPr>
        <w:rPr>
          <w:lang w:val="es-ES"/>
        </w:rPr>
      </w:pPr>
      <w:r w:rsidRPr="003618E2">
        <w:rPr>
          <w:lang w:val="es-ES"/>
        </w:rPr>
        <w:t>Desinfestación</w:t>
      </w:r>
      <w:r w:rsidR="00D136BB">
        <w:rPr>
          <w:lang w:val="es-ES"/>
        </w:rPr>
        <w:t xml:space="preserve"> </w:t>
      </w:r>
      <w:r w:rsidRPr="003618E2">
        <w:rPr>
          <w:lang w:val="es-ES"/>
        </w:rPr>
        <w:t>y</w:t>
      </w:r>
      <w:r w:rsidR="00D136BB">
        <w:rPr>
          <w:lang w:val="es-ES"/>
        </w:rPr>
        <w:t xml:space="preserve"> </w:t>
      </w:r>
      <w:r w:rsidRPr="003618E2">
        <w:rPr>
          <w:lang w:val="es-ES"/>
        </w:rPr>
        <w:t>desinfección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de</w:t>
      </w:r>
      <w:r w:rsidR="00D136BB">
        <w:rPr>
          <w:lang w:val="es-ES"/>
        </w:rPr>
        <w:t xml:space="preserve"> </w:t>
      </w:r>
      <w:r w:rsidRPr="003618E2">
        <w:rPr>
          <w:lang w:val="es-ES"/>
        </w:rPr>
        <w:t>valor</w:t>
      </w:r>
      <w:r w:rsidR="00D136BB">
        <w:rPr>
          <w:lang w:val="es-ES"/>
        </w:rPr>
        <w:t xml:space="preserve"> </w:t>
      </w:r>
      <w:r w:rsidRPr="003618E2">
        <w:rPr>
          <w:lang w:val="es-ES"/>
        </w:rPr>
        <w:t>cultural</w:t>
      </w:r>
      <w:r w:rsidR="00D136BB">
        <w:rPr>
          <w:lang w:val="es-ES"/>
        </w:rPr>
        <w:t xml:space="preserve"> </w:t>
      </w:r>
      <w:r w:rsidRPr="003618E2">
        <w:rPr>
          <w:lang w:val="es-ES"/>
        </w:rPr>
        <w:t>y</w:t>
      </w:r>
      <w:r w:rsidR="00D136BB">
        <w:rPr>
          <w:lang w:val="es-ES"/>
        </w:rPr>
        <w:t xml:space="preserve"> </w:t>
      </w:r>
      <w:r w:rsidRPr="003618E2">
        <w:rPr>
          <w:lang w:val="es-ES"/>
        </w:rPr>
        <w:t>materiales</w:t>
      </w:r>
      <w:r w:rsidR="00D136BB">
        <w:rPr>
          <w:lang w:val="es-ES"/>
        </w:rPr>
        <w:t xml:space="preserve"> </w:t>
      </w:r>
      <w:r w:rsidRPr="003618E2">
        <w:rPr>
          <w:lang w:val="es-ES"/>
        </w:rPr>
        <w:t>archivados</w:t>
      </w:r>
      <w:r w:rsidR="00D136BB">
        <w:rPr>
          <w:lang w:val="es-ES"/>
        </w:rPr>
        <w:t xml:space="preserve"> </w:t>
      </w:r>
      <w:r w:rsidRPr="003618E2">
        <w:rPr>
          <w:lang w:val="es-ES"/>
        </w:rPr>
        <w:t>(PR)</w:t>
      </w:r>
    </w:p>
    <w:p w14:paraId="6B2EF3D4" w14:textId="273284D8" w:rsidR="006D362C" w:rsidRPr="003618E2" w:rsidRDefault="006D362C" w:rsidP="006D362C">
      <w:pPr>
        <w:pStyle w:val="Textoindependiente"/>
        <w:numPr>
          <w:ilvl w:val="0"/>
          <w:numId w:val="25"/>
        </w:numPr>
        <w:rPr>
          <w:lang w:val="es-ES"/>
        </w:rPr>
      </w:pPr>
      <w:r w:rsidRPr="003618E2">
        <w:rPr>
          <w:lang w:val="es-ES"/>
        </w:rPr>
        <w:t>Consolidación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de</w:t>
      </w:r>
      <w:r w:rsidR="00D136BB">
        <w:rPr>
          <w:lang w:val="es-ES"/>
        </w:rPr>
        <w:t xml:space="preserve"> </w:t>
      </w:r>
      <w:r w:rsidRPr="003618E2">
        <w:rPr>
          <w:lang w:val="es-ES"/>
        </w:rPr>
        <w:t>valor</w:t>
      </w:r>
      <w:r w:rsidR="00D136BB">
        <w:rPr>
          <w:lang w:val="es-ES"/>
        </w:rPr>
        <w:t xml:space="preserve"> </w:t>
      </w:r>
      <w:r w:rsidRPr="003618E2">
        <w:rPr>
          <w:lang w:val="es-ES"/>
        </w:rPr>
        <w:t>cultural</w:t>
      </w:r>
      <w:r w:rsidR="00D136BB">
        <w:rPr>
          <w:lang w:val="es-ES"/>
        </w:rPr>
        <w:t xml:space="preserve"> </w:t>
      </w:r>
      <w:r w:rsidRPr="003618E2">
        <w:rPr>
          <w:lang w:val="es-ES"/>
        </w:rPr>
        <w:t>utilizando</w:t>
      </w:r>
      <w:r w:rsidR="00D136BB">
        <w:rPr>
          <w:lang w:val="es-ES"/>
        </w:rPr>
        <w:t xml:space="preserve"> </w:t>
      </w:r>
      <w:r w:rsidRPr="003618E2">
        <w:rPr>
          <w:lang w:val="es-ES"/>
        </w:rPr>
        <w:t>resinas</w:t>
      </w:r>
      <w:r w:rsidR="00D136BB">
        <w:rPr>
          <w:lang w:val="es-ES"/>
        </w:rPr>
        <w:t xml:space="preserve"> </w:t>
      </w:r>
      <w:r w:rsidRPr="003618E2">
        <w:rPr>
          <w:lang w:val="es-ES"/>
        </w:rPr>
        <w:t>curables</w:t>
      </w:r>
      <w:r w:rsidR="00D136BB">
        <w:rPr>
          <w:lang w:val="es-ES"/>
        </w:rPr>
        <w:t xml:space="preserve"> </w:t>
      </w:r>
      <w:r w:rsidRPr="003618E2">
        <w:rPr>
          <w:lang w:val="es-ES"/>
        </w:rPr>
        <w:t>(PR)</w:t>
      </w:r>
    </w:p>
    <w:p w14:paraId="034CF0A6" w14:textId="1083F63B" w:rsidR="006D362C" w:rsidRPr="003618E2" w:rsidRDefault="006D362C" w:rsidP="006D362C">
      <w:pPr>
        <w:pStyle w:val="Textoindependiente"/>
        <w:numPr>
          <w:ilvl w:val="0"/>
          <w:numId w:val="25"/>
        </w:numPr>
        <w:rPr>
          <w:lang w:val="es-ES"/>
        </w:rPr>
      </w:pPr>
      <w:r w:rsidRPr="003618E2">
        <w:rPr>
          <w:lang w:val="es-ES"/>
        </w:rPr>
        <w:t>Autenticación,</w:t>
      </w:r>
      <w:r w:rsidR="00D136BB">
        <w:rPr>
          <w:lang w:val="es-ES"/>
        </w:rPr>
        <w:t xml:space="preserve"> </w:t>
      </w:r>
      <w:r w:rsidRPr="003618E2">
        <w:rPr>
          <w:lang w:val="es-ES"/>
        </w:rPr>
        <w:t>caracterización</w:t>
      </w:r>
      <w:r w:rsidR="00D136BB">
        <w:rPr>
          <w:lang w:val="es-ES"/>
        </w:rPr>
        <w:t xml:space="preserve"> </w:t>
      </w:r>
      <w:r w:rsidRPr="003618E2">
        <w:rPr>
          <w:lang w:val="es-ES"/>
        </w:rPr>
        <w:t>y</w:t>
      </w:r>
      <w:r w:rsidR="00D136BB">
        <w:rPr>
          <w:lang w:val="es-ES"/>
        </w:rPr>
        <w:t xml:space="preserve"> </w:t>
      </w:r>
      <w:r w:rsidRPr="003618E2">
        <w:rPr>
          <w:lang w:val="es-ES"/>
        </w:rPr>
        <w:t>origen</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de</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(TAN)</w:t>
      </w:r>
    </w:p>
    <w:p w14:paraId="39B8C1AF" w14:textId="7311271D" w:rsidR="006D362C" w:rsidRPr="003618E2" w:rsidRDefault="006D362C" w:rsidP="006D362C">
      <w:pPr>
        <w:pStyle w:val="Textoindependiente"/>
        <w:numPr>
          <w:ilvl w:val="0"/>
          <w:numId w:val="25"/>
        </w:numPr>
        <w:rPr>
          <w:lang w:val="es-ES"/>
        </w:rPr>
      </w:pPr>
      <w:r w:rsidRPr="003618E2">
        <w:rPr>
          <w:lang w:val="es-ES"/>
        </w:rPr>
        <w:t>Datación</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(TAN)</w:t>
      </w:r>
    </w:p>
    <w:p w14:paraId="7FEB24F3" w14:textId="408021AB" w:rsidR="006D362C" w:rsidRPr="003618E2" w:rsidRDefault="006D362C" w:rsidP="006D362C">
      <w:pPr>
        <w:pStyle w:val="Textoindependiente"/>
        <w:numPr>
          <w:ilvl w:val="0"/>
          <w:numId w:val="25"/>
        </w:numPr>
        <w:rPr>
          <w:lang w:val="es-ES"/>
        </w:rPr>
      </w:pPr>
      <w:r w:rsidRPr="003618E2">
        <w:rPr>
          <w:lang w:val="es-ES"/>
        </w:rPr>
        <w:t>Análisis</w:t>
      </w:r>
      <w:r w:rsidR="00D136BB">
        <w:rPr>
          <w:lang w:val="es-ES"/>
        </w:rPr>
        <w:t xml:space="preserve"> </w:t>
      </w:r>
      <w:r w:rsidRPr="003618E2">
        <w:rPr>
          <w:lang w:val="es-ES"/>
        </w:rPr>
        <w:t>de</w:t>
      </w:r>
      <w:r w:rsidR="00D136BB">
        <w:rPr>
          <w:lang w:val="es-ES"/>
        </w:rPr>
        <w:t xml:space="preserve"> </w:t>
      </w:r>
      <w:r w:rsidRPr="003618E2">
        <w:rPr>
          <w:lang w:val="es-ES"/>
        </w:rPr>
        <w:t>objetos</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no</w:t>
      </w:r>
      <w:r w:rsidR="00D136BB">
        <w:rPr>
          <w:lang w:val="es-ES"/>
        </w:rPr>
        <w:t xml:space="preserve"> </w:t>
      </w:r>
      <w:r w:rsidRPr="003618E2">
        <w:rPr>
          <w:lang w:val="es-ES"/>
        </w:rPr>
        <w:t>destructivas</w:t>
      </w:r>
      <w:r w:rsidR="00D136BB">
        <w:rPr>
          <w:lang w:val="es-ES"/>
        </w:rPr>
        <w:t xml:space="preserve"> </w:t>
      </w:r>
      <w:r w:rsidRPr="003618E2">
        <w:rPr>
          <w:lang w:val="es-ES"/>
        </w:rPr>
        <w:t>(TAN,</w:t>
      </w:r>
      <w:r w:rsidR="00D136BB">
        <w:rPr>
          <w:lang w:val="es-ES"/>
        </w:rPr>
        <w:t xml:space="preserve"> </w:t>
      </w:r>
      <w:r w:rsidRPr="003618E2">
        <w:rPr>
          <w:lang w:val="es-ES"/>
        </w:rPr>
        <w:t>T,</w:t>
      </w:r>
      <w:r w:rsidR="00D136BB">
        <w:rPr>
          <w:lang w:val="es-ES"/>
        </w:rPr>
        <w:t xml:space="preserve"> </w:t>
      </w:r>
      <w:r w:rsidRPr="003618E2">
        <w:rPr>
          <w:lang w:val="es-ES"/>
        </w:rPr>
        <w:t>END,</w:t>
      </w:r>
      <w:r w:rsidR="00D136BB">
        <w:rPr>
          <w:lang w:val="es-ES"/>
        </w:rPr>
        <w:t xml:space="preserve"> </w:t>
      </w:r>
      <w:r w:rsidRPr="003618E2">
        <w:rPr>
          <w:lang w:val="es-ES"/>
        </w:rPr>
        <w:t>SCN)</w:t>
      </w:r>
    </w:p>
    <w:p w14:paraId="7AF56EF7" w14:textId="0904B076" w:rsidR="006D362C" w:rsidRPr="003618E2" w:rsidRDefault="006D362C" w:rsidP="006D362C">
      <w:pPr>
        <w:pStyle w:val="Textoindependiente"/>
        <w:rPr>
          <w:b/>
          <w:bCs/>
          <w:lang w:val="es-ES"/>
        </w:rPr>
      </w:pPr>
      <w:r w:rsidRPr="003618E2">
        <w:rPr>
          <w:b/>
          <w:bCs/>
          <w:lang w:val="es-ES"/>
        </w:rPr>
        <w:t>Procesos</w:t>
      </w:r>
      <w:r w:rsidR="00D136BB">
        <w:rPr>
          <w:b/>
          <w:bCs/>
          <w:lang w:val="es-ES"/>
        </w:rPr>
        <w:t xml:space="preserve"> </w:t>
      </w:r>
      <w:r w:rsidRPr="003618E2">
        <w:rPr>
          <w:b/>
          <w:bCs/>
          <w:lang w:val="es-ES"/>
        </w:rPr>
        <w:t>Industriales:</w:t>
      </w:r>
    </w:p>
    <w:p w14:paraId="34AF0120" w14:textId="4104DF6D" w:rsidR="006D362C" w:rsidRPr="003618E2" w:rsidRDefault="006D362C" w:rsidP="006D362C">
      <w:pPr>
        <w:pStyle w:val="Textoindependiente"/>
        <w:numPr>
          <w:ilvl w:val="0"/>
          <w:numId w:val="26"/>
        </w:numPr>
        <w:rPr>
          <w:lang w:val="es-ES"/>
        </w:rPr>
      </w:pPr>
      <w:r w:rsidRPr="003618E2">
        <w:rPr>
          <w:lang w:val="es-ES"/>
        </w:rPr>
        <w:t>Optimización</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(RT,</w:t>
      </w:r>
      <w:r w:rsidR="00D136BB">
        <w:rPr>
          <w:lang w:val="es-ES"/>
        </w:rPr>
        <w:t xml:space="preserve"> </w:t>
      </w:r>
      <w:r w:rsidRPr="003618E2">
        <w:rPr>
          <w:lang w:val="es-ES"/>
        </w:rPr>
        <w:t>T,</w:t>
      </w:r>
      <w:r w:rsidR="00D136BB">
        <w:rPr>
          <w:lang w:val="es-ES"/>
        </w:rPr>
        <w:t xml:space="preserve"> </w:t>
      </w:r>
      <w:r w:rsidRPr="003618E2">
        <w:rPr>
          <w:lang w:val="es-ES"/>
        </w:rPr>
        <w:t>SCN)</w:t>
      </w:r>
    </w:p>
    <w:p w14:paraId="38CB0B28" w14:textId="300C90D2" w:rsidR="006D362C" w:rsidRPr="003618E2" w:rsidRDefault="006D362C" w:rsidP="006D362C">
      <w:pPr>
        <w:pStyle w:val="Textoindependiente"/>
        <w:numPr>
          <w:ilvl w:val="0"/>
          <w:numId w:val="26"/>
        </w:numPr>
        <w:rPr>
          <w:lang w:val="es-ES"/>
        </w:rPr>
      </w:pP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(SCN)</w:t>
      </w:r>
    </w:p>
    <w:p w14:paraId="6077D1E6" w14:textId="1C2DE6F5" w:rsidR="006D362C" w:rsidRPr="003618E2" w:rsidRDefault="006D362C" w:rsidP="006D362C">
      <w:pPr>
        <w:pStyle w:val="Textoindependiente"/>
        <w:numPr>
          <w:ilvl w:val="0"/>
          <w:numId w:val="26"/>
        </w:numPr>
        <w:rPr>
          <w:lang w:val="es-ES"/>
        </w:rPr>
      </w:pPr>
      <w:r w:rsidRPr="003618E2">
        <w:rPr>
          <w:lang w:val="es-ES"/>
        </w:rPr>
        <w:t>Modificación</w:t>
      </w:r>
      <w:r w:rsidR="00D136BB">
        <w:rPr>
          <w:lang w:val="es-ES"/>
        </w:rPr>
        <w:t xml:space="preserve"> </w:t>
      </w:r>
      <w:r w:rsidRPr="003618E2">
        <w:rPr>
          <w:lang w:val="es-ES"/>
        </w:rPr>
        <w:t>y</w:t>
      </w:r>
      <w:r w:rsidR="00D136BB">
        <w:rPr>
          <w:lang w:val="es-ES"/>
        </w:rPr>
        <w:t xml:space="preserve"> </w:t>
      </w:r>
      <w:r w:rsidRPr="003618E2">
        <w:rPr>
          <w:lang w:val="es-ES"/>
        </w:rPr>
        <w:t>mejora</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(PR)</w:t>
      </w:r>
    </w:p>
    <w:p w14:paraId="6FBC529F" w14:textId="123F40FF" w:rsidR="006D362C" w:rsidRPr="003618E2" w:rsidRDefault="006D362C" w:rsidP="006D362C">
      <w:pPr>
        <w:pStyle w:val="Textoindependiente"/>
        <w:numPr>
          <w:ilvl w:val="0"/>
          <w:numId w:val="26"/>
        </w:numPr>
        <w:rPr>
          <w:lang w:val="es-ES"/>
        </w:rPr>
      </w:pP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Inspección</w:t>
      </w:r>
      <w:r w:rsidR="00D136BB">
        <w:rPr>
          <w:lang w:val="es-ES"/>
        </w:rPr>
        <w:t xml:space="preserve"> </w:t>
      </w:r>
      <w:r w:rsidRPr="003618E2">
        <w:rPr>
          <w:lang w:val="es-ES"/>
        </w:rPr>
        <w:t>(END,</w:t>
      </w:r>
      <w:r w:rsidR="00D136BB">
        <w:rPr>
          <w:lang w:val="es-ES"/>
        </w:rPr>
        <w:t xml:space="preserve"> </w:t>
      </w:r>
      <w:r w:rsidRPr="003618E2">
        <w:rPr>
          <w:lang w:val="es-ES"/>
        </w:rPr>
        <w:t>TAN)</w:t>
      </w:r>
    </w:p>
    <w:p w14:paraId="26BA9772" w14:textId="50E8DB52" w:rsidR="006D362C" w:rsidRPr="003618E2" w:rsidRDefault="006D362C" w:rsidP="006D362C">
      <w:pPr>
        <w:pStyle w:val="Textoindependiente"/>
        <w:numPr>
          <w:ilvl w:val="1"/>
          <w:numId w:val="26"/>
        </w:numPr>
        <w:rPr>
          <w:lang w:val="es-ES"/>
        </w:rPr>
      </w:pPr>
      <w:r w:rsidRPr="003618E2">
        <w:rPr>
          <w:lang w:val="es-ES"/>
        </w:rPr>
        <w:t>Metales,</w:t>
      </w:r>
      <w:r w:rsidR="00D136BB">
        <w:rPr>
          <w:lang w:val="es-ES"/>
        </w:rPr>
        <w:t xml:space="preserve"> </w:t>
      </w:r>
      <w:r w:rsidRPr="003618E2">
        <w:rPr>
          <w:lang w:val="es-ES"/>
        </w:rPr>
        <w:t>soldadura,</w:t>
      </w:r>
      <w:r w:rsidR="00D136BB">
        <w:rPr>
          <w:lang w:val="es-ES"/>
        </w:rPr>
        <w:t xml:space="preserve"> </w:t>
      </w:r>
      <w:r w:rsidRPr="003618E2">
        <w:rPr>
          <w:lang w:val="es-ES"/>
        </w:rPr>
        <w:t>tuberías,</w:t>
      </w:r>
      <w:r w:rsidR="00D136BB">
        <w:rPr>
          <w:lang w:val="es-ES"/>
        </w:rPr>
        <w:t xml:space="preserve"> </w:t>
      </w:r>
      <w:r w:rsidRPr="003618E2">
        <w:rPr>
          <w:lang w:val="es-ES"/>
        </w:rPr>
        <w:t>plantas</w:t>
      </w:r>
      <w:r w:rsidR="00D136BB">
        <w:rPr>
          <w:lang w:val="es-ES"/>
        </w:rPr>
        <w:t xml:space="preserve"> </w:t>
      </w:r>
      <w:r w:rsidRPr="003618E2">
        <w:rPr>
          <w:lang w:val="es-ES"/>
        </w:rPr>
        <w:t>de</w:t>
      </w:r>
      <w:r w:rsidR="00D136BB">
        <w:rPr>
          <w:lang w:val="es-ES"/>
        </w:rPr>
        <w:t xml:space="preserve"> </w:t>
      </w:r>
      <w:r w:rsidRPr="003618E2">
        <w:rPr>
          <w:lang w:val="es-ES"/>
        </w:rPr>
        <w:t>energía,</w:t>
      </w:r>
      <w:r w:rsidR="00D136BB">
        <w:rPr>
          <w:lang w:val="es-ES"/>
        </w:rPr>
        <w:t xml:space="preserve"> </w:t>
      </w:r>
      <w:r w:rsidRPr="003618E2">
        <w:rPr>
          <w:lang w:val="es-ES"/>
        </w:rPr>
        <w:t>petróleo</w:t>
      </w:r>
      <w:r w:rsidR="00D136BB">
        <w:rPr>
          <w:lang w:val="es-ES"/>
        </w:rPr>
        <w:t xml:space="preserve"> </w:t>
      </w:r>
      <w:r w:rsidRPr="003618E2">
        <w:rPr>
          <w:lang w:val="es-ES"/>
        </w:rPr>
        <w:t>y</w:t>
      </w:r>
      <w:r w:rsidR="00D136BB">
        <w:rPr>
          <w:lang w:val="es-ES"/>
        </w:rPr>
        <w:t xml:space="preserve"> </w:t>
      </w:r>
      <w:r w:rsidRPr="003618E2">
        <w:rPr>
          <w:lang w:val="es-ES"/>
        </w:rPr>
        <w:t>gas,</w:t>
      </w:r>
      <w:r w:rsidR="00D136BB">
        <w:rPr>
          <w:lang w:val="es-ES"/>
        </w:rPr>
        <w:t xml:space="preserve"> </w:t>
      </w:r>
      <w:r w:rsidRPr="003618E2">
        <w:rPr>
          <w:lang w:val="es-ES"/>
        </w:rPr>
        <w:t>industria</w:t>
      </w:r>
      <w:r w:rsidR="00D136BB">
        <w:rPr>
          <w:lang w:val="es-ES"/>
        </w:rPr>
        <w:t xml:space="preserve"> </w:t>
      </w:r>
      <w:r w:rsidRPr="003618E2">
        <w:rPr>
          <w:lang w:val="es-ES"/>
        </w:rPr>
        <w:t>aeroespacial,</w:t>
      </w:r>
      <w:r w:rsidR="00D136BB">
        <w:rPr>
          <w:lang w:val="es-ES"/>
        </w:rPr>
        <w:t xml:space="preserve"> </w:t>
      </w:r>
      <w:r w:rsidRPr="003618E2">
        <w:rPr>
          <w:lang w:val="es-ES"/>
        </w:rPr>
        <w:t>etc.</w:t>
      </w:r>
    </w:p>
    <w:p w14:paraId="5F50C9A7" w14:textId="5DDC3E67" w:rsidR="006D362C" w:rsidRPr="003618E2" w:rsidRDefault="006D362C" w:rsidP="006D362C">
      <w:pPr>
        <w:pStyle w:val="Textoindependiente"/>
        <w:numPr>
          <w:ilvl w:val="1"/>
          <w:numId w:val="26"/>
        </w:numPr>
        <w:rPr>
          <w:lang w:val="es-ES"/>
        </w:rPr>
      </w:pPr>
      <w:r w:rsidRPr="003618E2">
        <w:rPr>
          <w:lang w:val="es-ES"/>
        </w:rPr>
        <w:t>Concretos,</w:t>
      </w:r>
      <w:r w:rsidR="00D136BB">
        <w:rPr>
          <w:lang w:val="es-ES"/>
        </w:rPr>
        <w:t xml:space="preserve"> </w:t>
      </w:r>
      <w:r w:rsidRPr="003618E2">
        <w:rPr>
          <w:lang w:val="es-ES"/>
        </w:rPr>
        <w:t>carreteras,</w:t>
      </w:r>
      <w:r w:rsidR="00D136BB">
        <w:rPr>
          <w:lang w:val="es-ES"/>
        </w:rPr>
        <w:t xml:space="preserve"> </w:t>
      </w:r>
      <w:r w:rsidRPr="003618E2">
        <w:rPr>
          <w:lang w:val="es-ES"/>
        </w:rPr>
        <w:t>puentes,</w:t>
      </w:r>
      <w:r w:rsidR="00D136BB">
        <w:rPr>
          <w:lang w:val="es-ES"/>
        </w:rPr>
        <w:t xml:space="preserve"> </w:t>
      </w:r>
      <w:r w:rsidRPr="003618E2">
        <w:rPr>
          <w:lang w:val="es-ES"/>
        </w:rPr>
        <w:t>edificios</w:t>
      </w:r>
      <w:r w:rsidR="00D136BB">
        <w:rPr>
          <w:lang w:val="es-ES"/>
        </w:rPr>
        <w:t xml:space="preserve"> </w:t>
      </w:r>
      <w:r w:rsidRPr="003618E2">
        <w:rPr>
          <w:lang w:val="es-ES"/>
        </w:rPr>
        <w:t>(construcciones</w:t>
      </w:r>
      <w:r w:rsidR="00D136BB">
        <w:rPr>
          <w:lang w:val="es-ES"/>
        </w:rPr>
        <w:t xml:space="preserve"> </w:t>
      </w:r>
      <w:r w:rsidRPr="003618E2">
        <w:rPr>
          <w:lang w:val="es-ES"/>
        </w:rPr>
        <w:t>civiles),</w:t>
      </w:r>
      <w:r w:rsidR="00D136BB">
        <w:rPr>
          <w:lang w:val="es-ES"/>
        </w:rPr>
        <w:t xml:space="preserve"> </w:t>
      </w:r>
      <w:r w:rsidRPr="003618E2">
        <w:rPr>
          <w:lang w:val="es-ES"/>
        </w:rPr>
        <w:t>etc.</w:t>
      </w:r>
    </w:p>
    <w:p w14:paraId="3954F252" w14:textId="5C26F228" w:rsidR="006D362C" w:rsidRPr="003618E2" w:rsidRDefault="006D362C" w:rsidP="006D362C">
      <w:pPr>
        <w:pStyle w:val="Textoindependiente"/>
        <w:numPr>
          <w:ilvl w:val="1"/>
          <w:numId w:val="26"/>
        </w:numPr>
        <w:rPr>
          <w:lang w:val="es-ES"/>
        </w:rPr>
      </w:pPr>
      <w:r w:rsidRPr="003618E2">
        <w:rPr>
          <w:lang w:val="es-ES"/>
        </w:rPr>
        <w:t>Inspección</w:t>
      </w:r>
      <w:r w:rsidR="00D136BB">
        <w:rPr>
          <w:lang w:val="es-ES"/>
        </w:rPr>
        <w:t xml:space="preserve"> </w:t>
      </w:r>
      <w:r w:rsidRPr="003618E2">
        <w:rPr>
          <w:lang w:val="es-ES"/>
        </w:rPr>
        <w:t>en</w:t>
      </w:r>
      <w:r w:rsidR="00D136BB">
        <w:rPr>
          <w:lang w:val="es-ES"/>
        </w:rPr>
        <w:t xml:space="preserve"> </w:t>
      </w:r>
      <w:r w:rsidRPr="003618E2">
        <w:rPr>
          <w:lang w:val="es-ES"/>
        </w:rPr>
        <w:t>servicio</w:t>
      </w:r>
      <w:r w:rsidR="00D136BB">
        <w:rPr>
          <w:lang w:val="es-ES"/>
        </w:rPr>
        <w:t xml:space="preserve"> </w:t>
      </w:r>
      <w:r w:rsidRPr="003618E2">
        <w:rPr>
          <w:lang w:val="es-ES"/>
        </w:rPr>
        <w:t>de</w:t>
      </w:r>
      <w:r w:rsidR="00D136BB">
        <w:rPr>
          <w:lang w:val="es-ES"/>
        </w:rPr>
        <w:t xml:space="preserve"> </w:t>
      </w:r>
      <w:r w:rsidRPr="003618E2">
        <w:rPr>
          <w:lang w:val="es-ES"/>
        </w:rPr>
        <w:t>centrales</w:t>
      </w:r>
      <w:r w:rsidR="00D136BB">
        <w:rPr>
          <w:lang w:val="es-ES"/>
        </w:rPr>
        <w:t xml:space="preserve"> </w:t>
      </w:r>
      <w:r w:rsidRPr="003618E2">
        <w:rPr>
          <w:lang w:val="es-ES"/>
        </w:rPr>
        <w:t>eléctricas,</w:t>
      </w:r>
      <w:r w:rsidR="00D136BB">
        <w:rPr>
          <w:lang w:val="es-ES"/>
        </w:rPr>
        <w:t xml:space="preserve"> </w:t>
      </w:r>
      <w:r w:rsidRPr="003618E2">
        <w:rPr>
          <w:lang w:val="es-ES"/>
        </w:rPr>
        <w:t>en</w:t>
      </w:r>
      <w:r w:rsidR="00D136BB">
        <w:rPr>
          <w:lang w:val="es-ES"/>
        </w:rPr>
        <w:t xml:space="preserve"> </w:t>
      </w:r>
      <w:r w:rsidRPr="003618E2">
        <w:rPr>
          <w:lang w:val="es-ES"/>
        </w:rPr>
        <w:t>especial</w:t>
      </w:r>
      <w:r w:rsidR="00D136BB">
        <w:rPr>
          <w:lang w:val="es-ES"/>
        </w:rPr>
        <w:t xml:space="preserve"> </w:t>
      </w:r>
      <w:r w:rsidRPr="003618E2">
        <w:rPr>
          <w:lang w:val="es-ES"/>
        </w:rPr>
        <w:t>centrales</w:t>
      </w:r>
      <w:r w:rsidR="00D136BB">
        <w:rPr>
          <w:lang w:val="es-ES"/>
        </w:rPr>
        <w:t xml:space="preserve"> </w:t>
      </w:r>
      <w:r w:rsidRPr="003618E2">
        <w:rPr>
          <w:lang w:val="es-ES"/>
        </w:rPr>
        <w:t>nucleares</w:t>
      </w:r>
    </w:p>
    <w:p w14:paraId="0AE107CA" w14:textId="4C5BA1D4" w:rsidR="006D362C" w:rsidRPr="003618E2" w:rsidRDefault="006D362C" w:rsidP="006D362C">
      <w:pPr>
        <w:pStyle w:val="Textoindependiente"/>
        <w:numPr>
          <w:ilvl w:val="1"/>
          <w:numId w:val="26"/>
        </w:numPr>
        <w:rPr>
          <w:lang w:val="es-ES"/>
        </w:rPr>
      </w:pPr>
      <w:r w:rsidRPr="003618E2">
        <w:rPr>
          <w:lang w:val="es-ES"/>
        </w:rPr>
        <w:t>Armonización</w:t>
      </w:r>
      <w:r w:rsidR="00D136BB">
        <w:rPr>
          <w:lang w:val="es-ES"/>
        </w:rPr>
        <w:t xml:space="preserve"> </w:t>
      </w:r>
      <w:r w:rsidRPr="003618E2">
        <w:rPr>
          <w:lang w:val="es-ES"/>
        </w:rPr>
        <w:t>del</w:t>
      </w:r>
      <w:r w:rsidR="00D136BB">
        <w:rPr>
          <w:lang w:val="es-ES"/>
        </w:rPr>
        <w:t xml:space="preserve"> </w:t>
      </w:r>
      <w:r w:rsidRPr="003618E2">
        <w:rPr>
          <w:lang w:val="es-ES"/>
        </w:rPr>
        <w:t>entrenamiento</w:t>
      </w:r>
      <w:r w:rsidR="00D136BB">
        <w:rPr>
          <w:lang w:val="es-ES"/>
        </w:rPr>
        <w:t xml:space="preserve"> </w:t>
      </w:r>
      <w:r w:rsidRPr="003618E2">
        <w:rPr>
          <w:lang w:val="es-ES"/>
        </w:rPr>
        <w:t>y</w:t>
      </w:r>
      <w:r w:rsidR="00D136BB">
        <w:rPr>
          <w:lang w:val="es-ES"/>
        </w:rPr>
        <w:t xml:space="preserve"> </w:t>
      </w:r>
      <w:r w:rsidRPr="003618E2">
        <w:rPr>
          <w:lang w:val="es-ES"/>
        </w:rPr>
        <w:t>certificación</w:t>
      </w:r>
      <w:r w:rsidR="00D136BB">
        <w:rPr>
          <w:lang w:val="es-ES"/>
        </w:rPr>
        <w:t xml:space="preserve"> </w:t>
      </w:r>
      <w:r w:rsidRPr="003618E2">
        <w:rPr>
          <w:lang w:val="es-ES"/>
        </w:rPr>
        <w:t>de</w:t>
      </w:r>
      <w:r w:rsidR="00D136BB">
        <w:rPr>
          <w:lang w:val="es-ES"/>
        </w:rPr>
        <w:t xml:space="preserve"> </w:t>
      </w:r>
      <w:r w:rsidRPr="003618E2">
        <w:rPr>
          <w:lang w:val="es-ES"/>
        </w:rPr>
        <w:t>operadores</w:t>
      </w:r>
    </w:p>
    <w:p w14:paraId="75F4753F" w14:textId="5293F112" w:rsidR="006D362C" w:rsidRPr="003618E2" w:rsidRDefault="006D362C" w:rsidP="006D362C">
      <w:pPr>
        <w:pStyle w:val="Textoindependiente"/>
        <w:numPr>
          <w:ilvl w:val="1"/>
          <w:numId w:val="26"/>
        </w:numPr>
        <w:rPr>
          <w:lang w:val="es-ES"/>
        </w:rPr>
      </w:pPr>
      <w:r w:rsidRPr="003618E2">
        <w:rPr>
          <w:lang w:val="es-ES"/>
        </w:rPr>
        <w:t>Entrenamiento</w:t>
      </w:r>
      <w:r w:rsidR="00D136BB">
        <w:rPr>
          <w:lang w:val="es-ES"/>
        </w:rPr>
        <w:t xml:space="preserve"> </w:t>
      </w:r>
      <w:r w:rsidRPr="003618E2">
        <w:rPr>
          <w:lang w:val="es-ES"/>
        </w:rPr>
        <w:t>digital</w:t>
      </w:r>
      <w:r w:rsidR="00D136BB">
        <w:rPr>
          <w:lang w:val="es-ES"/>
        </w:rPr>
        <w:t xml:space="preserve"> </w:t>
      </w:r>
      <w:r w:rsidRPr="003618E2">
        <w:rPr>
          <w:lang w:val="es-ES"/>
        </w:rPr>
        <w:t>de</w:t>
      </w:r>
      <w:r w:rsidR="00D136BB">
        <w:rPr>
          <w:lang w:val="es-ES"/>
        </w:rPr>
        <w:t xml:space="preserve"> </w:t>
      </w:r>
      <w:r w:rsidRPr="003618E2">
        <w:rPr>
          <w:lang w:val="es-ES"/>
        </w:rPr>
        <w:t>operadores</w:t>
      </w:r>
    </w:p>
    <w:p w14:paraId="3E42D9D0" w14:textId="1E734758" w:rsidR="006D362C" w:rsidRPr="003618E2" w:rsidRDefault="006D362C" w:rsidP="006D362C">
      <w:pPr>
        <w:pStyle w:val="Textoindependiente"/>
        <w:rPr>
          <w:b/>
          <w:bCs/>
          <w:lang w:val="es-ES"/>
        </w:rPr>
      </w:pPr>
      <w:r w:rsidRPr="003618E2">
        <w:rPr>
          <w:b/>
          <w:bCs/>
          <w:lang w:val="es-ES"/>
        </w:rPr>
        <w:t>II.</w:t>
      </w:r>
      <w:r w:rsidR="00D136BB">
        <w:rPr>
          <w:b/>
          <w:bCs/>
          <w:lang w:val="es-ES"/>
        </w:rPr>
        <w:t xml:space="preserve"> </w:t>
      </w:r>
      <w:r w:rsidRPr="003618E2">
        <w:rPr>
          <w:b/>
          <w:bCs/>
          <w:lang w:val="es-ES"/>
        </w:rPr>
        <w:t>Análisis</w:t>
      </w:r>
      <w:r w:rsidR="00D136BB">
        <w:rPr>
          <w:b/>
          <w:bCs/>
          <w:lang w:val="es-ES"/>
        </w:rPr>
        <w:t xml:space="preserve"> </w:t>
      </w:r>
      <w:r w:rsidRPr="003618E2">
        <w:rPr>
          <w:b/>
          <w:bCs/>
          <w:lang w:val="es-ES"/>
        </w:rPr>
        <w:t>DAFO</w:t>
      </w:r>
    </w:p>
    <w:p w14:paraId="25AAD801" w14:textId="030D0A99" w:rsidR="006D362C" w:rsidRPr="003618E2" w:rsidRDefault="006D362C" w:rsidP="006D362C">
      <w:pPr>
        <w:pStyle w:val="Textoindependiente"/>
        <w:rPr>
          <w:b/>
          <w:bCs/>
          <w:lang w:val="es-ES"/>
        </w:rPr>
      </w:pPr>
      <w:r w:rsidRPr="003618E2">
        <w:rPr>
          <w:b/>
          <w:bCs/>
          <w:lang w:val="es-ES"/>
        </w:rPr>
        <w:t>1.</w:t>
      </w:r>
      <w:r w:rsidR="00D136BB">
        <w:rPr>
          <w:b/>
          <w:bCs/>
          <w:lang w:val="es-ES"/>
        </w:rPr>
        <w:t xml:space="preserve"> </w:t>
      </w:r>
      <w:r w:rsidRPr="003618E2">
        <w:rPr>
          <w:b/>
          <w:bCs/>
          <w:lang w:val="es-ES"/>
        </w:rPr>
        <w:t>Fortalezas</w:t>
      </w:r>
      <w:r w:rsidR="00D136BB">
        <w:rPr>
          <w:b/>
          <w:bCs/>
          <w:lang w:val="es-ES"/>
        </w:rPr>
        <w:t xml:space="preserve"> </w:t>
      </w:r>
    </w:p>
    <w:p w14:paraId="262D773B" w14:textId="7C78E137" w:rsidR="006D362C" w:rsidRPr="003618E2" w:rsidRDefault="006D362C" w:rsidP="006D362C">
      <w:pPr>
        <w:pStyle w:val="Textoindependiente"/>
        <w:rPr>
          <w:b/>
          <w:lang w:val="es-ES"/>
        </w:rPr>
      </w:pPr>
      <w:r w:rsidRPr="003618E2">
        <w:rPr>
          <w:b/>
          <w:lang w:val="es-ES"/>
        </w:rPr>
        <w:t>Agua</w:t>
      </w:r>
      <w:r w:rsidR="00D136BB">
        <w:rPr>
          <w:b/>
          <w:lang w:val="es-ES"/>
        </w:rPr>
        <w:t xml:space="preserve"> </w:t>
      </w:r>
      <w:r w:rsidRPr="003618E2">
        <w:rPr>
          <w:b/>
          <w:lang w:val="es-ES"/>
        </w:rPr>
        <w:t>(PR,</w:t>
      </w:r>
      <w:r w:rsidR="00D136BB">
        <w:rPr>
          <w:b/>
          <w:lang w:val="es-ES"/>
        </w:rPr>
        <w:t xml:space="preserve"> </w:t>
      </w:r>
      <w:r w:rsidRPr="003618E2">
        <w:rPr>
          <w:b/>
          <w:lang w:val="es-ES"/>
        </w:rPr>
        <w:t>T)</w:t>
      </w:r>
    </w:p>
    <w:p w14:paraId="3943D63F" w14:textId="033EB7DA" w:rsidR="006D362C" w:rsidRPr="003618E2" w:rsidRDefault="006D362C" w:rsidP="006D362C">
      <w:pPr>
        <w:pStyle w:val="Textoindependiente"/>
        <w:numPr>
          <w:ilvl w:val="0"/>
          <w:numId w:val="30"/>
        </w:numPr>
        <w:rPr>
          <w:lang w:val="es-ES"/>
        </w:rPr>
      </w:pPr>
      <w:r w:rsidRPr="003618E2">
        <w:rPr>
          <w:lang w:val="es-ES"/>
        </w:rPr>
        <w:t>El</w:t>
      </w:r>
      <w:r w:rsidR="00D136BB">
        <w:rPr>
          <w:lang w:val="es-ES"/>
        </w:rPr>
        <w:t xml:space="preserve"> </w:t>
      </w:r>
      <w:r w:rsidRPr="003618E2">
        <w:rPr>
          <w:lang w:val="es-ES"/>
        </w:rPr>
        <w:t>agua</w:t>
      </w:r>
      <w:r w:rsidR="00D136BB">
        <w:rPr>
          <w:lang w:val="es-ES"/>
        </w:rPr>
        <w:t xml:space="preserve"> </w:t>
      </w:r>
      <w:r w:rsidRPr="003618E2">
        <w:rPr>
          <w:lang w:val="es-ES"/>
        </w:rPr>
        <w:t>es</w:t>
      </w:r>
      <w:r w:rsidR="00D136BB">
        <w:rPr>
          <w:lang w:val="es-ES"/>
        </w:rPr>
        <w:t xml:space="preserve"> </w:t>
      </w:r>
      <w:r w:rsidRPr="003618E2">
        <w:rPr>
          <w:lang w:val="es-ES"/>
        </w:rPr>
        <w:t>un</w:t>
      </w:r>
      <w:r w:rsidR="00D136BB">
        <w:rPr>
          <w:lang w:val="es-ES"/>
        </w:rPr>
        <w:t xml:space="preserve"> </w:t>
      </w:r>
      <w:r w:rsidRPr="003618E2">
        <w:rPr>
          <w:lang w:val="es-ES"/>
        </w:rPr>
        <w:t>recurso</w:t>
      </w:r>
      <w:r w:rsidR="00D136BB">
        <w:rPr>
          <w:lang w:val="es-ES"/>
        </w:rPr>
        <w:t xml:space="preserve"> </w:t>
      </w:r>
      <w:r w:rsidRPr="003618E2">
        <w:rPr>
          <w:lang w:val="es-ES"/>
        </w:rPr>
        <w:t>público</w:t>
      </w:r>
      <w:r w:rsidR="00D136BB">
        <w:rPr>
          <w:lang w:val="es-ES"/>
        </w:rPr>
        <w:t xml:space="preserve"> </w:t>
      </w:r>
      <w:r w:rsidRPr="003618E2">
        <w:rPr>
          <w:lang w:val="es-ES"/>
        </w:rPr>
        <w:t>estratégico</w:t>
      </w:r>
      <w:r w:rsidR="00D136BB">
        <w:rPr>
          <w:lang w:val="es-ES"/>
        </w:rPr>
        <w:t xml:space="preserve"> </w:t>
      </w:r>
      <w:r w:rsidRPr="003618E2">
        <w:rPr>
          <w:lang w:val="es-ES"/>
        </w:rPr>
        <w:t>y</w:t>
      </w:r>
      <w:r w:rsidR="00D136BB">
        <w:rPr>
          <w:lang w:val="es-ES"/>
        </w:rPr>
        <w:t xml:space="preserve"> </w:t>
      </w:r>
      <w:r w:rsidRPr="003618E2">
        <w:rPr>
          <w:lang w:val="es-ES"/>
        </w:rPr>
        <w:t>escaso</w:t>
      </w:r>
      <w:r w:rsidR="00D136BB">
        <w:rPr>
          <w:lang w:val="es-ES"/>
        </w:rPr>
        <w:t xml:space="preserve"> </w:t>
      </w:r>
      <w:r w:rsidRPr="003618E2">
        <w:rPr>
          <w:lang w:val="es-ES"/>
        </w:rPr>
        <w:t>en</w:t>
      </w:r>
      <w:r w:rsidR="00D136BB">
        <w:rPr>
          <w:lang w:val="es-ES"/>
        </w:rPr>
        <w:t xml:space="preserve"> </w:t>
      </w:r>
      <w:r w:rsidRPr="003618E2">
        <w:rPr>
          <w:lang w:val="es-ES"/>
        </w:rPr>
        <w:t>cualquier</w:t>
      </w:r>
      <w:r w:rsidR="00D136BB">
        <w:rPr>
          <w:lang w:val="es-ES"/>
        </w:rPr>
        <w:t xml:space="preserve"> </w:t>
      </w:r>
      <w:r w:rsidRPr="003618E2">
        <w:rPr>
          <w:lang w:val="es-ES"/>
        </w:rPr>
        <w:t>país.</w:t>
      </w:r>
    </w:p>
    <w:p w14:paraId="7A7EF11F" w14:textId="7670D8E4" w:rsidR="006D362C" w:rsidRPr="003618E2" w:rsidRDefault="006D362C" w:rsidP="006D362C">
      <w:pPr>
        <w:pStyle w:val="Textoindependiente"/>
        <w:numPr>
          <w:ilvl w:val="0"/>
          <w:numId w:val="30"/>
        </w:numPr>
        <w:rPr>
          <w:lang w:val="es-ES"/>
        </w:rPr>
      </w:pPr>
      <w:r w:rsidRPr="003618E2">
        <w:rPr>
          <w:lang w:val="es-ES"/>
        </w:rPr>
        <w:t>Tecnologías</w:t>
      </w:r>
      <w:r w:rsidR="00D136BB">
        <w:rPr>
          <w:lang w:val="es-ES"/>
        </w:rPr>
        <w:t xml:space="preserve"> </w:t>
      </w:r>
      <w:r w:rsidRPr="003618E2">
        <w:rPr>
          <w:lang w:val="es-ES"/>
        </w:rPr>
        <w:t>comprobadas</w:t>
      </w:r>
      <w:r w:rsidR="00D136BB">
        <w:rPr>
          <w:lang w:val="es-ES"/>
        </w:rPr>
        <w:t xml:space="preserve"> </w:t>
      </w:r>
      <w:r w:rsidRPr="003618E2">
        <w:rPr>
          <w:lang w:val="es-ES"/>
        </w:rPr>
        <w:t>e</w:t>
      </w:r>
      <w:r w:rsidR="00D136BB">
        <w:rPr>
          <w:lang w:val="es-ES"/>
        </w:rPr>
        <w:t xml:space="preserve"> </w:t>
      </w:r>
      <w:r w:rsidRPr="003618E2">
        <w:rPr>
          <w:lang w:val="es-ES"/>
        </w:rPr>
        <w:t>implementadas</w:t>
      </w:r>
      <w:r w:rsidR="00D136BB">
        <w:rPr>
          <w:lang w:val="es-ES"/>
        </w:rPr>
        <w:t xml:space="preserve"> </w:t>
      </w:r>
      <w:r w:rsidRPr="003618E2">
        <w:rPr>
          <w:lang w:val="es-ES"/>
        </w:rPr>
        <w:t>en</w:t>
      </w:r>
      <w:r w:rsidR="00D136BB">
        <w:rPr>
          <w:lang w:val="es-ES"/>
        </w:rPr>
        <w:t xml:space="preserve"> </w:t>
      </w:r>
      <w:r w:rsidRPr="003618E2">
        <w:rPr>
          <w:lang w:val="es-ES"/>
        </w:rPr>
        <w:t>algunos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72F521FA" w14:textId="264277B2" w:rsidR="006D362C" w:rsidRPr="003618E2" w:rsidRDefault="006D362C" w:rsidP="006D362C">
      <w:pPr>
        <w:pStyle w:val="Textoindependiente"/>
        <w:numPr>
          <w:ilvl w:val="0"/>
          <w:numId w:val="30"/>
        </w:numPr>
        <w:rPr>
          <w:lang w:val="es-ES"/>
        </w:rPr>
      </w:pPr>
      <w:r w:rsidRPr="003618E2">
        <w:rPr>
          <w:lang w:val="es-ES"/>
        </w:rPr>
        <w:t>Contribuye</w:t>
      </w:r>
      <w:r w:rsidR="00D136BB">
        <w:rPr>
          <w:lang w:val="es-ES"/>
        </w:rPr>
        <w:t xml:space="preserve"> </w:t>
      </w:r>
      <w:r w:rsidRPr="003618E2">
        <w:rPr>
          <w:lang w:val="es-ES"/>
        </w:rPr>
        <w:t>a</w:t>
      </w:r>
      <w:r w:rsidR="00D136BB">
        <w:rPr>
          <w:lang w:val="es-ES"/>
        </w:rPr>
        <w:t xml:space="preserve"> </w:t>
      </w:r>
      <w:r w:rsidRPr="003618E2">
        <w:rPr>
          <w:lang w:val="es-ES"/>
        </w:rPr>
        <w:t>limpiar</w:t>
      </w:r>
      <w:r w:rsidR="00D136BB">
        <w:rPr>
          <w:lang w:val="es-ES"/>
        </w:rPr>
        <w:t xml:space="preserve"> </w:t>
      </w:r>
      <w:r w:rsidRPr="003618E2">
        <w:rPr>
          <w:lang w:val="es-ES"/>
        </w:rPr>
        <w:t>las</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para</w:t>
      </w:r>
      <w:r w:rsidR="00D136BB">
        <w:rPr>
          <w:lang w:val="es-ES"/>
        </w:rPr>
        <w:t xml:space="preserve"> </w:t>
      </w:r>
      <w:r w:rsidRPr="003618E2">
        <w:rPr>
          <w:lang w:val="es-ES"/>
        </w:rPr>
        <w:t>su</w:t>
      </w:r>
      <w:r w:rsidR="00D136BB">
        <w:rPr>
          <w:lang w:val="es-ES"/>
        </w:rPr>
        <w:t xml:space="preserve"> </w:t>
      </w:r>
      <w:r w:rsidRPr="003618E2">
        <w:rPr>
          <w:lang w:val="es-ES"/>
        </w:rPr>
        <w:t>vertido</w:t>
      </w:r>
      <w:r w:rsidR="00D136BB">
        <w:rPr>
          <w:lang w:val="es-ES"/>
        </w:rPr>
        <w:t xml:space="preserve"> </w:t>
      </w:r>
      <w:r w:rsidRPr="003618E2">
        <w:rPr>
          <w:lang w:val="es-ES"/>
        </w:rPr>
        <w:t>o</w:t>
      </w:r>
      <w:r w:rsidR="00D136BB">
        <w:rPr>
          <w:lang w:val="es-ES"/>
        </w:rPr>
        <w:t xml:space="preserve"> </w:t>
      </w:r>
      <w:r w:rsidRPr="003618E2">
        <w:rPr>
          <w:lang w:val="es-ES"/>
        </w:rPr>
        <w:t>reutilización</w:t>
      </w:r>
      <w:r w:rsidR="00D136BB">
        <w:rPr>
          <w:lang w:val="es-ES"/>
        </w:rPr>
        <w:t xml:space="preserve"> </w:t>
      </w:r>
      <w:r w:rsidRPr="003618E2">
        <w:rPr>
          <w:lang w:val="es-ES"/>
        </w:rPr>
        <w:t>posterior.</w:t>
      </w:r>
    </w:p>
    <w:p w14:paraId="41256D6E" w14:textId="5BA37B39" w:rsidR="006D362C" w:rsidRPr="003618E2" w:rsidRDefault="006D362C" w:rsidP="006D362C">
      <w:pPr>
        <w:pStyle w:val="Textoindependiente"/>
        <w:numPr>
          <w:ilvl w:val="0"/>
          <w:numId w:val="30"/>
        </w:numPr>
        <w:rPr>
          <w:lang w:val="es-ES"/>
        </w:rPr>
      </w:pPr>
      <w:r w:rsidRPr="003618E2">
        <w:rPr>
          <w:lang w:val="es-ES"/>
        </w:rPr>
        <w:t>Contribuye</w:t>
      </w:r>
      <w:r w:rsidR="00D136BB">
        <w:rPr>
          <w:lang w:val="es-ES"/>
        </w:rPr>
        <w:t xml:space="preserve"> </w:t>
      </w:r>
      <w:r w:rsidRPr="003618E2">
        <w:rPr>
          <w:lang w:val="es-ES"/>
        </w:rPr>
        <w:t>a</w:t>
      </w:r>
      <w:r w:rsidR="00D136BB">
        <w:rPr>
          <w:lang w:val="es-ES"/>
        </w:rPr>
        <w:t xml:space="preserve"> </w:t>
      </w:r>
      <w:r w:rsidRPr="003618E2">
        <w:rPr>
          <w:lang w:val="es-ES"/>
        </w:rPr>
        <w:t>aumentar</w:t>
      </w:r>
      <w:r w:rsidR="00D136BB">
        <w:rPr>
          <w:lang w:val="es-ES"/>
        </w:rPr>
        <w:t xml:space="preserve"> </w:t>
      </w:r>
      <w:r w:rsidRPr="003618E2">
        <w:rPr>
          <w:lang w:val="es-ES"/>
        </w:rPr>
        <w:t>la</w:t>
      </w:r>
      <w:r w:rsidR="00D136BB">
        <w:rPr>
          <w:lang w:val="es-ES"/>
        </w:rPr>
        <w:t xml:space="preserve"> </w:t>
      </w:r>
      <w:r w:rsidRPr="003618E2">
        <w:rPr>
          <w:lang w:val="es-ES"/>
        </w:rPr>
        <w:t>disponibilidad</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del</w:t>
      </w:r>
      <w:r w:rsidR="00D136BB">
        <w:rPr>
          <w:lang w:val="es-ES"/>
        </w:rPr>
        <w:t xml:space="preserve"> </w:t>
      </w:r>
      <w:r w:rsidRPr="003618E2">
        <w:rPr>
          <w:lang w:val="es-ES"/>
        </w:rPr>
        <w:t>agua</w:t>
      </w:r>
      <w:r w:rsidR="00D136BB">
        <w:rPr>
          <w:lang w:val="es-ES"/>
        </w:rPr>
        <w:t xml:space="preserve"> </w:t>
      </w:r>
      <w:r w:rsidRPr="003618E2">
        <w:rPr>
          <w:lang w:val="es-ES"/>
        </w:rPr>
        <w:t>potable.</w:t>
      </w:r>
    </w:p>
    <w:p w14:paraId="53E3E74E" w14:textId="1E1472C2" w:rsidR="006D362C" w:rsidRPr="003618E2" w:rsidRDefault="006D362C" w:rsidP="006D362C">
      <w:pPr>
        <w:pStyle w:val="Textoindependiente"/>
        <w:numPr>
          <w:ilvl w:val="0"/>
          <w:numId w:val="30"/>
        </w:numPr>
        <w:rPr>
          <w:lang w:val="es-ES"/>
        </w:rPr>
      </w:pP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radiotrazadores</w:t>
      </w:r>
      <w:r w:rsidR="00D136BB">
        <w:rPr>
          <w:lang w:val="es-ES"/>
        </w:rPr>
        <w:t xml:space="preserve"> </w:t>
      </w:r>
      <w:r w:rsidRPr="003618E2">
        <w:rPr>
          <w:lang w:val="es-ES"/>
        </w:rPr>
        <w:t>para</w:t>
      </w:r>
      <w:r w:rsidR="00D136BB">
        <w:rPr>
          <w:lang w:val="es-ES"/>
        </w:rPr>
        <w:t xml:space="preserve"> </w:t>
      </w:r>
      <w:r w:rsidRPr="003618E2">
        <w:rPr>
          <w:lang w:val="es-ES"/>
        </w:rPr>
        <w:t>estudios</w:t>
      </w:r>
      <w:r w:rsidR="00D136BB">
        <w:rPr>
          <w:lang w:val="es-ES"/>
        </w:rPr>
        <w:t xml:space="preserve"> </w:t>
      </w:r>
      <w:r w:rsidRPr="003618E2">
        <w:rPr>
          <w:lang w:val="es-ES"/>
        </w:rPr>
        <w:t>hídricos</w:t>
      </w:r>
      <w:r w:rsidR="00D136BB">
        <w:rPr>
          <w:lang w:val="es-ES"/>
        </w:rPr>
        <w:t xml:space="preserve"> </w:t>
      </w:r>
      <w:r w:rsidRPr="003618E2">
        <w:rPr>
          <w:lang w:val="es-ES"/>
        </w:rPr>
        <w:t>tiene</w:t>
      </w:r>
      <w:r w:rsidR="00D136BB">
        <w:rPr>
          <w:lang w:val="es-ES"/>
        </w:rPr>
        <w:t xml:space="preserve"> </w:t>
      </w:r>
      <w:r w:rsidRPr="003618E2">
        <w:rPr>
          <w:lang w:val="es-ES"/>
        </w:rPr>
        <w:t>ventajas</w:t>
      </w:r>
      <w:r w:rsidR="00D136BB">
        <w:rPr>
          <w:lang w:val="es-ES"/>
        </w:rPr>
        <w:t xml:space="preserve"> </w:t>
      </w:r>
      <w:r w:rsidRPr="003618E2">
        <w:rPr>
          <w:lang w:val="es-ES"/>
        </w:rPr>
        <w:t>de</w:t>
      </w:r>
      <w:r w:rsidR="00D136BB">
        <w:rPr>
          <w:lang w:val="es-ES"/>
        </w:rPr>
        <w:t xml:space="preserve"> </w:t>
      </w:r>
      <w:r w:rsidRPr="003618E2">
        <w:rPr>
          <w:lang w:val="es-ES"/>
        </w:rPr>
        <w:t>mayor</w:t>
      </w:r>
      <w:r w:rsidR="00D136BB">
        <w:rPr>
          <w:lang w:val="es-ES"/>
        </w:rPr>
        <w:t xml:space="preserve"> </w:t>
      </w:r>
      <w:r w:rsidRPr="003618E2">
        <w:rPr>
          <w:lang w:val="es-ES"/>
        </w:rPr>
        <w:t>precisión</w:t>
      </w:r>
      <w:r w:rsidR="00D136BB">
        <w:rPr>
          <w:lang w:val="es-ES"/>
        </w:rPr>
        <w:t xml:space="preserve"> </w:t>
      </w:r>
      <w:r w:rsidRPr="003618E2">
        <w:rPr>
          <w:lang w:val="es-ES"/>
        </w:rPr>
        <w:t>y</w:t>
      </w:r>
      <w:r w:rsidR="00D136BB">
        <w:rPr>
          <w:lang w:val="es-ES"/>
        </w:rPr>
        <w:t xml:space="preserve"> </w:t>
      </w:r>
      <w:r w:rsidRPr="003618E2">
        <w:rPr>
          <w:lang w:val="es-ES"/>
        </w:rPr>
        <w:t>menor</w:t>
      </w:r>
      <w:r w:rsidR="00D136BB">
        <w:rPr>
          <w:lang w:val="es-ES"/>
        </w:rPr>
        <w:t xml:space="preserve"> </w:t>
      </w:r>
      <w:r w:rsidRPr="003618E2">
        <w:rPr>
          <w:lang w:val="es-ES"/>
        </w:rPr>
        <w:t>costo</w:t>
      </w:r>
      <w:r w:rsidR="00D136BB">
        <w:rPr>
          <w:lang w:val="es-ES"/>
        </w:rPr>
        <w:t xml:space="preserve"> </w:t>
      </w:r>
      <w:r w:rsidRPr="003618E2">
        <w:rPr>
          <w:lang w:val="es-ES"/>
        </w:rPr>
        <w:t>que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convenciones.</w:t>
      </w:r>
    </w:p>
    <w:p w14:paraId="692D8D13" w14:textId="05B0C449" w:rsidR="006D362C" w:rsidRPr="003618E2" w:rsidRDefault="006D362C" w:rsidP="006D362C">
      <w:pPr>
        <w:pStyle w:val="Textoindependiente"/>
        <w:numPr>
          <w:ilvl w:val="0"/>
          <w:numId w:val="30"/>
        </w:numPr>
        <w:rPr>
          <w:lang w:val="es-ES"/>
        </w:rPr>
      </w:pPr>
      <w:r w:rsidRPr="003618E2">
        <w:rPr>
          <w:lang w:val="es-ES"/>
        </w:rPr>
        <w:t>Existente</w:t>
      </w:r>
      <w:r w:rsidR="00D136BB">
        <w:rPr>
          <w:lang w:val="es-ES"/>
        </w:rPr>
        <w:t xml:space="preserve"> </w:t>
      </w:r>
      <w:r w:rsidRPr="003618E2">
        <w:rPr>
          <w:lang w:val="es-ES"/>
        </w:rPr>
        <w:t>experiencia</w:t>
      </w:r>
      <w:r w:rsidR="00D136BB">
        <w:rPr>
          <w:lang w:val="es-ES"/>
        </w:rPr>
        <w:t xml:space="preserve"> </w:t>
      </w:r>
      <w:r w:rsidRPr="003618E2">
        <w:rPr>
          <w:lang w:val="es-ES"/>
        </w:rPr>
        <w:t>en</w:t>
      </w:r>
      <w:r w:rsidR="00D136BB">
        <w:rPr>
          <w:lang w:val="es-ES"/>
        </w:rPr>
        <w:t xml:space="preserve"> </w:t>
      </w:r>
      <w:r w:rsidRPr="003618E2">
        <w:rPr>
          <w:lang w:val="es-ES"/>
        </w:rPr>
        <w:t>varios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138A07C5" w14:textId="56F6CA3A" w:rsidR="006D362C" w:rsidRPr="003618E2" w:rsidRDefault="006D362C" w:rsidP="006D362C">
      <w:pPr>
        <w:pStyle w:val="Textoindependiente"/>
        <w:numPr>
          <w:ilvl w:val="0"/>
          <w:numId w:val="30"/>
        </w:numPr>
        <w:rPr>
          <w:lang w:val="es-ES"/>
        </w:rPr>
      </w:pPr>
      <w:r w:rsidRPr="003618E2">
        <w:rPr>
          <w:lang w:val="es-ES"/>
        </w:rPr>
        <w:t>Capacidad</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eficiencia</w:t>
      </w:r>
      <w:r w:rsidR="00D136BB">
        <w:rPr>
          <w:lang w:val="es-ES"/>
        </w:rPr>
        <w:t xml:space="preserve"> </w:t>
      </w:r>
      <w:r w:rsidRPr="003618E2">
        <w:rPr>
          <w:lang w:val="es-ES"/>
        </w:rPr>
        <w:t>de</w:t>
      </w:r>
      <w:r w:rsidR="00D136BB">
        <w:rPr>
          <w:lang w:val="es-ES"/>
        </w:rPr>
        <w:t xml:space="preserve"> </w:t>
      </w:r>
      <w:r w:rsidRPr="003618E2">
        <w:rPr>
          <w:lang w:val="es-ES"/>
        </w:rPr>
        <w:t>instalaciones</w:t>
      </w:r>
      <w:r w:rsidR="00D136BB">
        <w:rPr>
          <w:lang w:val="es-ES"/>
        </w:rPr>
        <w:t xml:space="preserve"> </w:t>
      </w:r>
      <w:r w:rsidRPr="003618E2">
        <w:rPr>
          <w:lang w:val="es-ES"/>
        </w:rPr>
        <w:t>existentes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del</w:t>
      </w:r>
      <w:r w:rsidR="00D136BB">
        <w:rPr>
          <w:lang w:val="es-ES"/>
        </w:rPr>
        <w:t xml:space="preserve"> </w:t>
      </w:r>
      <w:r w:rsidRPr="003618E2">
        <w:rPr>
          <w:lang w:val="es-ES"/>
        </w:rPr>
        <w:t>agua.</w:t>
      </w:r>
    </w:p>
    <w:p w14:paraId="3158B954" w14:textId="3F53AF8A" w:rsidR="006D362C" w:rsidRPr="003618E2" w:rsidRDefault="006D362C" w:rsidP="006D362C">
      <w:pPr>
        <w:pStyle w:val="Textoindependiente"/>
        <w:rPr>
          <w:b/>
          <w:lang w:val="es-ES"/>
        </w:rPr>
      </w:pPr>
      <w:r w:rsidRPr="003618E2">
        <w:rPr>
          <w:b/>
          <w:lang w:val="es-ES"/>
        </w:rPr>
        <w:t>Ambiente</w:t>
      </w:r>
      <w:r w:rsidR="00D136BB">
        <w:rPr>
          <w:b/>
          <w:lang w:val="es-ES"/>
        </w:rPr>
        <w:t xml:space="preserve"> </w:t>
      </w:r>
      <w:r w:rsidRPr="003618E2">
        <w:rPr>
          <w:b/>
          <w:lang w:val="es-ES"/>
        </w:rPr>
        <w:t>(PR,</w:t>
      </w:r>
      <w:r w:rsidR="00D136BB">
        <w:rPr>
          <w:b/>
          <w:lang w:val="es-ES"/>
        </w:rPr>
        <w:t xml:space="preserve"> </w:t>
      </w:r>
      <w:r w:rsidRPr="003618E2">
        <w:rPr>
          <w:b/>
          <w:lang w:val="es-ES"/>
        </w:rPr>
        <w:t>SCN,</w:t>
      </w:r>
      <w:r w:rsidR="00D136BB">
        <w:rPr>
          <w:b/>
          <w:lang w:val="es-ES"/>
        </w:rPr>
        <w:t xml:space="preserve"> </w:t>
      </w:r>
      <w:r w:rsidRPr="003618E2">
        <w:rPr>
          <w:b/>
          <w:lang w:val="es-ES"/>
        </w:rPr>
        <w:t>TAN)</w:t>
      </w:r>
    </w:p>
    <w:p w14:paraId="33CA9E2A" w14:textId="3B15C5F0" w:rsidR="006D362C" w:rsidRPr="003618E2" w:rsidRDefault="006D362C" w:rsidP="006D362C">
      <w:pPr>
        <w:pStyle w:val="Textoindependiente"/>
        <w:numPr>
          <w:ilvl w:val="0"/>
          <w:numId w:val="30"/>
        </w:numPr>
        <w:rPr>
          <w:lang w:val="es-ES"/>
        </w:rPr>
      </w:pPr>
      <w:r w:rsidRPr="003618E2">
        <w:rPr>
          <w:lang w:val="es-ES"/>
        </w:rPr>
        <w:t>El</w:t>
      </w:r>
      <w:r w:rsidR="00D136BB">
        <w:rPr>
          <w:lang w:val="es-ES"/>
        </w:rPr>
        <w:t xml:space="preserve"> </w:t>
      </w:r>
      <w:r w:rsidRPr="003618E2">
        <w:rPr>
          <w:lang w:val="es-ES"/>
        </w:rPr>
        <w:t>interés</w:t>
      </w:r>
      <w:r w:rsidR="00D136BB">
        <w:rPr>
          <w:lang w:val="es-ES"/>
        </w:rPr>
        <w:t xml:space="preserve"> </w:t>
      </w:r>
      <w:r w:rsidRPr="003618E2">
        <w:rPr>
          <w:lang w:val="es-ES"/>
        </w:rPr>
        <w:t>común</w:t>
      </w:r>
      <w:r w:rsidR="00D136BB">
        <w:rPr>
          <w:lang w:val="es-ES"/>
        </w:rPr>
        <w:t xml:space="preserve"> </w:t>
      </w:r>
      <w:r w:rsidRPr="003618E2">
        <w:rPr>
          <w:lang w:val="es-ES"/>
        </w:rPr>
        <w:t>de</w:t>
      </w:r>
      <w:r w:rsidR="00D136BB">
        <w:rPr>
          <w:lang w:val="es-ES"/>
        </w:rPr>
        <w:t xml:space="preserve"> </w:t>
      </w:r>
      <w:r w:rsidRPr="003618E2">
        <w:rPr>
          <w:lang w:val="es-ES"/>
        </w:rPr>
        <w:t>toda</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es</w:t>
      </w:r>
      <w:r w:rsidR="00D136BB">
        <w:rPr>
          <w:lang w:val="es-ES"/>
        </w:rPr>
        <w:t xml:space="preserve"> </w:t>
      </w:r>
      <w:r w:rsidRPr="003618E2">
        <w:rPr>
          <w:lang w:val="es-ES"/>
        </w:rPr>
        <w:t>la</w:t>
      </w:r>
      <w:r w:rsidR="00D136BB">
        <w:rPr>
          <w:lang w:val="es-ES"/>
        </w:rPr>
        <w:t xml:space="preserve"> </w:t>
      </w:r>
      <w:r w:rsidRPr="003618E2">
        <w:rPr>
          <w:lang w:val="es-ES"/>
        </w:rPr>
        <w:t>de</w:t>
      </w:r>
      <w:r w:rsidR="00D136BB">
        <w:rPr>
          <w:lang w:val="es-ES"/>
        </w:rPr>
        <w:t xml:space="preserve"> </w:t>
      </w:r>
      <w:r w:rsidRPr="003618E2">
        <w:rPr>
          <w:lang w:val="es-ES"/>
        </w:rPr>
        <w:t>proteger</w:t>
      </w:r>
      <w:r w:rsidR="00D136BB">
        <w:rPr>
          <w:lang w:val="es-ES"/>
        </w:rPr>
        <w:t xml:space="preserve"> </w:t>
      </w:r>
      <w:r w:rsidRPr="003618E2">
        <w:rPr>
          <w:lang w:val="es-ES"/>
        </w:rPr>
        <w:t>el</w:t>
      </w:r>
      <w:r w:rsidR="00D136BB">
        <w:rPr>
          <w:lang w:val="es-ES"/>
        </w:rPr>
        <w:t xml:space="preserve"> </w:t>
      </w:r>
      <w:r w:rsidRPr="003618E2">
        <w:rPr>
          <w:lang w:val="es-ES"/>
        </w:rPr>
        <w:t>medio</w:t>
      </w:r>
      <w:r w:rsidR="00D136BB">
        <w:rPr>
          <w:lang w:val="es-ES"/>
        </w:rPr>
        <w:t xml:space="preserve"> </w:t>
      </w:r>
      <w:r w:rsidRPr="003618E2">
        <w:rPr>
          <w:lang w:val="es-ES"/>
        </w:rPr>
        <w:t>ambiente.</w:t>
      </w:r>
    </w:p>
    <w:p w14:paraId="7F227224" w14:textId="289D498E" w:rsidR="006D362C" w:rsidRPr="003618E2" w:rsidRDefault="006D362C" w:rsidP="006D362C">
      <w:pPr>
        <w:pStyle w:val="Textoindependiente"/>
        <w:numPr>
          <w:ilvl w:val="0"/>
          <w:numId w:val="30"/>
        </w:numPr>
        <w:rPr>
          <w:lang w:val="es-ES"/>
        </w:rPr>
      </w:pPr>
      <w:r w:rsidRPr="003618E2">
        <w:rPr>
          <w:lang w:val="es-ES"/>
        </w:rPr>
        <w:t>Tecnologías</w:t>
      </w:r>
      <w:r w:rsidR="00D136BB">
        <w:rPr>
          <w:lang w:val="es-ES"/>
        </w:rPr>
        <w:t xml:space="preserve"> </w:t>
      </w:r>
      <w:r w:rsidRPr="003618E2">
        <w:rPr>
          <w:lang w:val="es-ES"/>
        </w:rPr>
        <w:t>nucleares</w:t>
      </w:r>
      <w:r w:rsidR="00D136BB">
        <w:rPr>
          <w:lang w:val="es-ES"/>
        </w:rPr>
        <w:t xml:space="preserve"> </w:t>
      </w:r>
      <w:r w:rsidRPr="003618E2">
        <w:rPr>
          <w:lang w:val="es-ES"/>
        </w:rPr>
        <w:t>son</w:t>
      </w:r>
      <w:r w:rsidR="00D136BB">
        <w:rPr>
          <w:lang w:val="es-ES"/>
        </w:rPr>
        <w:t xml:space="preserve"> </w:t>
      </w:r>
      <w:r w:rsidRPr="003618E2">
        <w:rPr>
          <w:lang w:val="es-ES"/>
        </w:rPr>
        <w:t>eficientes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caracterización</w:t>
      </w:r>
      <w:r w:rsidR="00D136BB">
        <w:rPr>
          <w:lang w:val="es-ES"/>
        </w:rPr>
        <w:t xml:space="preserve"> </w:t>
      </w:r>
      <w:r w:rsidRPr="003618E2">
        <w:rPr>
          <w:lang w:val="es-ES"/>
        </w:rPr>
        <w:t>de</w:t>
      </w:r>
      <w:r w:rsidR="00D136BB">
        <w:rPr>
          <w:lang w:val="es-ES"/>
        </w:rPr>
        <w:t xml:space="preserve"> </w:t>
      </w:r>
      <w:r w:rsidRPr="003618E2">
        <w:rPr>
          <w:lang w:val="es-ES"/>
        </w:rPr>
        <w:t>muestras</w:t>
      </w:r>
      <w:r w:rsidR="00D136BB">
        <w:rPr>
          <w:lang w:val="es-ES"/>
        </w:rPr>
        <w:t xml:space="preserve"> </w:t>
      </w:r>
      <w:r w:rsidRPr="003618E2">
        <w:rPr>
          <w:lang w:val="es-ES"/>
        </w:rPr>
        <w:t>ambientales</w:t>
      </w:r>
      <w:r w:rsidR="00D136BB">
        <w:rPr>
          <w:lang w:val="es-ES"/>
        </w:rPr>
        <w:t xml:space="preserve"> </w:t>
      </w:r>
      <w:r w:rsidRPr="003618E2">
        <w:rPr>
          <w:lang w:val="es-ES"/>
        </w:rPr>
        <w:t>con</w:t>
      </w:r>
      <w:r w:rsidR="00D136BB">
        <w:rPr>
          <w:lang w:val="es-ES"/>
        </w:rPr>
        <w:t xml:space="preserve"> </w:t>
      </w:r>
      <w:r w:rsidRPr="003618E2">
        <w:rPr>
          <w:lang w:val="es-ES"/>
        </w:rPr>
        <w:t>alta</w:t>
      </w:r>
      <w:r w:rsidR="00D136BB">
        <w:rPr>
          <w:lang w:val="es-ES"/>
        </w:rPr>
        <w:t xml:space="preserve"> </w:t>
      </w:r>
      <w:r w:rsidRPr="003618E2">
        <w:rPr>
          <w:lang w:val="es-ES"/>
        </w:rPr>
        <w:t>precisión.</w:t>
      </w:r>
    </w:p>
    <w:p w14:paraId="6781DAD1" w14:textId="7C081842" w:rsidR="006D362C" w:rsidRPr="003618E2" w:rsidRDefault="006D362C" w:rsidP="006D362C">
      <w:pPr>
        <w:pStyle w:val="Textoindependiente"/>
        <w:numPr>
          <w:ilvl w:val="0"/>
          <w:numId w:val="30"/>
        </w:numPr>
        <w:rPr>
          <w:lang w:val="es-ES"/>
        </w:rPr>
      </w:pP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gases</w:t>
      </w:r>
      <w:r w:rsidR="00D136BB">
        <w:rPr>
          <w:lang w:val="es-ES"/>
        </w:rPr>
        <w:t xml:space="preserve"> </w:t>
      </w:r>
      <w:r w:rsidRPr="003618E2">
        <w:rPr>
          <w:lang w:val="es-ES"/>
        </w:rPr>
        <w:t>de</w:t>
      </w:r>
      <w:r w:rsidR="00D136BB">
        <w:rPr>
          <w:lang w:val="es-ES"/>
        </w:rPr>
        <w:t xml:space="preserve"> </w:t>
      </w:r>
      <w:r w:rsidRPr="003618E2">
        <w:rPr>
          <w:lang w:val="es-ES"/>
        </w:rPr>
        <w:t>combustión</w:t>
      </w:r>
      <w:r w:rsidR="00D136BB">
        <w:rPr>
          <w:lang w:val="es-ES"/>
        </w:rPr>
        <w:t xml:space="preserve"> </w:t>
      </w:r>
      <w:r w:rsidRPr="003618E2">
        <w:rPr>
          <w:lang w:val="es-ES"/>
        </w:rPr>
        <w:t>con</w:t>
      </w:r>
      <w:r w:rsidR="00D136BB">
        <w:rPr>
          <w:lang w:val="es-ES"/>
        </w:rPr>
        <w:t xml:space="preserve"> </w:t>
      </w:r>
      <w:r w:rsidRPr="003618E2">
        <w:rPr>
          <w:lang w:val="es-ES"/>
        </w:rPr>
        <w:t>haces</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r w:rsidRPr="003618E2">
        <w:rPr>
          <w:lang w:val="es-ES"/>
        </w:rPr>
        <w:t>apoya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eliminación</w:t>
      </w:r>
      <w:r w:rsidR="00D136BB">
        <w:rPr>
          <w:lang w:val="es-ES"/>
        </w:rPr>
        <w:t xml:space="preserve"> </w:t>
      </w:r>
      <w:r w:rsidRPr="003618E2">
        <w:rPr>
          <w:lang w:val="es-ES"/>
        </w:rPr>
        <w:t>de</w:t>
      </w:r>
      <w:r w:rsidR="00D136BB">
        <w:rPr>
          <w:lang w:val="es-ES"/>
        </w:rPr>
        <w:t xml:space="preserve"> </w:t>
      </w:r>
      <w:r w:rsidRPr="003618E2">
        <w:rPr>
          <w:lang w:val="es-ES"/>
        </w:rPr>
        <w:t>contaminantes</w:t>
      </w:r>
      <w:r w:rsidR="00D136BB">
        <w:rPr>
          <w:lang w:val="es-ES"/>
        </w:rPr>
        <w:t xml:space="preserve"> </w:t>
      </w:r>
      <w:r w:rsidRPr="003618E2">
        <w:rPr>
          <w:lang w:val="es-ES"/>
        </w:rPr>
        <w:t>de</w:t>
      </w:r>
      <w:r w:rsidR="00D136BB">
        <w:rPr>
          <w:lang w:val="es-ES"/>
        </w:rPr>
        <w:t xml:space="preserve"> </w:t>
      </w:r>
      <w:r w:rsidRPr="003618E2">
        <w:rPr>
          <w:lang w:val="es-ES"/>
        </w:rPr>
        <w:t>forma</w:t>
      </w:r>
      <w:r w:rsidR="00D136BB">
        <w:rPr>
          <w:lang w:val="es-ES"/>
        </w:rPr>
        <w:t xml:space="preserve"> </w:t>
      </w:r>
      <w:r w:rsidRPr="003618E2">
        <w:rPr>
          <w:lang w:val="es-ES"/>
        </w:rPr>
        <w:t>simultánea,</w:t>
      </w:r>
      <w:r w:rsidR="00D136BB">
        <w:rPr>
          <w:lang w:val="es-ES"/>
        </w:rPr>
        <w:t xml:space="preserve"> </w:t>
      </w:r>
      <w:r w:rsidRPr="003618E2">
        <w:rPr>
          <w:lang w:val="es-ES"/>
        </w:rPr>
        <w:t>sin</w:t>
      </w:r>
      <w:r w:rsidR="00D136BB">
        <w:rPr>
          <w:lang w:val="es-ES"/>
        </w:rPr>
        <w:t xml:space="preserve"> </w:t>
      </w:r>
      <w:r w:rsidRPr="003618E2">
        <w:rPr>
          <w:lang w:val="es-ES"/>
        </w:rPr>
        <w:t>generación</w:t>
      </w:r>
      <w:r w:rsidR="00D136BB">
        <w:rPr>
          <w:lang w:val="es-ES"/>
        </w:rPr>
        <w:t xml:space="preserve"> </w:t>
      </w:r>
      <w:r w:rsidRPr="003618E2">
        <w:rPr>
          <w:lang w:val="es-ES"/>
        </w:rPr>
        <w:t>de</w:t>
      </w:r>
      <w:r w:rsidR="00D136BB">
        <w:rPr>
          <w:lang w:val="es-ES"/>
        </w:rPr>
        <w:t xml:space="preserve"> </w:t>
      </w:r>
      <w:r w:rsidRPr="003618E2">
        <w:rPr>
          <w:lang w:val="es-ES"/>
        </w:rPr>
        <w:t>residuos.</w:t>
      </w:r>
    </w:p>
    <w:p w14:paraId="7BB47AFC" w14:textId="52D13E03" w:rsidR="006D362C" w:rsidRPr="003618E2" w:rsidRDefault="006D362C" w:rsidP="006D362C">
      <w:pPr>
        <w:pStyle w:val="Textoindependiente"/>
        <w:numPr>
          <w:ilvl w:val="0"/>
          <w:numId w:val="30"/>
        </w:numPr>
        <w:rPr>
          <w:lang w:val="es-ES"/>
        </w:rPr>
      </w:pP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mayoría</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existen</w:t>
      </w:r>
      <w:r w:rsidR="00D136BB">
        <w:rPr>
          <w:lang w:val="es-ES"/>
        </w:rPr>
        <w:t xml:space="preserve"> </w:t>
      </w:r>
      <w:r w:rsidRPr="003618E2">
        <w:rPr>
          <w:lang w:val="es-ES"/>
        </w:rPr>
        <w:t>grupos</w:t>
      </w:r>
      <w:r w:rsidR="00D136BB">
        <w:rPr>
          <w:lang w:val="es-ES"/>
        </w:rPr>
        <w:t xml:space="preserve"> </w:t>
      </w:r>
      <w:r w:rsidRPr="003618E2">
        <w:rPr>
          <w:lang w:val="es-ES"/>
        </w:rPr>
        <w:t>especializados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radiotrazadores</w:t>
      </w:r>
      <w:r w:rsidR="00D136BB">
        <w:rPr>
          <w:lang w:val="es-ES"/>
        </w:rPr>
        <w:t xml:space="preserve"> </w:t>
      </w:r>
      <w:r w:rsidRPr="003618E2">
        <w:rPr>
          <w:lang w:val="es-ES"/>
        </w:rPr>
        <w:t>y</w:t>
      </w:r>
      <w:r w:rsidR="00D136BB">
        <w:rPr>
          <w:lang w:val="es-ES"/>
        </w:rPr>
        <w:t xml:space="preserve"> </w:t>
      </w:r>
      <w:r w:rsidRPr="003618E2">
        <w:rPr>
          <w:lang w:val="es-ES"/>
        </w:rPr>
        <w:t>sistemas</w:t>
      </w:r>
      <w:r w:rsidR="00D136BB">
        <w:rPr>
          <w:lang w:val="es-ES"/>
        </w:rPr>
        <w:t xml:space="preserve"> </w:t>
      </w:r>
      <w:r w:rsidRPr="003618E2">
        <w:rPr>
          <w:lang w:val="es-ES"/>
        </w:rPr>
        <w:t>nucleónicos</w:t>
      </w:r>
      <w:r w:rsidR="00D136BB">
        <w:rPr>
          <w:lang w:val="es-ES"/>
        </w:rPr>
        <w:t xml:space="preserve"> </w:t>
      </w:r>
      <w:r w:rsidRPr="003618E2">
        <w:rPr>
          <w:lang w:val="es-ES"/>
        </w:rPr>
        <w:t>de</w:t>
      </w:r>
      <w:r w:rsidR="00D136BB">
        <w:rPr>
          <w:lang w:val="es-ES"/>
        </w:rPr>
        <w:t xml:space="preserve"> </w:t>
      </w:r>
      <w:r w:rsidRPr="003618E2">
        <w:rPr>
          <w:lang w:val="es-ES"/>
        </w:rPr>
        <w:t>control.</w:t>
      </w:r>
    </w:p>
    <w:p w14:paraId="55DF0770" w14:textId="0C178EE2" w:rsidR="006D362C" w:rsidRPr="003618E2" w:rsidRDefault="006D362C" w:rsidP="006D362C">
      <w:pPr>
        <w:pStyle w:val="Textoindependiente"/>
        <w:numPr>
          <w:ilvl w:val="0"/>
          <w:numId w:val="30"/>
        </w:numPr>
        <w:rPr>
          <w:lang w:val="es-ES"/>
        </w:rPr>
      </w:pP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sistemas</w:t>
      </w:r>
      <w:r w:rsidR="00D136BB">
        <w:rPr>
          <w:lang w:val="es-ES"/>
        </w:rPr>
        <w:t xml:space="preserve"> </w:t>
      </w:r>
      <w:r w:rsidRPr="003618E2">
        <w:rPr>
          <w:lang w:val="es-ES"/>
        </w:rPr>
        <w:t>móviles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se</w:t>
      </w:r>
      <w:r w:rsidR="00D136BB">
        <w:rPr>
          <w:lang w:val="es-ES"/>
        </w:rPr>
        <w:t xml:space="preserve"> </w:t>
      </w:r>
      <w:r w:rsidRPr="003618E2">
        <w:rPr>
          <w:lang w:val="es-ES"/>
        </w:rPr>
        <w:t>podrán</w:t>
      </w:r>
      <w:r w:rsidR="00D136BB">
        <w:rPr>
          <w:lang w:val="es-ES"/>
        </w:rPr>
        <w:t xml:space="preserve"> </w:t>
      </w:r>
      <w:r w:rsidRPr="003618E2">
        <w:rPr>
          <w:lang w:val="es-ES"/>
        </w:rPr>
        <w:t>tratar</w:t>
      </w:r>
      <w:r w:rsidR="00D136BB">
        <w:rPr>
          <w:lang w:val="es-ES"/>
        </w:rPr>
        <w:t xml:space="preserve"> </w:t>
      </w:r>
      <w:r w:rsidRPr="003618E2">
        <w:rPr>
          <w:lang w:val="es-ES"/>
        </w:rPr>
        <w:t>in</w:t>
      </w:r>
      <w:r w:rsidR="00D136BB">
        <w:rPr>
          <w:lang w:val="es-ES"/>
        </w:rPr>
        <w:t xml:space="preserve"> </w:t>
      </w:r>
      <w:r w:rsidRPr="003618E2">
        <w:rPr>
          <w:lang w:val="es-ES"/>
        </w:rPr>
        <w:t>situ</w:t>
      </w:r>
      <w:r w:rsidR="00D136BB">
        <w:rPr>
          <w:lang w:val="es-ES"/>
        </w:rPr>
        <w:t xml:space="preserve"> </w:t>
      </w:r>
      <w:r w:rsidRPr="003618E2">
        <w:rPr>
          <w:lang w:val="es-ES"/>
        </w:rPr>
        <w:t>lodos</w:t>
      </w:r>
      <w:r w:rsidR="00D136BB">
        <w:rPr>
          <w:lang w:val="es-ES"/>
        </w:rPr>
        <w:t xml:space="preserve"> </w:t>
      </w:r>
      <w:r w:rsidRPr="003618E2">
        <w:rPr>
          <w:lang w:val="es-ES"/>
        </w:rPr>
        <w:t>residuales.</w:t>
      </w:r>
    </w:p>
    <w:p w14:paraId="682D311F" w14:textId="60B6AEAC" w:rsidR="006D362C" w:rsidRPr="003618E2" w:rsidRDefault="006D362C" w:rsidP="006D362C">
      <w:pPr>
        <w:pStyle w:val="Textoindependiente"/>
        <w:rPr>
          <w:b/>
          <w:lang w:val="es-ES"/>
        </w:rPr>
      </w:pPr>
      <w:r w:rsidRPr="003618E2">
        <w:rPr>
          <w:b/>
          <w:lang w:val="es-ES"/>
        </w:rPr>
        <w:t>Ingeniería</w:t>
      </w:r>
      <w:r w:rsidR="00D136BB">
        <w:rPr>
          <w:b/>
          <w:lang w:val="es-ES"/>
        </w:rPr>
        <w:t xml:space="preserve"> </w:t>
      </w:r>
      <w:r w:rsidRPr="003618E2">
        <w:rPr>
          <w:b/>
          <w:lang w:val="es-ES"/>
        </w:rPr>
        <w:t>costera</w:t>
      </w:r>
      <w:r w:rsidR="00D136BB">
        <w:rPr>
          <w:b/>
          <w:lang w:val="es-ES"/>
        </w:rPr>
        <w:t xml:space="preserve"> </w:t>
      </w:r>
      <w:r w:rsidRPr="003618E2">
        <w:rPr>
          <w:b/>
          <w:lang w:val="es-ES"/>
        </w:rPr>
        <w:t>(T,</w:t>
      </w:r>
      <w:r w:rsidR="00D136BB">
        <w:rPr>
          <w:b/>
          <w:lang w:val="es-ES"/>
        </w:rPr>
        <w:t xml:space="preserve"> </w:t>
      </w:r>
      <w:r w:rsidRPr="003618E2">
        <w:rPr>
          <w:b/>
          <w:lang w:val="es-ES"/>
        </w:rPr>
        <w:t>SCN)</w:t>
      </w:r>
    </w:p>
    <w:p w14:paraId="28C25F82" w14:textId="58469C52" w:rsidR="006D362C" w:rsidRPr="003618E2" w:rsidRDefault="006D362C" w:rsidP="006D362C">
      <w:pPr>
        <w:pStyle w:val="Textoindependiente"/>
        <w:numPr>
          <w:ilvl w:val="0"/>
          <w:numId w:val="30"/>
        </w:numPr>
        <w:rPr>
          <w:lang w:val="es-ES"/>
        </w:rPr>
      </w:pPr>
      <w:r w:rsidRPr="003618E2">
        <w:rPr>
          <w:lang w:val="es-ES"/>
        </w:rPr>
        <w:t>La</w:t>
      </w:r>
      <w:r w:rsidR="00D136BB">
        <w:rPr>
          <w:lang w:val="es-ES"/>
        </w:rPr>
        <w:t xml:space="preserve"> </w:t>
      </w:r>
      <w:r w:rsidRPr="003618E2">
        <w:rPr>
          <w:lang w:val="es-ES"/>
        </w:rPr>
        <w:t>gestión</w:t>
      </w:r>
      <w:r w:rsidR="00D136BB">
        <w:rPr>
          <w:lang w:val="es-ES"/>
        </w:rPr>
        <w:t xml:space="preserve"> </w:t>
      </w:r>
      <w:r w:rsidRPr="003618E2">
        <w:rPr>
          <w:lang w:val="es-ES"/>
        </w:rPr>
        <w:t>costera</w:t>
      </w:r>
      <w:r w:rsidR="00D136BB">
        <w:rPr>
          <w:lang w:val="es-ES"/>
        </w:rPr>
        <w:t xml:space="preserve"> </w:t>
      </w:r>
      <w:r w:rsidRPr="003618E2">
        <w:rPr>
          <w:lang w:val="es-ES"/>
        </w:rPr>
        <w:t>es</w:t>
      </w:r>
      <w:r w:rsidR="00D136BB">
        <w:rPr>
          <w:lang w:val="es-ES"/>
        </w:rPr>
        <w:t xml:space="preserve"> </w:t>
      </w:r>
      <w:r w:rsidRPr="003618E2">
        <w:rPr>
          <w:lang w:val="es-ES"/>
        </w:rPr>
        <w:t>importante</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región.</w:t>
      </w:r>
    </w:p>
    <w:p w14:paraId="43D6D19F" w14:textId="345FE1C7" w:rsidR="006D362C" w:rsidRPr="003618E2" w:rsidRDefault="006D362C" w:rsidP="006D362C">
      <w:pPr>
        <w:pStyle w:val="Textoindependiente"/>
        <w:numPr>
          <w:ilvl w:val="0"/>
          <w:numId w:val="30"/>
        </w:numPr>
        <w:rPr>
          <w:lang w:val="es-ES"/>
        </w:rPr>
      </w:pP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accesible</w:t>
      </w:r>
      <w:r w:rsidR="00D136BB">
        <w:rPr>
          <w:lang w:val="es-ES"/>
        </w:rPr>
        <w:t xml:space="preserve"> </w:t>
      </w:r>
      <w:r w:rsidRPr="003618E2">
        <w:rPr>
          <w:lang w:val="es-ES"/>
        </w:rPr>
        <w:t>y</w:t>
      </w:r>
      <w:r w:rsidR="00D136BB">
        <w:rPr>
          <w:lang w:val="es-ES"/>
        </w:rPr>
        <w:t xml:space="preserve"> </w:t>
      </w:r>
      <w:r w:rsidRPr="003618E2">
        <w:rPr>
          <w:lang w:val="es-ES"/>
        </w:rPr>
        <w:t>validada</w:t>
      </w:r>
      <w:r w:rsidR="00D136BB">
        <w:rPr>
          <w:lang w:val="es-ES"/>
        </w:rPr>
        <w:t xml:space="preserve"> </w:t>
      </w:r>
      <w:r w:rsidRPr="003618E2">
        <w:rPr>
          <w:lang w:val="es-ES"/>
        </w:rPr>
        <w:t>en</w:t>
      </w:r>
      <w:r w:rsidR="00D136BB">
        <w:rPr>
          <w:lang w:val="es-ES"/>
        </w:rPr>
        <w:t xml:space="preserve"> </w:t>
      </w:r>
      <w:r w:rsidRPr="003618E2">
        <w:rPr>
          <w:lang w:val="es-ES"/>
        </w:rPr>
        <w:t>algunos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2334A0F9" w14:textId="32F9A2F1" w:rsidR="006D362C" w:rsidRPr="003618E2" w:rsidRDefault="006D362C" w:rsidP="006D362C">
      <w:pPr>
        <w:pStyle w:val="Textoindependiente"/>
        <w:numPr>
          <w:ilvl w:val="0"/>
          <w:numId w:val="30"/>
        </w:numPr>
        <w:rPr>
          <w:lang w:val="es-ES"/>
        </w:rPr>
      </w:pPr>
      <w:r w:rsidRPr="003618E2">
        <w:rPr>
          <w:lang w:val="es-ES"/>
        </w:rPr>
        <w:t>Alta</w:t>
      </w:r>
      <w:r w:rsidR="00D136BB">
        <w:rPr>
          <w:lang w:val="es-ES"/>
        </w:rPr>
        <w:t xml:space="preserve"> </w:t>
      </w:r>
      <w:r w:rsidRPr="003618E2">
        <w:rPr>
          <w:lang w:val="es-ES"/>
        </w:rPr>
        <w:t>relación</w:t>
      </w:r>
      <w:r w:rsidR="00D136BB">
        <w:rPr>
          <w:lang w:val="es-ES"/>
        </w:rPr>
        <w:t xml:space="preserve"> </w:t>
      </w:r>
      <w:r w:rsidRPr="003618E2">
        <w:rPr>
          <w:lang w:val="es-ES"/>
        </w:rPr>
        <w:t>costo-beneficio.</w:t>
      </w:r>
    </w:p>
    <w:p w14:paraId="35102CA0" w14:textId="6720A0BA" w:rsidR="006D362C" w:rsidRPr="003618E2" w:rsidRDefault="006D362C" w:rsidP="006D362C">
      <w:pPr>
        <w:pStyle w:val="Textoindependiente"/>
        <w:rPr>
          <w:b/>
          <w:lang w:val="es-ES"/>
        </w:rPr>
      </w:pPr>
      <w:r w:rsidRPr="003618E2">
        <w:rPr>
          <w:b/>
          <w:lang w:val="es-ES"/>
        </w:rPr>
        <w:t>Materiales</w:t>
      </w:r>
      <w:r w:rsidR="00D136BB">
        <w:rPr>
          <w:b/>
          <w:lang w:val="es-ES"/>
        </w:rPr>
        <w:t xml:space="preserve"> </w:t>
      </w:r>
      <w:r w:rsidRPr="003618E2">
        <w:rPr>
          <w:b/>
          <w:lang w:val="es-ES"/>
        </w:rPr>
        <w:t>avanzados</w:t>
      </w:r>
      <w:r w:rsidR="00D136BB">
        <w:rPr>
          <w:b/>
          <w:lang w:val="es-ES"/>
        </w:rPr>
        <w:t xml:space="preserve"> </w:t>
      </w:r>
      <w:r w:rsidRPr="003618E2">
        <w:rPr>
          <w:b/>
          <w:lang w:val="es-ES"/>
        </w:rPr>
        <w:t>(PR)</w:t>
      </w:r>
    </w:p>
    <w:p w14:paraId="488CCA7E" w14:textId="6D218550" w:rsidR="006D362C" w:rsidRPr="003618E2" w:rsidRDefault="006D362C" w:rsidP="006D362C">
      <w:pPr>
        <w:pStyle w:val="Textoindependiente"/>
        <w:numPr>
          <w:ilvl w:val="0"/>
          <w:numId w:val="30"/>
        </w:numPr>
        <w:rPr>
          <w:lang w:val="es-ES"/>
        </w:rPr>
      </w:pP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agregan</w:t>
      </w:r>
      <w:r w:rsidR="00D136BB">
        <w:rPr>
          <w:lang w:val="es-ES"/>
        </w:rPr>
        <w:t xml:space="preserve"> </w:t>
      </w:r>
      <w:r w:rsidRPr="003618E2">
        <w:rPr>
          <w:lang w:val="es-ES"/>
        </w:rPr>
        <w:t>valor</w:t>
      </w:r>
      <w:r w:rsidR="00D136BB">
        <w:rPr>
          <w:lang w:val="es-ES"/>
        </w:rPr>
        <w:t xml:space="preserve"> </w:t>
      </w:r>
      <w:r w:rsidRPr="003618E2">
        <w:rPr>
          <w:lang w:val="es-ES"/>
        </w:rPr>
        <w:t>a</w:t>
      </w:r>
      <w:r w:rsidR="00D136BB">
        <w:rPr>
          <w:lang w:val="es-ES"/>
        </w:rPr>
        <w:t xml:space="preserve"> </w:t>
      </w:r>
      <w:r w:rsidRPr="003618E2">
        <w:rPr>
          <w:lang w:val="es-ES"/>
        </w:rPr>
        <w:t>diversos</w:t>
      </w:r>
      <w:r w:rsidR="00D136BB">
        <w:rPr>
          <w:lang w:val="es-ES"/>
        </w:rPr>
        <w:t xml:space="preserve"> </w:t>
      </w:r>
      <w:r w:rsidRPr="003618E2">
        <w:rPr>
          <w:lang w:val="es-ES"/>
        </w:rPr>
        <w:t>materiales.</w:t>
      </w:r>
    </w:p>
    <w:p w14:paraId="5C4131D7" w14:textId="2F426189" w:rsidR="006D362C" w:rsidRPr="003618E2" w:rsidRDefault="006D362C" w:rsidP="006D362C">
      <w:pPr>
        <w:pStyle w:val="Textoindependiente"/>
        <w:numPr>
          <w:ilvl w:val="0"/>
          <w:numId w:val="30"/>
        </w:numPr>
        <w:rPr>
          <w:lang w:val="es-ES"/>
        </w:rPr>
      </w:pPr>
      <w:r w:rsidRPr="003618E2">
        <w:rPr>
          <w:lang w:val="es-ES"/>
        </w:rPr>
        <w:t>Procesos</w:t>
      </w:r>
      <w:r w:rsidR="00D136BB">
        <w:rPr>
          <w:lang w:val="es-ES"/>
        </w:rPr>
        <w:t xml:space="preserve"> </w:t>
      </w:r>
      <w:r w:rsidRPr="003618E2">
        <w:rPr>
          <w:lang w:val="es-ES"/>
        </w:rPr>
        <w:t>energéticamente</w:t>
      </w:r>
      <w:r w:rsidR="00D136BB">
        <w:rPr>
          <w:lang w:val="es-ES"/>
        </w:rPr>
        <w:t xml:space="preserve"> </w:t>
      </w:r>
      <w:r w:rsidRPr="003618E2">
        <w:rPr>
          <w:lang w:val="es-ES"/>
        </w:rPr>
        <w:t>eficientes</w:t>
      </w:r>
      <w:r w:rsidR="00D136BB">
        <w:rPr>
          <w:lang w:val="es-ES"/>
        </w:rPr>
        <w:t xml:space="preserve"> </w:t>
      </w:r>
      <w:r w:rsidRPr="003618E2">
        <w:rPr>
          <w:lang w:val="es-ES"/>
        </w:rPr>
        <w:t>y</w:t>
      </w:r>
      <w:r w:rsidR="00D136BB">
        <w:rPr>
          <w:lang w:val="es-ES"/>
        </w:rPr>
        <w:t xml:space="preserve"> </w:t>
      </w:r>
      <w:r w:rsidRPr="003618E2">
        <w:rPr>
          <w:lang w:val="es-ES"/>
        </w:rPr>
        <w:t>ambientalmente</w:t>
      </w:r>
      <w:r w:rsidR="00D136BB">
        <w:rPr>
          <w:lang w:val="es-ES"/>
        </w:rPr>
        <w:t xml:space="preserve"> </w:t>
      </w:r>
      <w:r w:rsidRPr="003618E2">
        <w:rPr>
          <w:lang w:val="es-ES"/>
        </w:rPr>
        <w:t>amigables.</w:t>
      </w:r>
    </w:p>
    <w:p w14:paraId="4C21FECA" w14:textId="40E7EB80" w:rsidR="006D362C" w:rsidRPr="003618E2" w:rsidRDefault="006D362C" w:rsidP="006D362C">
      <w:pPr>
        <w:pStyle w:val="Textoindependiente"/>
        <w:numPr>
          <w:ilvl w:val="0"/>
          <w:numId w:val="30"/>
        </w:numPr>
        <w:rPr>
          <w:lang w:val="es-ES"/>
        </w:rPr>
      </w:pPr>
      <w:r w:rsidRPr="003618E2">
        <w:rPr>
          <w:lang w:val="es-ES"/>
        </w:rPr>
        <w:t>Mejora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seguridad</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y</w:t>
      </w:r>
      <w:r w:rsidR="00D136BB">
        <w:rPr>
          <w:lang w:val="es-ES"/>
        </w:rPr>
        <w:t xml:space="preserve"> </w:t>
      </w:r>
      <w:r w:rsidRPr="003618E2">
        <w:rPr>
          <w:lang w:val="es-ES"/>
        </w:rPr>
        <w:t>productos.</w:t>
      </w:r>
    </w:p>
    <w:p w14:paraId="4F38649F" w14:textId="282D88F4" w:rsidR="006D362C" w:rsidRPr="003618E2" w:rsidRDefault="006D362C" w:rsidP="006D362C">
      <w:pPr>
        <w:pStyle w:val="Textoindependiente"/>
        <w:numPr>
          <w:ilvl w:val="0"/>
          <w:numId w:val="30"/>
        </w:numPr>
        <w:rPr>
          <w:lang w:val="es-ES"/>
        </w:rPr>
      </w:pPr>
      <w:r w:rsidRPr="003618E2">
        <w:rPr>
          <w:lang w:val="es-ES"/>
        </w:rPr>
        <w:t>Infraestructura</w:t>
      </w:r>
      <w:r w:rsidR="00D136BB">
        <w:rPr>
          <w:lang w:val="es-ES"/>
        </w:rPr>
        <w:t xml:space="preserve"> </w:t>
      </w:r>
      <w:r w:rsidRPr="003618E2">
        <w:rPr>
          <w:lang w:val="es-ES"/>
        </w:rPr>
        <w:t>disponible</w:t>
      </w:r>
      <w:r w:rsidR="00D136BB">
        <w:rPr>
          <w:lang w:val="es-ES"/>
        </w:rPr>
        <w:t xml:space="preserve"> </w:t>
      </w:r>
      <w:r w:rsidRPr="003618E2">
        <w:rPr>
          <w:lang w:val="es-ES"/>
        </w:rPr>
        <w:t>en</w:t>
      </w:r>
      <w:r w:rsidR="00D136BB">
        <w:rPr>
          <w:lang w:val="es-ES"/>
        </w:rPr>
        <w:t xml:space="preserve"> </w:t>
      </w:r>
      <w:r w:rsidRPr="003618E2">
        <w:rPr>
          <w:lang w:val="es-ES"/>
        </w:rPr>
        <w:t>algunos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41790E6A" w14:textId="70478943" w:rsidR="006D362C" w:rsidRPr="003618E2" w:rsidRDefault="006D362C" w:rsidP="006D362C">
      <w:pPr>
        <w:pStyle w:val="Textoindependiente"/>
        <w:rPr>
          <w:b/>
          <w:lang w:val="es-ES"/>
        </w:rPr>
      </w:pPr>
      <w:r w:rsidRPr="003618E2">
        <w:rPr>
          <w:b/>
          <w:lang w:val="es-ES"/>
        </w:rPr>
        <w:t>Medicina</w:t>
      </w:r>
      <w:r w:rsidR="00D136BB">
        <w:rPr>
          <w:b/>
          <w:lang w:val="es-ES"/>
        </w:rPr>
        <w:t xml:space="preserve"> </w:t>
      </w:r>
      <w:r w:rsidRPr="003618E2">
        <w:rPr>
          <w:b/>
          <w:lang w:val="es-ES"/>
        </w:rPr>
        <w:t>(PR)</w:t>
      </w:r>
    </w:p>
    <w:p w14:paraId="5C2ACC80" w14:textId="56345B3F" w:rsidR="006D362C" w:rsidRPr="003618E2" w:rsidRDefault="006D362C" w:rsidP="006D362C">
      <w:pPr>
        <w:pStyle w:val="Textoindependiente"/>
        <w:numPr>
          <w:ilvl w:val="0"/>
          <w:numId w:val="30"/>
        </w:numPr>
        <w:rPr>
          <w:lang w:val="es-ES"/>
        </w:rPr>
      </w:pPr>
      <w:r w:rsidRPr="003618E2">
        <w:rPr>
          <w:lang w:val="es-ES"/>
        </w:rPr>
        <w:t>Tecnología</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bien</w:t>
      </w:r>
      <w:r w:rsidR="00D136BB">
        <w:rPr>
          <w:lang w:val="es-ES"/>
        </w:rPr>
        <w:t xml:space="preserve"> </w:t>
      </w:r>
      <w:r w:rsidRPr="003618E2">
        <w:rPr>
          <w:lang w:val="es-ES"/>
        </w:rPr>
        <w:t>establecida,</w:t>
      </w:r>
      <w:r w:rsidR="00D136BB">
        <w:rPr>
          <w:lang w:val="es-ES"/>
        </w:rPr>
        <w:t xml:space="preserve"> </w:t>
      </w:r>
      <w:r w:rsidRPr="003618E2">
        <w:rPr>
          <w:lang w:val="es-ES"/>
        </w:rPr>
        <w:t>disponible</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y</w:t>
      </w:r>
      <w:r w:rsidR="00D136BB">
        <w:rPr>
          <w:lang w:val="es-ES"/>
        </w:rPr>
        <w:t xml:space="preserve"> </w:t>
      </w:r>
      <w:r w:rsidRPr="003618E2">
        <w:rPr>
          <w:lang w:val="es-ES"/>
        </w:rPr>
        <w:t>cuenta</w:t>
      </w:r>
      <w:r w:rsidR="00D136BB">
        <w:rPr>
          <w:lang w:val="es-ES"/>
        </w:rPr>
        <w:t xml:space="preserve"> </w:t>
      </w:r>
      <w:r w:rsidRPr="003618E2">
        <w:rPr>
          <w:lang w:val="es-ES"/>
        </w:rPr>
        <w:t>con</w:t>
      </w:r>
      <w:r w:rsidR="00D136BB">
        <w:rPr>
          <w:lang w:val="es-ES"/>
        </w:rPr>
        <w:t xml:space="preserve"> </w:t>
      </w:r>
      <w:r w:rsidRPr="003618E2">
        <w:rPr>
          <w:lang w:val="es-ES"/>
        </w:rPr>
        <w:t>amplia</w:t>
      </w:r>
      <w:r w:rsidR="00D136BB">
        <w:rPr>
          <w:lang w:val="es-ES"/>
        </w:rPr>
        <w:t xml:space="preserve"> </w:t>
      </w:r>
      <w:r w:rsidRPr="003618E2">
        <w:rPr>
          <w:lang w:val="es-ES"/>
        </w:rPr>
        <w:t>aceptación.</w:t>
      </w:r>
    </w:p>
    <w:p w14:paraId="70F43C17" w14:textId="0D58B998" w:rsidR="006D362C" w:rsidRPr="003618E2" w:rsidRDefault="006D362C" w:rsidP="006D362C">
      <w:pPr>
        <w:pStyle w:val="Textoindependiente"/>
        <w:numPr>
          <w:ilvl w:val="0"/>
          <w:numId w:val="30"/>
        </w:numPr>
        <w:rPr>
          <w:lang w:val="es-ES"/>
        </w:rPr>
      </w:pPr>
      <w:r w:rsidRPr="003618E2">
        <w:rPr>
          <w:lang w:val="es-ES"/>
        </w:rPr>
        <w:t>Existe</w:t>
      </w:r>
      <w:r w:rsidR="00D136BB">
        <w:rPr>
          <w:lang w:val="es-ES"/>
        </w:rPr>
        <w:t xml:space="preserve"> </w:t>
      </w:r>
      <w:r w:rsidRPr="003618E2">
        <w:rPr>
          <w:lang w:val="es-ES"/>
        </w:rPr>
        <w:t>gran</w:t>
      </w:r>
      <w:r w:rsidR="00D136BB">
        <w:rPr>
          <w:lang w:val="es-ES"/>
        </w:rPr>
        <w:t xml:space="preserve"> </w:t>
      </w:r>
      <w:r w:rsidRPr="003618E2">
        <w:rPr>
          <w:lang w:val="es-ES"/>
        </w:rPr>
        <w:t>demanda</w:t>
      </w:r>
      <w:r w:rsidR="00D136BB">
        <w:rPr>
          <w:lang w:val="es-ES"/>
        </w:rPr>
        <w:t xml:space="preserve"> </w:t>
      </w:r>
      <w:r w:rsidRPr="003618E2">
        <w:rPr>
          <w:lang w:val="es-ES"/>
        </w:rPr>
        <w:t>comercial</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instrumentos</w:t>
      </w:r>
      <w:r w:rsidR="00D136BB">
        <w:rPr>
          <w:lang w:val="es-ES"/>
        </w:rPr>
        <w:t xml:space="preserve"> </w:t>
      </w:r>
      <w:r w:rsidRPr="003618E2">
        <w:rPr>
          <w:lang w:val="es-ES"/>
        </w:rPr>
        <w:t>y</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desechables.</w:t>
      </w:r>
    </w:p>
    <w:p w14:paraId="64B22647" w14:textId="7BC54179" w:rsidR="006D362C" w:rsidRPr="003618E2" w:rsidRDefault="006D362C" w:rsidP="006D362C">
      <w:pPr>
        <w:pStyle w:val="Textoindependiente"/>
        <w:numPr>
          <w:ilvl w:val="0"/>
          <w:numId w:val="30"/>
        </w:numPr>
        <w:rPr>
          <w:lang w:val="es-ES"/>
        </w:rPr>
      </w:pPr>
      <w:r w:rsidRPr="003618E2">
        <w:rPr>
          <w:lang w:val="es-ES"/>
        </w:rPr>
        <w:t>Comparada</w:t>
      </w:r>
      <w:r w:rsidR="00D136BB">
        <w:rPr>
          <w:lang w:val="es-ES"/>
        </w:rPr>
        <w:t xml:space="preserve"> </w:t>
      </w:r>
      <w:r w:rsidRPr="003618E2">
        <w:rPr>
          <w:lang w:val="es-ES"/>
        </w:rPr>
        <w:t>con</w:t>
      </w:r>
      <w:r w:rsidR="00D136BB">
        <w:rPr>
          <w:lang w:val="es-ES"/>
        </w:rPr>
        <w:t xml:space="preserve"> </w:t>
      </w:r>
      <w:r w:rsidRPr="003618E2">
        <w:rPr>
          <w:lang w:val="es-ES"/>
        </w:rPr>
        <w:t>otras</w:t>
      </w:r>
      <w:r w:rsidR="00D136BB">
        <w:rPr>
          <w:lang w:val="es-ES"/>
        </w:rPr>
        <w:t xml:space="preserve"> </w:t>
      </w:r>
      <w:r w:rsidRPr="003618E2">
        <w:rPr>
          <w:lang w:val="es-ES"/>
        </w:rPr>
        <w:t>técnicas,</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es</w:t>
      </w:r>
      <w:r w:rsidR="00D136BB">
        <w:rPr>
          <w:lang w:val="es-ES"/>
        </w:rPr>
        <w:t xml:space="preserve"> </w:t>
      </w:r>
      <w:r w:rsidRPr="003618E2">
        <w:rPr>
          <w:lang w:val="es-ES"/>
        </w:rPr>
        <w:t>más</w:t>
      </w:r>
      <w:r w:rsidR="00D136BB">
        <w:rPr>
          <w:lang w:val="es-ES"/>
        </w:rPr>
        <w:t xml:space="preserve"> </w:t>
      </w:r>
      <w:r w:rsidRPr="003618E2">
        <w:rPr>
          <w:lang w:val="es-ES"/>
        </w:rPr>
        <w:t>eficaz,</w:t>
      </w:r>
      <w:r w:rsidR="00D136BB">
        <w:rPr>
          <w:lang w:val="es-ES"/>
        </w:rPr>
        <w:t xml:space="preserve"> </w:t>
      </w:r>
      <w:r w:rsidRPr="003618E2">
        <w:rPr>
          <w:lang w:val="es-ES"/>
        </w:rPr>
        <w:t>competitiva</w:t>
      </w:r>
      <w:r w:rsidR="00D136BB">
        <w:rPr>
          <w:lang w:val="es-ES"/>
        </w:rPr>
        <w:t xml:space="preserve"> </w:t>
      </w:r>
      <w:r w:rsidRPr="003618E2">
        <w:rPr>
          <w:lang w:val="es-ES"/>
        </w:rPr>
        <w:t>y</w:t>
      </w:r>
      <w:r w:rsidR="00D136BB">
        <w:rPr>
          <w:lang w:val="es-ES"/>
        </w:rPr>
        <w:t xml:space="preserve"> </w:t>
      </w:r>
      <w:r w:rsidRPr="003618E2">
        <w:rPr>
          <w:lang w:val="es-ES"/>
        </w:rPr>
        <w:t>no</w:t>
      </w:r>
      <w:r w:rsidR="00D136BB">
        <w:rPr>
          <w:lang w:val="es-ES"/>
        </w:rPr>
        <w:t xml:space="preserve"> </w:t>
      </w:r>
      <w:r w:rsidRPr="003618E2">
        <w:rPr>
          <w:lang w:val="es-ES"/>
        </w:rPr>
        <w:t>genera</w:t>
      </w:r>
      <w:r w:rsidR="00D136BB">
        <w:rPr>
          <w:lang w:val="es-ES"/>
        </w:rPr>
        <w:t xml:space="preserve"> </w:t>
      </w:r>
      <w:r w:rsidRPr="003618E2">
        <w:rPr>
          <w:lang w:val="es-ES"/>
        </w:rPr>
        <w:t>residuos</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productos</w:t>
      </w:r>
      <w:r w:rsidR="00D136BB">
        <w:rPr>
          <w:lang w:val="es-ES"/>
        </w:rPr>
        <w:t xml:space="preserve"> </w:t>
      </w:r>
      <w:r w:rsidRPr="003618E2">
        <w:rPr>
          <w:lang w:val="es-ES"/>
        </w:rPr>
        <w:t>tratados.</w:t>
      </w:r>
    </w:p>
    <w:p w14:paraId="21736F9A" w14:textId="0BD437CB" w:rsidR="006D362C" w:rsidRPr="003618E2" w:rsidRDefault="006D362C" w:rsidP="006D362C">
      <w:pPr>
        <w:pStyle w:val="Textoindependiente"/>
        <w:rPr>
          <w:b/>
          <w:lang w:val="pt-BR"/>
        </w:rPr>
      </w:pPr>
      <w:r w:rsidRPr="006C45C9">
        <w:rPr>
          <w:b/>
          <w:lang w:val="pt-BR"/>
        </w:rPr>
        <w:t>Patrimonio</w:t>
      </w:r>
      <w:r w:rsidR="00D136BB">
        <w:rPr>
          <w:b/>
          <w:lang w:val="pt-BR"/>
        </w:rPr>
        <w:t xml:space="preserve"> </w:t>
      </w:r>
      <w:r w:rsidRPr="006C45C9">
        <w:rPr>
          <w:b/>
          <w:lang w:val="pt-BR"/>
        </w:rPr>
        <w:t>cultural</w:t>
      </w:r>
      <w:r w:rsidR="00D136BB">
        <w:rPr>
          <w:b/>
          <w:lang w:val="pt-BR"/>
        </w:rPr>
        <w:t xml:space="preserve"> </w:t>
      </w:r>
      <w:r w:rsidRPr="003618E2">
        <w:rPr>
          <w:b/>
          <w:lang w:val="pt-BR"/>
        </w:rPr>
        <w:t>(PR,</w:t>
      </w:r>
      <w:r w:rsidR="00D136BB">
        <w:rPr>
          <w:b/>
          <w:lang w:val="pt-BR"/>
        </w:rPr>
        <w:t xml:space="preserve"> </w:t>
      </w:r>
      <w:r w:rsidRPr="003618E2">
        <w:rPr>
          <w:b/>
          <w:lang w:val="pt-BR"/>
        </w:rPr>
        <w:t>T,</w:t>
      </w:r>
      <w:r w:rsidR="00D136BB">
        <w:rPr>
          <w:b/>
          <w:lang w:val="pt-BR"/>
        </w:rPr>
        <w:t xml:space="preserve"> </w:t>
      </w:r>
      <w:r w:rsidRPr="003618E2">
        <w:rPr>
          <w:b/>
          <w:lang w:val="pt-BR"/>
        </w:rPr>
        <w:t>END)</w:t>
      </w:r>
    </w:p>
    <w:p w14:paraId="648D1972" w14:textId="5AF4D092" w:rsidR="006D362C" w:rsidRPr="003618E2" w:rsidRDefault="006D362C" w:rsidP="006D362C">
      <w:pPr>
        <w:pStyle w:val="Textoindependiente"/>
        <w:numPr>
          <w:ilvl w:val="0"/>
          <w:numId w:val="30"/>
        </w:numPr>
        <w:rPr>
          <w:lang w:val="es-ES"/>
        </w:rPr>
      </w:pPr>
      <w:r w:rsidRPr="003618E2">
        <w:rPr>
          <w:lang w:val="es-ES"/>
        </w:rPr>
        <w:t>Latinoamérica</w:t>
      </w:r>
      <w:r w:rsidR="00D136BB">
        <w:rPr>
          <w:lang w:val="es-ES"/>
        </w:rPr>
        <w:t xml:space="preserve"> </w:t>
      </w:r>
      <w:r w:rsidRPr="003618E2">
        <w:rPr>
          <w:lang w:val="es-ES"/>
        </w:rPr>
        <w:t>es</w:t>
      </w:r>
      <w:r w:rsidR="00D136BB">
        <w:rPr>
          <w:lang w:val="es-ES"/>
        </w:rPr>
        <w:t xml:space="preserve"> </w:t>
      </w:r>
      <w:r w:rsidRPr="003618E2">
        <w:rPr>
          <w:lang w:val="es-ES"/>
        </w:rPr>
        <w:t>muy</w:t>
      </w:r>
      <w:r w:rsidR="00D136BB">
        <w:rPr>
          <w:lang w:val="es-ES"/>
        </w:rPr>
        <w:t xml:space="preserve"> </w:t>
      </w:r>
      <w:r w:rsidRPr="003618E2">
        <w:rPr>
          <w:lang w:val="es-ES"/>
        </w:rPr>
        <w:t>rica</w:t>
      </w:r>
      <w:r w:rsidR="00D136BB">
        <w:rPr>
          <w:lang w:val="es-ES"/>
        </w:rPr>
        <w:t xml:space="preserve"> </w:t>
      </w:r>
      <w:r w:rsidRPr="003618E2">
        <w:rPr>
          <w:lang w:val="es-ES"/>
        </w:rPr>
        <w:t>en</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y</w:t>
      </w:r>
      <w:r w:rsidR="00D136BB">
        <w:rPr>
          <w:lang w:val="es-ES"/>
        </w:rPr>
        <w:t xml:space="preserve"> </w:t>
      </w:r>
      <w:r w:rsidRPr="003618E2">
        <w:rPr>
          <w:lang w:val="es-ES"/>
        </w:rPr>
        <w:t>está</w:t>
      </w:r>
      <w:r w:rsidR="00D136BB">
        <w:rPr>
          <w:lang w:val="es-ES"/>
        </w:rPr>
        <w:t xml:space="preserve"> </w:t>
      </w:r>
      <w:r w:rsidRPr="003618E2">
        <w:rPr>
          <w:lang w:val="es-ES"/>
        </w:rPr>
        <w:t>distribuido</w:t>
      </w:r>
      <w:r w:rsidR="00D136BB">
        <w:rPr>
          <w:lang w:val="es-ES"/>
        </w:rPr>
        <w:t xml:space="preserve"> </w:t>
      </w:r>
      <w:r w:rsidRPr="003618E2">
        <w:rPr>
          <w:lang w:val="es-ES"/>
        </w:rPr>
        <w:t>en</w:t>
      </w:r>
      <w:r w:rsidR="00D136BB">
        <w:rPr>
          <w:lang w:val="es-ES"/>
        </w:rPr>
        <w:t xml:space="preserve"> </w:t>
      </w:r>
      <w:r w:rsidRPr="003618E2">
        <w:rPr>
          <w:lang w:val="es-ES"/>
        </w:rPr>
        <w:t>toda</w:t>
      </w:r>
      <w:r w:rsidR="00D136BB">
        <w:rPr>
          <w:lang w:val="es-ES"/>
        </w:rPr>
        <w:t xml:space="preserve"> </w:t>
      </w:r>
      <w:r w:rsidRPr="003618E2">
        <w:rPr>
          <w:lang w:val="es-ES"/>
        </w:rPr>
        <w:t>la</w:t>
      </w:r>
      <w:r w:rsidR="00D136BB">
        <w:rPr>
          <w:lang w:val="es-ES"/>
        </w:rPr>
        <w:t xml:space="preserve"> </w:t>
      </w:r>
      <w:r w:rsidRPr="003618E2">
        <w:rPr>
          <w:lang w:val="es-ES"/>
        </w:rPr>
        <w:t>región.</w:t>
      </w:r>
    </w:p>
    <w:p w14:paraId="14161497" w14:textId="45B0E65E" w:rsidR="006D362C" w:rsidRPr="003618E2" w:rsidRDefault="006D362C" w:rsidP="006D362C">
      <w:pPr>
        <w:pStyle w:val="Textoindependiente"/>
        <w:numPr>
          <w:ilvl w:val="0"/>
          <w:numId w:val="30"/>
        </w:numPr>
        <w:rPr>
          <w:lang w:val="es-ES"/>
        </w:rPr>
      </w:pPr>
      <w:r w:rsidRPr="003618E2">
        <w:rPr>
          <w:lang w:val="es-ES"/>
        </w:rPr>
        <w:t>Al</w:t>
      </w:r>
      <w:r w:rsidR="00D136BB">
        <w:rPr>
          <w:lang w:val="es-ES"/>
        </w:rPr>
        <w:t xml:space="preserve"> </w:t>
      </w:r>
      <w:r w:rsidRPr="003618E2">
        <w:rPr>
          <w:lang w:val="es-ES"/>
        </w:rPr>
        <w:t>menos</w:t>
      </w:r>
      <w:r w:rsidR="00D136BB">
        <w:rPr>
          <w:lang w:val="es-ES"/>
        </w:rPr>
        <w:t xml:space="preserve"> </w:t>
      </w:r>
      <w:r w:rsidRPr="003618E2">
        <w:rPr>
          <w:lang w:val="es-ES"/>
        </w:rPr>
        <w:t>seis</w:t>
      </w:r>
      <w:r w:rsidR="00D136BB">
        <w:rPr>
          <w:lang w:val="es-ES"/>
        </w:rPr>
        <w:t xml:space="preserve"> </w:t>
      </w:r>
      <w:r w:rsidRPr="003618E2">
        <w:rPr>
          <w:lang w:val="es-ES"/>
        </w:rPr>
        <w:t>países</w:t>
      </w:r>
      <w:r w:rsidR="00D136BB">
        <w:rPr>
          <w:lang w:val="es-ES"/>
        </w:rPr>
        <w:t xml:space="preserve"> </w:t>
      </w:r>
      <w:r w:rsidRPr="003618E2">
        <w:rPr>
          <w:lang w:val="es-ES"/>
        </w:rPr>
        <w:t>tienen</w:t>
      </w:r>
      <w:r w:rsidR="00D136BB">
        <w:rPr>
          <w:lang w:val="es-ES"/>
        </w:rPr>
        <w:t xml:space="preserve"> </w:t>
      </w:r>
      <w:r w:rsidRPr="003618E2">
        <w:rPr>
          <w:lang w:val="es-ES"/>
        </w:rPr>
        <w:t>y</w:t>
      </w:r>
      <w:r w:rsidR="00D136BB">
        <w:rPr>
          <w:lang w:val="es-ES"/>
        </w:rPr>
        <w:t xml:space="preserve"> </w:t>
      </w:r>
      <w:r w:rsidRPr="003618E2">
        <w:rPr>
          <w:lang w:val="es-ES"/>
        </w:rPr>
        <w:t>usan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nucleares</w:t>
      </w:r>
      <w:r w:rsidR="00D136BB">
        <w:rPr>
          <w:lang w:val="es-ES"/>
        </w:rPr>
        <w:t xml:space="preserve"> </w:t>
      </w:r>
      <w:r w:rsidRPr="003618E2">
        <w:rPr>
          <w:lang w:val="es-ES"/>
        </w:rPr>
        <w:t>aplicables.</w:t>
      </w:r>
    </w:p>
    <w:p w14:paraId="2E20A718" w14:textId="32CDF409" w:rsidR="006D362C" w:rsidRPr="003618E2" w:rsidRDefault="006D362C" w:rsidP="006D362C">
      <w:pPr>
        <w:pStyle w:val="Textoindependiente"/>
        <w:numPr>
          <w:ilvl w:val="0"/>
          <w:numId w:val="30"/>
        </w:numPr>
        <w:rPr>
          <w:lang w:val="es-ES"/>
        </w:rPr>
      </w:pPr>
      <w:r w:rsidRPr="003618E2">
        <w:rPr>
          <w:lang w:val="es-ES"/>
        </w:rPr>
        <w:t>El</w:t>
      </w:r>
      <w:r w:rsidR="00D136BB">
        <w:rPr>
          <w:lang w:val="es-ES"/>
        </w:rPr>
        <w:t xml:space="preserve"> </w:t>
      </w:r>
      <w:r w:rsidRPr="003618E2">
        <w:rPr>
          <w:lang w:val="es-ES"/>
        </w:rPr>
        <w:t>OIEA</w:t>
      </w:r>
      <w:r w:rsidR="00D136BB">
        <w:rPr>
          <w:lang w:val="es-ES"/>
        </w:rPr>
        <w:t xml:space="preserve"> </w:t>
      </w:r>
      <w:r w:rsidRPr="003618E2">
        <w:rPr>
          <w:lang w:val="es-ES"/>
        </w:rPr>
        <w:t>apoya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para</w:t>
      </w:r>
      <w:r w:rsidR="00D136BB">
        <w:rPr>
          <w:lang w:val="es-ES"/>
        </w:rPr>
        <w:t xml:space="preserve"> </w:t>
      </w:r>
      <w:r w:rsidRPr="003618E2">
        <w:rPr>
          <w:lang w:val="es-ES"/>
        </w:rPr>
        <w:t>caracterización</w:t>
      </w:r>
      <w:r w:rsidR="00D136BB">
        <w:rPr>
          <w:lang w:val="es-ES"/>
        </w:rPr>
        <w:t xml:space="preserve"> </w:t>
      </w:r>
      <w:r w:rsidRPr="003618E2">
        <w:rPr>
          <w:lang w:val="es-ES"/>
        </w:rPr>
        <w:t>y</w:t>
      </w:r>
      <w:r w:rsidR="00D136BB">
        <w:rPr>
          <w:lang w:val="es-ES"/>
        </w:rPr>
        <w:t xml:space="preserve"> </w:t>
      </w:r>
      <w:r w:rsidRPr="003618E2">
        <w:rPr>
          <w:lang w:val="es-ES"/>
        </w:rPr>
        <w:t>preservación</w:t>
      </w:r>
      <w:r w:rsidR="00D136BB">
        <w:rPr>
          <w:lang w:val="es-ES"/>
        </w:rPr>
        <w:t xml:space="preserve"> </w:t>
      </w:r>
      <w:r w:rsidRPr="003618E2">
        <w:rPr>
          <w:lang w:val="es-ES"/>
        </w:rPr>
        <w:t>del</w:t>
      </w:r>
      <w:r w:rsidR="00D136BB">
        <w:rPr>
          <w:lang w:val="es-ES"/>
        </w:rPr>
        <w:t xml:space="preserve"> </w:t>
      </w:r>
      <w:r w:rsidRPr="003618E2">
        <w:rPr>
          <w:lang w:val="es-ES"/>
        </w:rPr>
        <w:t>patrimonio</w:t>
      </w:r>
      <w:r w:rsidR="00D136BB">
        <w:rPr>
          <w:lang w:val="es-ES"/>
        </w:rPr>
        <w:t xml:space="preserve"> </w:t>
      </w:r>
      <w:r w:rsidRPr="003618E2">
        <w:rPr>
          <w:lang w:val="es-ES"/>
        </w:rPr>
        <w:t>cultural.</w:t>
      </w:r>
    </w:p>
    <w:p w14:paraId="35B70D13" w14:textId="7ED2EF24" w:rsidR="006D362C" w:rsidRPr="003618E2" w:rsidRDefault="006D362C" w:rsidP="006D362C">
      <w:pPr>
        <w:pStyle w:val="Textoindependiente"/>
        <w:numPr>
          <w:ilvl w:val="0"/>
          <w:numId w:val="30"/>
        </w:numPr>
        <w:rPr>
          <w:lang w:val="es-ES"/>
        </w:rPr>
      </w:pPr>
      <w:r w:rsidRPr="003618E2">
        <w:rPr>
          <w:lang w:val="es-ES"/>
        </w:rPr>
        <w:t>Existen</w:t>
      </w:r>
      <w:r w:rsidR="00D136BB">
        <w:rPr>
          <w:lang w:val="es-ES"/>
        </w:rPr>
        <w:t xml:space="preserve"> </w:t>
      </w:r>
      <w:r w:rsidRPr="003618E2">
        <w:rPr>
          <w:lang w:val="es-ES"/>
        </w:rPr>
        <w:t>diferentes</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accesibles</w:t>
      </w:r>
      <w:r w:rsidR="00D136BB">
        <w:rPr>
          <w:lang w:val="es-ES"/>
        </w:rPr>
        <w:t xml:space="preserve"> </w:t>
      </w:r>
      <w:r w:rsidRPr="003618E2">
        <w:rPr>
          <w:lang w:val="es-ES"/>
        </w:rPr>
        <w:t>y</w:t>
      </w:r>
      <w:r w:rsidR="00D136BB">
        <w:rPr>
          <w:lang w:val="es-ES"/>
        </w:rPr>
        <w:t xml:space="preserve"> </w:t>
      </w:r>
      <w:r w:rsidRPr="003618E2">
        <w:rPr>
          <w:lang w:val="es-ES"/>
        </w:rPr>
        <w:t>eficaces.</w:t>
      </w:r>
    </w:p>
    <w:p w14:paraId="4A7D6513" w14:textId="66244E17" w:rsidR="006D362C" w:rsidRPr="003618E2" w:rsidRDefault="006D362C" w:rsidP="006D362C">
      <w:pPr>
        <w:pStyle w:val="Textoindependiente"/>
        <w:rPr>
          <w:b/>
          <w:lang w:val="es-ES"/>
        </w:rPr>
      </w:pPr>
      <w:r w:rsidRPr="003618E2">
        <w:rPr>
          <w:b/>
          <w:lang w:val="es-ES"/>
        </w:rPr>
        <w:t>Procesos</w:t>
      </w:r>
      <w:r w:rsidR="00D136BB">
        <w:rPr>
          <w:b/>
          <w:lang w:val="es-ES"/>
        </w:rPr>
        <w:t xml:space="preserve"> </w:t>
      </w:r>
      <w:r w:rsidRPr="003618E2">
        <w:rPr>
          <w:b/>
          <w:lang w:val="es-ES"/>
        </w:rPr>
        <w:t>y</w:t>
      </w:r>
      <w:r w:rsidR="00D136BB">
        <w:rPr>
          <w:b/>
          <w:lang w:val="es-ES"/>
        </w:rPr>
        <w:t xml:space="preserve"> </w:t>
      </w:r>
      <w:r w:rsidRPr="003618E2">
        <w:rPr>
          <w:b/>
          <w:lang w:val="es-ES"/>
        </w:rPr>
        <w:t>producción</w:t>
      </w:r>
      <w:r w:rsidR="00D136BB">
        <w:rPr>
          <w:b/>
          <w:lang w:val="es-ES"/>
        </w:rPr>
        <w:t xml:space="preserve"> </w:t>
      </w:r>
      <w:r w:rsidRPr="003618E2">
        <w:rPr>
          <w:b/>
          <w:lang w:val="es-ES"/>
        </w:rPr>
        <w:t>industrial</w:t>
      </w:r>
      <w:r w:rsidR="00D136BB">
        <w:rPr>
          <w:b/>
          <w:lang w:val="es-ES"/>
        </w:rPr>
        <w:t xml:space="preserve"> </w:t>
      </w:r>
      <w:r w:rsidRPr="003618E2">
        <w:rPr>
          <w:b/>
          <w:lang w:val="es-ES"/>
        </w:rPr>
        <w:t>(T,</w:t>
      </w:r>
      <w:r w:rsidR="00D136BB">
        <w:rPr>
          <w:b/>
          <w:lang w:val="es-ES"/>
        </w:rPr>
        <w:t xml:space="preserve"> </w:t>
      </w:r>
      <w:r w:rsidRPr="003618E2">
        <w:rPr>
          <w:b/>
          <w:lang w:val="es-ES"/>
        </w:rPr>
        <w:t>SCN,</w:t>
      </w:r>
      <w:r w:rsidR="00D136BB">
        <w:rPr>
          <w:b/>
          <w:lang w:val="es-ES"/>
        </w:rPr>
        <w:t xml:space="preserve"> </w:t>
      </w:r>
      <w:r w:rsidRPr="003618E2">
        <w:rPr>
          <w:b/>
          <w:lang w:val="es-ES"/>
        </w:rPr>
        <w:t>TAN)</w:t>
      </w:r>
    </w:p>
    <w:p w14:paraId="479B5535" w14:textId="4644E865" w:rsidR="006D362C" w:rsidRPr="003618E2" w:rsidRDefault="006D362C" w:rsidP="006D362C">
      <w:pPr>
        <w:pStyle w:val="Textoindependiente"/>
        <w:numPr>
          <w:ilvl w:val="0"/>
          <w:numId w:val="30"/>
        </w:numPr>
        <w:rPr>
          <w:lang w:val="es-ES"/>
        </w:rPr>
      </w:pPr>
      <w:r w:rsidRPr="003618E2">
        <w:rPr>
          <w:lang w:val="es-ES"/>
        </w:rPr>
        <w:t>Existe</w:t>
      </w:r>
      <w:r w:rsidR="00D136BB">
        <w:rPr>
          <w:lang w:val="es-ES"/>
        </w:rPr>
        <w:t xml:space="preserve"> </w:t>
      </w:r>
      <w:r w:rsidRPr="003618E2">
        <w:rPr>
          <w:lang w:val="es-ES"/>
        </w:rPr>
        <w:t>interés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w:t>
      </w:r>
      <w:r w:rsidR="00D136BB">
        <w:rPr>
          <w:lang w:val="es-ES"/>
        </w:rPr>
        <w:t xml:space="preserve"> </w:t>
      </w:r>
      <w:r w:rsidRPr="003618E2">
        <w:rPr>
          <w:lang w:val="es-ES"/>
        </w:rPr>
        <w:t>mejorar</w:t>
      </w:r>
      <w:r w:rsidR="00D136BB">
        <w:rPr>
          <w:lang w:val="es-ES"/>
        </w:rPr>
        <w:t xml:space="preserve"> </w:t>
      </w:r>
      <w:r w:rsidRPr="003618E2">
        <w:rPr>
          <w:lang w:val="es-ES"/>
        </w:rPr>
        <w:t>y</w:t>
      </w:r>
      <w:r w:rsidR="00D136BB">
        <w:rPr>
          <w:lang w:val="es-ES"/>
        </w:rPr>
        <w:t xml:space="preserve"> </w:t>
      </w:r>
      <w:r w:rsidRPr="003618E2">
        <w:rPr>
          <w:lang w:val="es-ES"/>
        </w:rPr>
        <w:t>optimizar</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productivos.</w:t>
      </w:r>
    </w:p>
    <w:p w14:paraId="2D209AC9" w14:textId="3CC2C574" w:rsidR="006D362C" w:rsidRPr="003618E2" w:rsidRDefault="006D362C" w:rsidP="006D362C">
      <w:pPr>
        <w:pStyle w:val="Textoindependiente"/>
        <w:numPr>
          <w:ilvl w:val="0"/>
          <w:numId w:val="30"/>
        </w:numPr>
        <w:rPr>
          <w:lang w:val="es-ES"/>
        </w:rPr>
      </w:pP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apoyan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mejora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competitividad</w:t>
      </w:r>
      <w:r w:rsidR="00D136BB">
        <w:rPr>
          <w:lang w:val="es-ES"/>
        </w:rPr>
        <w:t xml:space="preserve"> </w:t>
      </w:r>
      <w:r w:rsidRPr="003618E2">
        <w:rPr>
          <w:lang w:val="es-ES"/>
        </w:rPr>
        <w:t>industrial.</w:t>
      </w:r>
    </w:p>
    <w:p w14:paraId="56DEE444" w14:textId="1B7C13A9" w:rsidR="006D362C" w:rsidRPr="003618E2" w:rsidRDefault="006D362C" w:rsidP="006D362C">
      <w:pPr>
        <w:pStyle w:val="Textoindependiente"/>
        <w:numPr>
          <w:ilvl w:val="0"/>
          <w:numId w:val="30"/>
        </w:numPr>
        <w:rPr>
          <w:lang w:val="es-ES"/>
        </w:rPr>
      </w:pPr>
      <w:r w:rsidRPr="003618E2">
        <w:rPr>
          <w:lang w:val="es-ES"/>
        </w:rPr>
        <w:t>Existen</w:t>
      </w:r>
      <w:r w:rsidR="00D136BB">
        <w:rPr>
          <w:lang w:val="es-ES"/>
        </w:rPr>
        <w:t xml:space="preserve"> </w:t>
      </w:r>
      <w:r w:rsidRPr="003618E2">
        <w:rPr>
          <w:lang w:val="es-ES"/>
        </w:rPr>
        <w:t>comercialmente</w:t>
      </w:r>
      <w:r w:rsidR="00D136BB">
        <w:rPr>
          <w:lang w:val="es-ES"/>
        </w:rPr>
        <w:t xml:space="preserve"> </w:t>
      </w:r>
      <w:r w:rsidRPr="003618E2">
        <w:rPr>
          <w:lang w:val="es-ES"/>
        </w:rPr>
        <w:t>sistemas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nucleónico</w:t>
      </w:r>
      <w:r w:rsidR="00D136BB">
        <w:rPr>
          <w:lang w:val="es-ES"/>
        </w:rPr>
        <w:t xml:space="preserve"> </w:t>
      </w:r>
      <w:r w:rsidRPr="003618E2">
        <w:rPr>
          <w:lang w:val="es-ES"/>
        </w:rPr>
        <w:t>para</w:t>
      </w:r>
      <w:r w:rsidR="00D136BB">
        <w:rPr>
          <w:lang w:val="es-ES"/>
        </w:rPr>
        <w:t xml:space="preserve"> </w:t>
      </w:r>
      <w:r w:rsidRPr="003618E2">
        <w:rPr>
          <w:lang w:val="es-ES"/>
        </w:rPr>
        <w:t>aplicaciones</w:t>
      </w:r>
      <w:r w:rsidR="00D136BB">
        <w:rPr>
          <w:lang w:val="es-ES"/>
        </w:rPr>
        <w:t xml:space="preserve"> </w:t>
      </w:r>
      <w:r w:rsidRPr="003618E2">
        <w:rPr>
          <w:lang w:val="es-ES"/>
        </w:rPr>
        <w:t>industriales</w:t>
      </w:r>
      <w:r w:rsidR="00D136BB">
        <w:rPr>
          <w:lang w:val="es-ES"/>
        </w:rPr>
        <w:t xml:space="preserve"> </w:t>
      </w:r>
      <w:r w:rsidRPr="003618E2">
        <w:rPr>
          <w:lang w:val="es-ES"/>
        </w:rPr>
        <w:t>con</w:t>
      </w:r>
      <w:r w:rsidR="00D136BB">
        <w:rPr>
          <w:lang w:val="es-ES"/>
        </w:rPr>
        <w:t xml:space="preserve"> </w:t>
      </w:r>
      <w:r w:rsidRPr="003618E2">
        <w:rPr>
          <w:lang w:val="es-ES"/>
        </w:rPr>
        <w:t>amplio</w:t>
      </w:r>
      <w:r w:rsidR="00D136BB">
        <w:rPr>
          <w:lang w:val="es-ES"/>
        </w:rPr>
        <w:t xml:space="preserve"> </w:t>
      </w:r>
      <w:r w:rsidRPr="003618E2">
        <w:rPr>
          <w:lang w:val="es-ES"/>
        </w:rPr>
        <w:t>uso</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debido</w:t>
      </w:r>
      <w:r w:rsidR="00D136BB">
        <w:rPr>
          <w:lang w:val="es-ES"/>
        </w:rPr>
        <w:t xml:space="preserve"> </w:t>
      </w:r>
      <w:r w:rsidRPr="003618E2">
        <w:rPr>
          <w:lang w:val="es-ES"/>
        </w:rPr>
        <w:t>a</w:t>
      </w:r>
      <w:r w:rsidR="00D136BB">
        <w:rPr>
          <w:lang w:val="es-ES"/>
        </w:rPr>
        <w:t xml:space="preserve"> </w:t>
      </w:r>
      <w:r w:rsidRPr="003618E2">
        <w:rPr>
          <w:lang w:val="es-ES"/>
        </w:rPr>
        <w:t>que</w:t>
      </w:r>
      <w:r w:rsidR="00D136BB">
        <w:rPr>
          <w:lang w:val="es-ES"/>
        </w:rPr>
        <w:t xml:space="preserve"> </w:t>
      </w:r>
      <w:r w:rsidRPr="003618E2">
        <w:rPr>
          <w:lang w:val="es-ES"/>
        </w:rPr>
        <w:t>existe</w:t>
      </w:r>
      <w:r w:rsidR="00D136BB">
        <w:rPr>
          <w:lang w:val="es-ES"/>
        </w:rPr>
        <w:t xml:space="preserve"> </w:t>
      </w:r>
      <w:r w:rsidRPr="003618E2">
        <w:rPr>
          <w:lang w:val="es-ES"/>
        </w:rPr>
        <w:t>una</w:t>
      </w:r>
      <w:r w:rsidR="00D136BB">
        <w:rPr>
          <w:lang w:val="es-ES"/>
        </w:rPr>
        <w:t xml:space="preserve"> </w:t>
      </w:r>
      <w:r w:rsidRPr="003618E2">
        <w:rPr>
          <w:lang w:val="es-ES"/>
        </w:rPr>
        <w:t>alta</w:t>
      </w:r>
      <w:r w:rsidR="00D136BB">
        <w:rPr>
          <w:lang w:val="es-ES"/>
        </w:rPr>
        <w:t xml:space="preserve"> </w:t>
      </w:r>
      <w:r w:rsidRPr="003618E2">
        <w:rPr>
          <w:lang w:val="es-ES"/>
        </w:rPr>
        <w:t>relación</w:t>
      </w:r>
      <w:r w:rsidR="00D136BB">
        <w:rPr>
          <w:lang w:val="es-ES"/>
        </w:rPr>
        <w:t xml:space="preserve"> </w:t>
      </w:r>
      <w:r w:rsidRPr="003618E2">
        <w:rPr>
          <w:lang w:val="es-ES"/>
        </w:rPr>
        <w:t>costo-beneficio.</w:t>
      </w:r>
    </w:p>
    <w:p w14:paraId="3FE7D6FA" w14:textId="594F71C1" w:rsidR="006D362C" w:rsidRPr="003618E2" w:rsidRDefault="006D362C" w:rsidP="006D362C">
      <w:pPr>
        <w:pStyle w:val="Textoindependiente"/>
        <w:numPr>
          <w:ilvl w:val="0"/>
          <w:numId w:val="30"/>
        </w:numPr>
        <w:rPr>
          <w:lang w:val="es-ES"/>
        </w:rPr>
      </w:pPr>
      <w:r w:rsidRPr="003618E2">
        <w:rPr>
          <w:lang w:val="es-ES"/>
        </w:rPr>
        <w:t>Existen</w:t>
      </w:r>
      <w:r w:rsidR="00D136BB">
        <w:rPr>
          <w:lang w:val="es-ES"/>
        </w:rPr>
        <w:t xml:space="preserve"> </w:t>
      </w:r>
      <w:r w:rsidRPr="003618E2">
        <w:rPr>
          <w:lang w:val="es-ES"/>
        </w:rPr>
        <w:t>universidades,</w:t>
      </w:r>
      <w:r w:rsidR="00D136BB">
        <w:rPr>
          <w:lang w:val="es-ES"/>
        </w:rPr>
        <w:t xml:space="preserve"> </w:t>
      </w:r>
      <w:r w:rsidRPr="003618E2">
        <w:rPr>
          <w:lang w:val="es-ES"/>
        </w:rPr>
        <w:t>institutos</w:t>
      </w:r>
      <w:r w:rsidR="00D136BB">
        <w:rPr>
          <w:lang w:val="es-ES"/>
        </w:rPr>
        <w:t xml:space="preserve"> </w:t>
      </w:r>
      <w:r w:rsidRPr="003618E2">
        <w:rPr>
          <w:lang w:val="es-ES"/>
        </w:rPr>
        <w:t>de</w:t>
      </w:r>
      <w:r w:rsidR="00D136BB">
        <w:rPr>
          <w:lang w:val="es-ES"/>
        </w:rPr>
        <w:t xml:space="preserve"> </w:t>
      </w:r>
      <w:r w:rsidRPr="003618E2">
        <w:rPr>
          <w:lang w:val="es-ES"/>
        </w:rPr>
        <w:t>investigación</w:t>
      </w:r>
      <w:r w:rsidR="00D136BB">
        <w:rPr>
          <w:lang w:val="es-ES"/>
        </w:rPr>
        <w:t xml:space="preserve"> </w:t>
      </w:r>
      <w:r w:rsidRPr="003618E2">
        <w:rPr>
          <w:lang w:val="es-ES"/>
        </w:rPr>
        <w:t>y</w:t>
      </w:r>
      <w:r w:rsidR="00D136BB">
        <w:rPr>
          <w:lang w:val="es-ES"/>
        </w:rPr>
        <w:t xml:space="preserve"> </w:t>
      </w:r>
      <w:r w:rsidRPr="003618E2">
        <w:rPr>
          <w:lang w:val="es-ES"/>
        </w:rPr>
        <w:t>empresas,</w:t>
      </w:r>
      <w:r w:rsidR="00D136BB">
        <w:rPr>
          <w:lang w:val="es-ES"/>
        </w:rPr>
        <w:t xml:space="preserve"> </w:t>
      </w:r>
      <w:r w:rsidRPr="003618E2">
        <w:rPr>
          <w:lang w:val="es-ES"/>
        </w:rPr>
        <w:t>con</w:t>
      </w:r>
      <w:r w:rsidR="00D136BB">
        <w:rPr>
          <w:lang w:val="es-ES"/>
        </w:rPr>
        <w:t xml:space="preserve"> </w:t>
      </w:r>
      <w:r w:rsidRPr="003618E2">
        <w:rPr>
          <w:lang w:val="es-ES"/>
        </w:rPr>
        <w:t>capacidad</w:t>
      </w:r>
      <w:r w:rsidR="00D136BB">
        <w:rPr>
          <w:lang w:val="es-ES"/>
        </w:rPr>
        <w:t xml:space="preserve"> </w:t>
      </w:r>
      <w:r w:rsidRPr="003618E2">
        <w:rPr>
          <w:lang w:val="es-ES"/>
        </w:rPr>
        <w:t>para</w:t>
      </w:r>
      <w:r w:rsidR="00D136BB">
        <w:rPr>
          <w:lang w:val="es-ES"/>
        </w:rPr>
        <w:t xml:space="preserve"> </w:t>
      </w:r>
      <w:r w:rsidRPr="003618E2">
        <w:rPr>
          <w:lang w:val="es-ES"/>
        </w:rPr>
        <w:t>brindar</w:t>
      </w:r>
      <w:r w:rsidR="00D136BB">
        <w:rPr>
          <w:lang w:val="es-ES"/>
        </w:rPr>
        <w:t xml:space="preserve"> </w:t>
      </w:r>
      <w:r w:rsidRPr="003618E2">
        <w:rPr>
          <w:lang w:val="es-ES"/>
        </w:rPr>
        <w:t>servicios</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industria.</w:t>
      </w:r>
    </w:p>
    <w:p w14:paraId="3C2EF93B" w14:textId="4C0ADD93" w:rsidR="006D362C" w:rsidRPr="003618E2" w:rsidRDefault="006D362C" w:rsidP="006D362C">
      <w:pPr>
        <w:pStyle w:val="Textoindependiente"/>
        <w:rPr>
          <w:b/>
          <w:lang w:val="fr-FR"/>
        </w:rPr>
      </w:pPr>
      <w:r w:rsidRPr="006C45C9">
        <w:rPr>
          <w:b/>
          <w:lang w:val="pt-BR"/>
        </w:rPr>
        <w:t>Recursos</w:t>
      </w:r>
      <w:r w:rsidR="00D136BB">
        <w:rPr>
          <w:b/>
          <w:lang w:val="pt-BR"/>
        </w:rPr>
        <w:t xml:space="preserve"> </w:t>
      </w:r>
      <w:r w:rsidRPr="006C45C9">
        <w:rPr>
          <w:b/>
          <w:lang w:val="pt-BR"/>
        </w:rPr>
        <w:t>naturales</w:t>
      </w:r>
      <w:r w:rsidR="00D136BB">
        <w:rPr>
          <w:b/>
          <w:lang w:val="pt-BR"/>
        </w:rPr>
        <w:t xml:space="preserve"> </w:t>
      </w:r>
      <w:r w:rsidRPr="003618E2">
        <w:rPr>
          <w:b/>
          <w:lang w:val="fr-FR"/>
        </w:rPr>
        <w:t>(PR,</w:t>
      </w:r>
      <w:r w:rsidR="00D136BB">
        <w:rPr>
          <w:b/>
          <w:lang w:val="fr-FR"/>
        </w:rPr>
        <w:t xml:space="preserve"> </w:t>
      </w:r>
      <w:r w:rsidRPr="003618E2">
        <w:rPr>
          <w:b/>
          <w:lang w:val="fr-FR"/>
        </w:rPr>
        <w:t>T,</w:t>
      </w:r>
      <w:r w:rsidR="00D136BB">
        <w:rPr>
          <w:b/>
          <w:lang w:val="fr-FR"/>
        </w:rPr>
        <w:t xml:space="preserve"> </w:t>
      </w:r>
      <w:r w:rsidRPr="003618E2">
        <w:rPr>
          <w:b/>
          <w:lang w:val="fr-FR"/>
        </w:rPr>
        <w:t>SCN)</w:t>
      </w:r>
    </w:p>
    <w:p w14:paraId="711C200D" w14:textId="2FB35A16" w:rsidR="006D362C" w:rsidRPr="003618E2" w:rsidRDefault="006D362C" w:rsidP="006D362C">
      <w:pPr>
        <w:pStyle w:val="Textoindependiente"/>
        <w:numPr>
          <w:ilvl w:val="0"/>
          <w:numId w:val="30"/>
        </w:numPr>
        <w:rPr>
          <w:lang w:val="es-ES"/>
        </w:rPr>
      </w:pP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es</w:t>
      </w:r>
      <w:r w:rsidR="00D136BB">
        <w:rPr>
          <w:lang w:val="es-ES"/>
        </w:rPr>
        <w:t xml:space="preserve"> </w:t>
      </w:r>
      <w:r w:rsidRPr="003618E2">
        <w:rPr>
          <w:lang w:val="es-ES"/>
        </w:rPr>
        <w:t>rica</w:t>
      </w:r>
      <w:r w:rsidR="00D136BB">
        <w:rPr>
          <w:lang w:val="es-ES"/>
        </w:rPr>
        <w:t xml:space="preserve"> </w:t>
      </w:r>
      <w:r w:rsidRPr="003618E2">
        <w:rPr>
          <w:lang w:val="es-ES"/>
        </w:rPr>
        <w:t>en</w:t>
      </w:r>
      <w:r w:rsidR="00D136BB">
        <w:rPr>
          <w:lang w:val="es-ES"/>
        </w:rPr>
        <w:t xml:space="preserve"> </w:t>
      </w:r>
      <w:r w:rsidRPr="003618E2">
        <w:rPr>
          <w:lang w:val="es-ES"/>
        </w:rPr>
        <w:t>recursos</w:t>
      </w:r>
      <w:r w:rsidR="00D136BB">
        <w:rPr>
          <w:lang w:val="es-ES"/>
        </w:rPr>
        <w:t xml:space="preserve"> </w:t>
      </w:r>
      <w:r w:rsidRPr="003618E2">
        <w:rPr>
          <w:lang w:val="es-ES"/>
        </w:rPr>
        <w:t>naturales</w:t>
      </w:r>
      <w:r w:rsidR="00D136BB">
        <w:rPr>
          <w:lang w:val="es-ES"/>
        </w:rPr>
        <w:t xml:space="preserve"> </w:t>
      </w:r>
      <w:r w:rsidRPr="003618E2">
        <w:rPr>
          <w:lang w:val="es-ES"/>
        </w:rPr>
        <w:t>(agricultura,</w:t>
      </w:r>
      <w:r w:rsidR="00D136BB">
        <w:rPr>
          <w:lang w:val="es-ES"/>
        </w:rPr>
        <w:t xml:space="preserve"> </w:t>
      </w:r>
      <w:r w:rsidRPr="003618E2">
        <w:rPr>
          <w:lang w:val="es-ES"/>
        </w:rPr>
        <w:t>productos</w:t>
      </w:r>
      <w:r w:rsidR="00D136BB">
        <w:rPr>
          <w:lang w:val="es-ES"/>
        </w:rPr>
        <w:t xml:space="preserve"> </w:t>
      </w:r>
      <w:r w:rsidRPr="003618E2">
        <w:rPr>
          <w:lang w:val="es-ES"/>
        </w:rPr>
        <w:t>marinos,</w:t>
      </w:r>
      <w:r w:rsidR="00D136BB">
        <w:rPr>
          <w:lang w:val="es-ES"/>
        </w:rPr>
        <w:t xml:space="preserve"> </w:t>
      </w:r>
      <w:r w:rsidRPr="003618E2">
        <w:rPr>
          <w:lang w:val="es-ES"/>
        </w:rPr>
        <w:t>minerales,</w:t>
      </w:r>
      <w:r w:rsidR="00D136BB">
        <w:rPr>
          <w:lang w:val="es-ES"/>
        </w:rPr>
        <w:t xml:space="preserve"> </w:t>
      </w:r>
      <w:r w:rsidRPr="003618E2">
        <w:rPr>
          <w:lang w:val="es-ES"/>
        </w:rPr>
        <w:t>hidrocarburos).</w:t>
      </w:r>
    </w:p>
    <w:p w14:paraId="5F0687D6" w14:textId="42D91123" w:rsidR="006D362C" w:rsidRPr="003618E2" w:rsidRDefault="006D362C" w:rsidP="006D362C">
      <w:pPr>
        <w:pStyle w:val="Textoindependiente"/>
        <w:numPr>
          <w:ilvl w:val="0"/>
          <w:numId w:val="30"/>
        </w:numPr>
        <w:rPr>
          <w:lang w:val="es-ES"/>
        </w:rPr>
      </w:pPr>
      <w:r w:rsidRPr="003618E2">
        <w:rPr>
          <w:lang w:val="es-ES"/>
        </w:rPr>
        <w:t>Existen</w:t>
      </w:r>
      <w:r w:rsidR="00D136BB">
        <w:rPr>
          <w:lang w:val="es-ES"/>
        </w:rPr>
        <w:t xml:space="preserve"> </w:t>
      </w:r>
      <w:r w:rsidRPr="003618E2">
        <w:rPr>
          <w:lang w:val="es-ES"/>
        </w:rPr>
        <w:t>tecnologías</w:t>
      </w:r>
      <w:r w:rsidR="00D136BB">
        <w:rPr>
          <w:lang w:val="es-ES"/>
        </w:rPr>
        <w:t xml:space="preserve"> </w:t>
      </w:r>
      <w:r w:rsidRPr="003618E2">
        <w:rPr>
          <w:lang w:val="es-ES"/>
        </w:rPr>
        <w:t>nucleares</w:t>
      </w:r>
      <w:r w:rsidR="00D136BB">
        <w:rPr>
          <w:lang w:val="es-ES"/>
        </w:rPr>
        <w:t xml:space="preserve"> </w:t>
      </w:r>
      <w:r w:rsidRPr="003618E2">
        <w:rPr>
          <w:lang w:val="es-ES"/>
        </w:rPr>
        <w:t>disponibles</w:t>
      </w:r>
      <w:r w:rsidR="00D136BB">
        <w:rPr>
          <w:lang w:val="es-ES"/>
        </w:rPr>
        <w:t xml:space="preserve"> </w:t>
      </w:r>
      <w:r w:rsidRPr="003618E2">
        <w:rPr>
          <w:lang w:val="es-ES"/>
        </w:rPr>
        <w:t>y</w:t>
      </w:r>
      <w:r w:rsidR="00D136BB">
        <w:rPr>
          <w:lang w:val="es-ES"/>
        </w:rPr>
        <w:t xml:space="preserve"> </w:t>
      </w:r>
      <w:r w:rsidRPr="003618E2">
        <w:rPr>
          <w:lang w:val="es-ES"/>
        </w:rPr>
        <w:t>no</w:t>
      </w:r>
      <w:r w:rsidR="00D136BB">
        <w:rPr>
          <w:lang w:val="es-ES"/>
        </w:rPr>
        <w:t xml:space="preserve"> </w:t>
      </w:r>
      <w:r w:rsidRPr="003618E2">
        <w:rPr>
          <w:lang w:val="es-ES"/>
        </w:rPr>
        <w:t>generan</w:t>
      </w:r>
      <w:r w:rsidR="00D136BB">
        <w:rPr>
          <w:lang w:val="es-ES"/>
        </w:rPr>
        <w:t xml:space="preserve"> </w:t>
      </w:r>
      <w:r w:rsidRPr="003618E2">
        <w:rPr>
          <w:lang w:val="es-ES"/>
        </w:rPr>
        <w:t>residuos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1895F2FD" w14:textId="0B13AE3B" w:rsidR="006D362C" w:rsidRPr="003618E2" w:rsidRDefault="006D362C" w:rsidP="006D362C">
      <w:pPr>
        <w:pStyle w:val="Textoindependiente"/>
        <w:numPr>
          <w:ilvl w:val="0"/>
          <w:numId w:val="30"/>
        </w:numPr>
        <w:rPr>
          <w:lang w:val="es-ES"/>
        </w:rPr>
      </w:pP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permite</w:t>
      </w:r>
      <w:r w:rsidR="00D136BB">
        <w:rPr>
          <w:lang w:val="es-ES"/>
        </w:rPr>
        <w:t xml:space="preserve"> </w:t>
      </w:r>
      <w:r w:rsidRPr="003618E2">
        <w:rPr>
          <w:lang w:val="es-ES"/>
        </w:rPr>
        <w:t>transformar</w:t>
      </w:r>
      <w:r w:rsidR="00D136BB">
        <w:rPr>
          <w:lang w:val="es-ES"/>
        </w:rPr>
        <w:t xml:space="preserve"> </w:t>
      </w:r>
      <w:r w:rsidRPr="003618E2">
        <w:rPr>
          <w:lang w:val="es-ES"/>
        </w:rPr>
        <w:t>residuos</w:t>
      </w:r>
      <w:r w:rsidR="00D136BB">
        <w:rPr>
          <w:lang w:val="es-ES"/>
        </w:rPr>
        <w:t xml:space="preserve"> </w:t>
      </w:r>
      <w:r w:rsidRPr="003618E2">
        <w:rPr>
          <w:lang w:val="es-ES"/>
        </w:rPr>
        <w:t>en</w:t>
      </w:r>
      <w:r w:rsidR="00D136BB">
        <w:rPr>
          <w:lang w:val="es-ES"/>
        </w:rPr>
        <w:t xml:space="preserve"> </w:t>
      </w:r>
      <w:r w:rsidRPr="003618E2">
        <w:rPr>
          <w:lang w:val="es-ES"/>
        </w:rPr>
        <w:t>materiales</w:t>
      </w:r>
      <w:r w:rsidR="00D136BB">
        <w:rPr>
          <w:lang w:val="es-ES"/>
        </w:rPr>
        <w:t xml:space="preserve"> </w:t>
      </w:r>
      <w:r w:rsidRPr="003618E2">
        <w:rPr>
          <w:lang w:val="es-ES"/>
        </w:rPr>
        <w:t>útiles.</w:t>
      </w:r>
    </w:p>
    <w:p w14:paraId="4B978A02" w14:textId="35C58023" w:rsidR="006D362C" w:rsidRPr="003618E2" w:rsidRDefault="006D362C" w:rsidP="006D362C">
      <w:pPr>
        <w:pStyle w:val="Textoindependiente"/>
        <w:rPr>
          <w:b/>
          <w:lang w:val="es-ES"/>
        </w:rPr>
      </w:pPr>
      <w:r w:rsidRPr="003618E2">
        <w:rPr>
          <w:b/>
          <w:lang w:val="es-ES"/>
        </w:rPr>
        <w:t>Tecnologías</w:t>
      </w:r>
      <w:r w:rsidR="00D136BB">
        <w:rPr>
          <w:b/>
          <w:lang w:val="es-ES"/>
        </w:rPr>
        <w:t xml:space="preserve"> </w:t>
      </w:r>
      <w:r w:rsidRPr="003618E2">
        <w:rPr>
          <w:b/>
          <w:lang w:val="es-ES"/>
        </w:rPr>
        <w:t>de</w:t>
      </w:r>
      <w:r w:rsidR="00D136BB">
        <w:rPr>
          <w:b/>
          <w:lang w:val="es-ES"/>
        </w:rPr>
        <w:t xml:space="preserve"> </w:t>
      </w:r>
      <w:r w:rsidRPr="003618E2">
        <w:rPr>
          <w:b/>
          <w:lang w:val="es-ES"/>
        </w:rPr>
        <w:t>inspección</w:t>
      </w:r>
      <w:r w:rsidR="00D136BB">
        <w:rPr>
          <w:b/>
          <w:lang w:val="es-ES"/>
        </w:rPr>
        <w:t xml:space="preserve"> </w:t>
      </w:r>
      <w:r w:rsidRPr="003618E2">
        <w:rPr>
          <w:b/>
          <w:lang w:val="es-ES"/>
        </w:rPr>
        <w:t>(END,</w:t>
      </w:r>
      <w:r w:rsidR="00D136BB">
        <w:rPr>
          <w:b/>
          <w:lang w:val="es-ES"/>
        </w:rPr>
        <w:t xml:space="preserve"> </w:t>
      </w:r>
      <w:r w:rsidRPr="003618E2">
        <w:rPr>
          <w:b/>
          <w:lang w:val="es-ES"/>
        </w:rPr>
        <w:t>SCN)</w:t>
      </w:r>
    </w:p>
    <w:p w14:paraId="0F964E1D" w14:textId="54F11E0A" w:rsidR="006D362C" w:rsidRPr="003618E2" w:rsidRDefault="006D362C" w:rsidP="006D362C">
      <w:pPr>
        <w:pStyle w:val="Textoindependiente"/>
        <w:numPr>
          <w:ilvl w:val="0"/>
          <w:numId w:val="30"/>
        </w:numPr>
        <w:rPr>
          <w:lang w:val="es-ES"/>
        </w:rPr>
      </w:pPr>
      <w:r w:rsidRPr="003618E2">
        <w:rPr>
          <w:lang w:val="es-ES"/>
        </w:rPr>
        <w:t>Existen</w:t>
      </w:r>
      <w:r w:rsidR="00D136BB">
        <w:rPr>
          <w:lang w:val="es-ES"/>
        </w:rPr>
        <w:t xml:space="preserve"> </w:t>
      </w:r>
      <w:r w:rsidRPr="003618E2">
        <w:rPr>
          <w:lang w:val="es-ES"/>
        </w:rPr>
        <w:t>4</w:t>
      </w:r>
      <w:r w:rsidR="00D136BB">
        <w:rPr>
          <w:lang w:val="es-ES"/>
        </w:rPr>
        <w:t xml:space="preserve"> </w:t>
      </w:r>
      <w:r w:rsidRPr="003618E2">
        <w:rPr>
          <w:lang w:val="es-ES"/>
        </w:rPr>
        <w:t>centros</w:t>
      </w:r>
      <w:r w:rsidR="00D136BB">
        <w:rPr>
          <w:lang w:val="es-ES"/>
        </w:rPr>
        <w:t xml:space="preserve"> </w:t>
      </w:r>
      <w:r w:rsidRPr="003618E2">
        <w:rPr>
          <w:lang w:val="es-ES"/>
        </w:rPr>
        <w:t>de</w:t>
      </w:r>
      <w:r w:rsidR="00D136BB">
        <w:rPr>
          <w:lang w:val="es-ES"/>
        </w:rPr>
        <w:t xml:space="preserve"> </w:t>
      </w:r>
      <w:r w:rsidRPr="003618E2">
        <w:rPr>
          <w:lang w:val="es-ES"/>
        </w:rPr>
        <w:t>referencia</w:t>
      </w:r>
      <w:r w:rsidR="00D136BB">
        <w:rPr>
          <w:lang w:val="es-ES"/>
        </w:rPr>
        <w:t xml:space="preserve"> </w:t>
      </w:r>
      <w:r w:rsidRPr="003618E2">
        <w:rPr>
          <w:lang w:val="es-ES"/>
        </w:rPr>
        <w:t>equipados</w:t>
      </w:r>
      <w:r w:rsidR="00D136BB">
        <w:rPr>
          <w:lang w:val="es-ES"/>
        </w:rPr>
        <w:t xml:space="preserve"> </w:t>
      </w:r>
      <w:r w:rsidRPr="003618E2">
        <w:rPr>
          <w:lang w:val="es-ES"/>
        </w:rPr>
        <w:t>en</w:t>
      </w:r>
      <w:r w:rsidR="00D136BB">
        <w:rPr>
          <w:lang w:val="es-ES"/>
        </w:rPr>
        <w:t xml:space="preserve"> </w:t>
      </w:r>
      <w:r w:rsidRPr="003618E2">
        <w:rPr>
          <w:lang w:val="es-ES"/>
        </w:rPr>
        <w:t>END</w:t>
      </w:r>
      <w:r w:rsidR="00D136BB">
        <w:rPr>
          <w:lang w:val="es-ES"/>
        </w:rPr>
        <w:t xml:space="preserve"> </w:t>
      </w:r>
      <w:r w:rsidRPr="003618E2">
        <w:rPr>
          <w:lang w:val="es-ES"/>
        </w:rPr>
        <w:t>(estructuras</w:t>
      </w:r>
      <w:r w:rsidR="00D136BB">
        <w:rPr>
          <w:lang w:val="es-ES"/>
        </w:rPr>
        <w:t xml:space="preserve"> </w:t>
      </w:r>
      <w:r w:rsidRPr="003618E2">
        <w:rPr>
          <w:lang w:val="es-ES"/>
        </w:rPr>
        <w:t>civiles)</w:t>
      </w:r>
      <w:r w:rsidR="00D136BB">
        <w:rPr>
          <w:lang w:val="es-ES"/>
        </w:rPr>
        <w:t xml:space="preserve"> </w:t>
      </w:r>
      <w:r w:rsidRPr="003618E2">
        <w:rPr>
          <w:lang w:val="es-ES"/>
        </w:rPr>
        <w:t>para</w:t>
      </w:r>
      <w:r w:rsidR="00D136BB">
        <w:rPr>
          <w:lang w:val="es-ES"/>
        </w:rPr>
        <w:t xml:space="preserve"> </w:t>
      </w:r>
      <w:r w:rsidRPr="003618E2">
        <w:rPr>
          <w:lang w:val="es-ES"/>
        </w:rPr>
        <w:t>calificación</w:t>
      </w:r>
      <w:r w:rsidR="00D136BB">
        <w:rPr>
          <w:lang w:val="es-ES"/>
        </w:rPr>
        <w:t xml:space="preserve"> </w:t>
      </w:r>
      <w:r w:rsidRPr="003618E2">
        <w:rPr>
          <w:lang w:val="es-ES"/>
        </w:rPr>
        <w:t>de</w:t>
      </w:r>
      <w:r w:rsidR="00D136BB">
        <w:rPr>
          <w:lang w:val="es-ES"/>
        </w:rPr>
        <w:t xml:space="preserve"> </w:t>
      </w:r>
      <w:r w:rsidRPr="003618E2">
        <w:rPr>
          <w:lang w:val="es-ES"/>
        </w:rPr>
        <w:t>personal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con</w:t>
      </w:r>
      <w:r w:rsidR="00D136BB">
        <w:rPr>
          <w:lang w:val="es-ES"/>
        </w:rPr>
        <w:t xml:space="preserve"> </w:t>
      </w:r>
      <w:r w:rsidRPr="003618E2">
        <w:rPr>
          <w:lang w:val="es-ES"/>
        </w:rPr>
        <w:t>esta</w:t>
      </w:r>
      <w:r w:rsidR="00D136BB">
        <w:rPr>
          <w:lang w:val="es-ES"/>
        </w:rPr>
        <w:t xml:space="preserve"> </w:t>
      </w:r>
      <w:r w:rsidRPr="003618E2">
        <w:rPr>
          <w:lang w:val="es-ES"/>
        </w:rPr>
        <w:t>técnica.</w:t>
      </w:r>
    </w:p>
    <w:p w14:paraId="143F6AC8" w14:textId="272844AF" w:rsidR="006D362C" w:rsidRPr="003618E2" w:rsidRDefault="006D362C" w:rsidP="006D362C">
      <w:pPr>
        <w:pStyle w:val="Textoindependiente"/>
        <w:numPr>
          <w:ilvl w:val="0"/>
          <w:numId w:val="30"/>
        </w:numPr>
        <w:rPr>
          <w:lang w:val="es-ES"/>
        </w:rPr>
      </w:pPr>
      <w:r w:rsidRPr="003618E2">
        <w:rPr>
          <w:lang w:val="es-ES"/>
        </w:rPr>
        <w:t>Estas</w:t>
      </w:r>
      <w:r w:rsidR="00D136BB">
        <w:rPr>
          <w:lang w:val="es-ES"/>
        </w:rPr>
        <w:t xml:space="preserve"> </w:t>
      </w:r>
      <w:r w:rsidRPr="003618E2">
        <w:rPr>
          <w:lang w:val="es-ES"/>
        </w:rPr>
        <w:t>técnicas</w:t>
      </w:r>
      <w:r w:rsidR="00D136BB">
        <w:rPr>
          <w:lang w:val="es-ES"/>
        </w:rPr>
        <w:t xml:space="preserve"> </w:t>
      </w:r>
      <w:r w:rsidRPr="003618E2">
        <w:rPr>
          <w:lang w:val="es-ES"/>
        </w:rPr>
        <w:t>contribuyen</w:t>
      </w:r>
      <w:r w:rsidR="00D136BB">
        <w:rPr>
          <w:lang w:val="es-ES"/>
        </w:rPr>
        <w:t xml:space="preserve"> </w:t>
      </w:r>
      <w:r w:rsidRPr="003618E2">
        <w:rPr>
          <w:lang w:val="es-ES"/>
        </w:rPr>
        <w:t>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productos,</w:t>
      </w:r>
      <w:r w:rsidR="00D136BB">
        <w:rPr>
          <w:lang w:val="es-ES"/>
        </w:rPr>
        <w:t xml:space="preserve"> </w:t>
      </w:r>
      <w:r w:rsidRPr="003618E2">
        <w:rPr>
          <w:lang w:val="es-ES"/>
        </w:rPr>
        <w:t>la</w:t>
      </w:r>
      <w:r w:rsidR="00D136BB">
        <w:rPr>
          <w:lang w:val="es-ES"/>
        </w:rPr>
        <w:t xml:space="preserve"> </w:t>
      </w:r>
      <w:r w:rsidRPr="003618E2">
        <w:rPr>
          <w:lang w:val="es-ES"/>
        </w:rPr>
        <w:t>seguridad</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equipos</w:t>
      </w:r>
      <w:r w:rsidR="00D136BB">
        <w:rPr>
          <w:lang w:val="es-ES"/>
        </w:rPr>
        <w:t xml:space="preserve"> </w:t>
      </w:r>
      <w:r w:rsidRPr="003618E2">
        <w:rPr>
          <w:lang w:val="es-ES"/>
        </w:rPr>
        <w:t>e</w:t>
      </w:r>
      <w:r w:rsidR="00D136BB">
        <w:rPr>
          <w:lang w:val="es-ES"/>
        </w:rPr>
        <w:t xml:space="preserve"> </w:t>
      </w:r>
      <w:r w:rsidRPr="003618E2">
        <w:rPr>
          <w:lang w:val="es-ES"/>
        </w:rPr>
        <w:t>instalaciones</w:t>
      </w:r>
      <w:r w:rsidR="00D136BB">
        <w:rPr>
          <w:lang w:val="es-ES"/>
        </w:rPr>
        <w:t xml:space="preserve"> </w:t>
      </w:r>
      <w:r w:rsidRPr="003618E2">
        <w:rPr>
          <w:lang w:val="es-ES"/>
        </w:rPr>
        <w:t>industriales.</w:t>
      </w:r>
    </w:p>
    <w:p w14:paraId="5FF02FA1" w14:textId="599E8F6B" w:rsidR="006D362C" w:rsidRPr="003618E2" w:rsidRDefault="006D362C" w:rsidP="006D362C">
      <w:pPr>
        <w:pStyle w:val="Textoindependiente"/>
        <w:numPr>
          <w:ilvl w:val="0"/>
          <w:numId w:val="30"/>
        </w:numPr>
        <w:rPr>
          <w:lang w:val="es-ES"/>
        </w:rPr>
      </w:pPr>
      <w:r w:rsidRPr="003618E2">
        <w:rPr>
          <w:lang w:val="es-ES"/>
        </w:rPr>
        <w:t>Alta</w:t>
      </w:r>
      <w:r w:rsidR="00D136BB">
        <w:rPr>
          <w:lang w:val="es-ES"/>
        </w:rPr>
        <w:t xml:space="preserve"> </w:t>
      </w:r>
      <w:r w:rsidRPr="003618E2">
        <w:rPr>
          <w:lang w:val="es-ES"/>
        </w:rPr>
        <w:t>relación</w:t>
      </w:r>
      <w:r w:rsidR="00D136BB">
        <w:rPr>
          <w:lang w:val="es-ES"/>
        </w:rPr>
        <w:t xml:space="preserve"> </w:t>
      </w:r>
      <w:r w:rsidRPr="003618E2">
        <w:rPr>
          <w:lang w:val="es-ES"/>
        </w:rPr>
        <w:t>costo-beneficio.</w:t>
      </w:r>
    </w:p>
    <w:p w14:paraId="1C601D70" w14:textId="2F76F371" w:rsidR="006D362C" w:rsidRPr="003618E2" w:rsidRDefault="006D362C" w:rsidP="006D362C">
      <w:pPr>
        <w:pStyle w:val="Textoindependiente"/>
        <w:numPr>
          <w:ilvl w:val="0"/>
          <w:numId w:val="30"/>
        </w:numPr>
        <w:rPr>
          <w:lang w:val="es-ES"/>
        </w:rPr>
      </w:pPr>
      <w:r w:rsidRPr="003618E2">
        <w:rPr>
          <w:lang w:val="es-ES"/>
        </w:rPr>
        <w:t>Existen</w:t>
      </w:r>
      <w:r w:rsidR="00D136BB">
        <w:rPr>
          <w:lang w:val="es-ES"/>
        </w:rPr>
        <w:t xml:space="preserve"> </w:t>
      </w:r>
      <w:r w:rsidRPr="003618E2">
        <w:rPr>
          <w:lang w:val="es-ES"/>
        </w:rPr>
        <w:t>empresas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estos</w:t>
      </w:r>
      <w:r w:rsidR="00D136BB">
        <w:rPr>
          <w:lang w:val="es-ES"/>
        </w:rPr>
        <w:t xml:space="preserve"> </w:t>
      </w:r>
      <w:r w:rsidRPr="003618E2">
        <w:rPr>
          <w:lang w:val="es-ES"/>
        </w:rPr>
        <w:t>servicios.</w:t>
      </w:r>
    </w:p>
    <w:p w14:paraId="2E562562" w14:textId="543B3E8E" w:rsidR="006D362C" w:rsidRPr="003618E2" w:rsidRDefault="006D362C" w:rsidP="006D362C">
      <w:pPr>
        <w:pStyle w:val="Textoindependiente"/>
        <w:rPr>
          <w:b/>
          <w:bCs/>
          <w:lang w:val="es-MX"/>
        </w:rPr>
      </w:pPr>
      <w:r w:rsidRPr="003618E2">
        <w:rPr>
          <w:b/>
          <w:bCs/>
          <w:lang w:val="es-MX"/>
        </w:rPr>
        <w:t>2.</w:t>
      </w:r>
      <w:r w:rsidR="00D136BB">
        <w:rPr>
          <w:b/>
          <w:bCs/>
          <w:lang w:val="es-MX"/>
        </w:rPr>
        <w:t xml:space="preserve"> </w:t>
      </w:r>
      <w:r w:rsidRPr="003618E2">
        <w:rPr>
          <w:b/>
          <w:bCs/>
          <w:lang w:val="es-MX"/>
        </w:rPr>
        <w:t>Debilidades</w:t>
      </w:r>
      <w:r w:rsidR="00D136BB">
        <w:rPr>
          <w:b/>
          <w:bCs/>
          <w:lang w:val="es-MX"/>
        </w:rPr>
        <w:t xml:space="preserve"> </w:t>
      </w:r>
    </w:p>
    <w:p w14:paraId="39E4F652" w14:textId="7573FFA8" w:rsidR="006D362C" w:rsidRPr="003618E2" w:rsidRDefault="006D362C" w:rsidP="006D362C">
      <w:pPr>
        <w:pStyle w:val="Textoindependiente"/>
        <w:rPr>
          <w:b/>
        </w:rPr>
      </w:pPr>
      <w:r w:rsidRPr="003618E2">
        <w:rPr>
          <w:b/>
        </w:rPr>
        <w:t>Agua</w:t>
      </w:r>
      <w:r w:rsidR="00D136BB">
        <w:rPr>
          <w:b/>
        </w:rPr>
        <w:t xml:space="preserve"> </w:t>
      </w:r>
      <w:r w:rsidRPr="003618E2">
        <w:rPr>
          <w:b/>
        </w:rPr>
        <w:t>(PR,</w:t>
      </w:r>
      <w:r w:rsidR="00D136BB">
        <w:rPr>
          <w:b/>
        </w:rPr>
        <w:t xml:space="preserve"> </w:t>
      </w:r>
      <w:r w:rsidRPr="003618E2">
        <w:rPr>
          <w:b/>
        </w:rPr>
        <w:t>T)</w:t>
      </w:r>
    </w:p>
    <w:p w14:paraId="1FCA79D6" w14:textId="0EB92721" w:rsidR="006D362C" w:rsidRPr="003618E2" w:rsidRDefault="006D362C" w:rsidP="006D362C">
      <w:pPr>
        <w:pStyle w:val="Textoindependiente"/>
        <w:numPr>
          <w:ilvl w:val="0"/>
          <w:numId w:val="31"/>
        </w:numPr>
        <w:rPr>
          <w:lang w:val="es-ES"/>
        </w:rPr>
      </w:pPr>
      <w:r w:rsidRPr="003618E2">
        <w:rPr>
          <w:lang w:val="es-ES"/>
        </w:rPr>
        <w:t>Las</w:t>
      </w:r>
      <w:r w:rsidR="00D136BB">
        <w:rPr>
          <w:lang w:val="es-ES"/>
        </w:rPr>
        <w:t xml:space="preserve"> </w:t>
      </w:r>
      <w:r w:rsidRPr="003618E2">
        <w:rPr>
          <w:lang w:val="es-ES"/>
        </w:rPr>
        <w:t>mejoras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no</w:t>
      </w:r>
      <w:r w:rsidR="00D136BB">
        <w:rPr>
          <w:lang w:val="es-ES"/>
        </w:rPr>
        <w:t xml:space="preserve"> </w:t>
      </w:r>
      <w:r w:rsidRPr="003618E2">
        <w:rPr>
          <w:lang w:val="es-ES"/>
        </w:rPr>
        <w:t>han</w:t>
      </w:r>
      <w:r w:rsidR="00D136BB">
        <w:rPr>
          <w:lang w:val="es-ES"/>
        </w:rPr>
        <w:t xml:space="preserve"> </w:t>
      </w:r>
      <w:r w:rsidRPr="003618E2">
        <w:rPr>
          <w:lang w:val="es-ES"/>
        </w:rPr>
        <w:t>acompañado</w:t>
      </w:r>
      <w:r w:rsidR="00D136BB">
        <w:rPr>
          <w:lang w:val="es-ES"/>
        </w:rPr>
        <w:t xml:space="preserve"> </w:t>
      </w:r>
      <w:r w:rsidRPr="003618E2">
        <w:rPr>
          <w:lang w:val="es-ES"/>
        </w:rPr>
        <w:t>la</w:t>
      </w:r>
      <w:r w:rsidR="00D136BB">
        <w:rPr>
          <w:lang w:val="es-ES"/>
        </w:rPr>
        <w:t xml:space="preserve"> </w:t>
      </w:r>
      <w:r w:rsidRPr="003618E2">
        <w:rPr>
          <w:lang w:val="es-ES"/>
        </w:rPr>
        <w:t>tasa</w:t>
      </w:r>
      <w:r w:rsidR="00D136BB">
        <w:rPr>
          <w:lang w:val="es-ES"/>
        </w:rPr>
        <w:t xml:space="preserve"> </w:t>
      </w:r>
      <w:r w:rsidRPr="003618E2">
        <w:rPr>
          <w:lang w:val="es-ES"/>
        </w:rPr>
        <w:t>de</w:t>
      </w:r>
      <w:r w:rsidR="00D136BB">
        <w:rPr>
          <w:lang w:val="es-ES"/>
        </w:rPr>
        <w:t xml:space="preserve"> </w:t>
      </w:r>
      <w:r w:rsidRPr="003618E2">
        <w:rPr>
          <w:lang w:val="es-ES"/>
        </w:rPr>
        <w:t>crecimiento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(ODS6).</w:t>
      </w:r>
    </w:p>
    <w:p w14:paraId="35B0DC9C" w14:textId="2163136A" w:rsidR="006D362C" w:rsidRPr="003618E2" w:rsidRDefault="006D362C" w:rsidP="006D362C">
      <w:pPr>
        <w:pStyle w:val="Textoindependiente"/>
        <w:numPr>
          <w:ilvl w:val="0"/>
          <w:numId w:val="31"/>
        </w:numPr>
        <w:rPr>
          <w:lang w:val="es-ES"/>
        </w:rPr>
      </w:pPr>
      <w:r w:rsidRPr="003618E2">
        <w:rPr>
          <w:lang w:val="es-ES"/>
        </w:rPr>
        <w:t>La</w:t>
      </w:r>
      <w:r w:rsidR="00D136BB">
        <w:rPr>
          <w:lang w:val="es-ES"/>
        </w:rPr>
        <w:t xml:space="preserve"> </w:t>
      </w:r>
      <w:r w:rsidRPr="003618E2">
        <w:rPr>
          <w:lang w:val="es-ES"/>
        </w:rPr>
        <w:t>mayoría</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ríos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presentan</w:t>
      </w:r>
      <w:r w:rsidR="00D136BB">
        <w:rPr>
          <w:lang w:val="es-ES"/>
        </w:rPr>
        <w:t xml:space="preserve"> </w:t>
      </w:r>
      <w:r w:rsidRPr="003618E2">
        <w:rPr>
          <w:lang w:val="es-ES"/>
        </w:rPr>
        <w:t>mayor</w:t>
      </w:r>
      <w:r w:rsidR="00D136BB">
        <w:rPr>
          <w:lang w:val="es-ES"/>
        </w:rPr>
        <w:t xml:space="preserve"> </w:t>
      </w:r>
      <w:r w:rsidRPr="003618E2">
        <w:rPr>
          <w:lang w:val="es-ES"/>
        </w:rPr>
        <w:t>contaminación</w:t>
      </w:r>
      <w:r w:rsidR="00D136BB">
        <w:rPr>
          <w:lang w:val="es-ES"/>
        </w:rPr>
        <w:t xml:space="preserve"> </w:t>
      </w:r>
      <w:r w:rsidRPr="003618E2">
        <w:rPr>
          <w:lang w:val="es-ES"/>
        </w:rPr>
        <w:t>ahora</w:t>
      </w:r>
      <w:r w:rsidR="00D136BB">
        <w:rPr>
          <w:lang w:val="es-ES"/>
        </w:rPr>
        <w:t xml:space="preserve"> </w:t>
      </w:r>
      <w:r w:rsidRPr="003618E2">
        <w:rPr>
          <w:lang w:val="es-ES"/>
        </w:rPr>
        <w:t>que</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década</w:t>
      </w:r>
      <w:r w:rsidR="00D136BB">
        <w:rPr>
          <w:lang w:val="es-ES"/>
        </w:rPr>
        <w:t xml:space="preserve"> </w:t>
      </w:r>
      <w:r w:rsidRPr="003618E2">
        <w:rPr>
          <w:lang w:val="es-ES"/>
        </w:rPr>
        <w:t>de</w:t>
      </w:r>
      <w:r w:rsidR="00D136BB">
        <w:rPr>
          <w:lang w:val="es-ES"/>
        </w:rPr>
        <w:t xml:space="preserve"> </w:t>
      </w:r>
      <w:r w:rsidRPr="003618E2">
        <w:rPr>
          <w:lang w:val="es-ES"/>
        </w:rPr>
        <w:t>1990</w:t>
      </w:r>
      <w:r w:rsidR="00D136BB">
        <w:rPr>
          <w:lang w:val="es-ES"/>
        </w:rPr>
        <w:t xml:space="preserve"> </w:t>
      </w:r>
      <w:r w:rsidRPr="003618E2">
        <w:rPr>
          <w:lang w:val="es-ES"/>
        </w:rPr>
        <w:t>(ODS6).</w:t>
      </w:r>
    </w:p>
    <w:p w14:paraId="5D0C2CA7" w14:textId="2F55DBE9" w:rsidR="006D362C" w:rsidRPr="003618E2" w:rsidRDefault="006D362C" w:rsidP="006D362C">
      <w:pPr>
        <w:pStyle w:val="Textoindependiente"/>
        <w:numPr>
          <w:ilvl w:val="0"/>
          <w:numId w:val="31"/>
        </w:numPr>
        <w:rPr>
          <w:lang w:val="es-ES"/>
        </w:rPr>
      </w:pPr>
      <w:r w:rsidRPr="003618E2">
        <w:rPr>
          <w:lang w:val="es-ES"/>
        </w:rPr>
        <w:t>Solo</w:t>
      </w:r>
      <w:r w:rsidR="00D136BB">
        <w:rPr>
          <w:lang w:val="es-ES"/>
        </w:rPr>
        <w:t xml:space="preserve"> </w:t>
      </w:r>
      <w:r w:rsidRPr="003618E2">
        <w:rPr>
          <w:lang w:val="es-ES"/>
        </w:rPr>
        <w:t>un</w:t>
      </w:r>
      <w:r w:rsidR="00D136BB">
        <w:rPr>
          <w:lang w:val="es-ES"/>
        </w:rPr>
        <w:t xml:space="preserve"> </w:t>
      </w:r>
      <w:r w:rsidRPr="003618E2">
        <w:rPr>
          <w:lang w:val="es-ES"/>
        </w:rPr>
        <w:t>país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tiene</w:t>
      </w:r>
      <w:r w:rsidR="00D136BB">
        <w:rPr>
          <w:lang w:val="es-ES"/>
        </w:rPr>
        <w:t xml:space="preserve"> </w:t>
      </w:r>
      <w:r w:rsidRPr="003618E2">
        <w:rPr>
          <w:lang w:val="es-ES"/>
        </w:rPr>
        <w:t>instalaciones</w:t>
      </w:r>
      <w:r w:rsidR="00D136BB">
        <w:rPr>
          <w:lang w:val="es-ES"/>
        </w:rPr>
        <w:t xml:space="preserve"> </w:t>
      </w:r>
      <w:r w:rsidRPr="003618E2">
        <w:rPr>
          <w:lang w:val="es-ES"/>
        </w:rPr>
        <w:t>para</w:t>
      </w:r>
      <w:r w:rsidR="00D136BB">
        <w:rPr>
          <w:lang w:val="es-ES"/>
        </w:rPr>
        <w:t xml:space="preserve"> </w:t>
      </w:r>
      <w:r w:rsidRPr="003618E2">
        <w:rPr>
          <w:lang w:val="es-ES"/>
        </w:rPr>
        <w:t>demostrar</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para</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w:t>
      </w:r>
    </w:p>
    <w:p w14:paraId="3719F6A8" w14:textId="3683DB96" w:rsidR="006D362C" w:rsidRPr="003618E2" w:rsidRDefault="006D362C" w:rsidP="006D362C">
      <w:pPr>
        <w:pStyle w:val="Textoindependiente"/>
        <w:numPr>
          <w:ilvl w:val="0"/>
          <w:numId w:val="31"/>
        </w:numPr>
        <w:rPr>
          <w:lang w:val="es-ES"/>
        </w:rPr>
      </w:pPr>
      <w:r w:rsidRPr="003618E2">
        <w:rPr>
          <w:lang w:val="es-ES"/>
        </w:rPr>
        <w:t>Poca</w:t>
      </w:r>
      <w:r w:rsidR="00D136BB">
        <w:rPr>
          <w:lang w:val="es-ES"/>
        </w:rPr>
        <w:t xml:space="preserve"> </w:t>
      </w:r>
      <w:r w:rsidRPr="003618E2">
        <w:rPr>
          <w:lang w:val="es-ES"/>
        </w:rPr>
        <w:t>difusión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costo</w:t>
      </w:r>
      <w:r w:rsidR="00D136BB">
        <w:rPr>
          <w:lang w:val="es-ES"/>
        </w:rPr>
        <w:t xml:space="preserve"> </w:t>
      </w:r>
      <w:r w:rsidRPr="003618E2">
        <w:rPr>
          <w:lang w:val="es-ES"/>
        </w:rPr>
        <w:t>de</w:t>
      </w:r>
      <w:r w:rsidR="00D136BB">
        <w:rPr>
          <w:lang w:val="es-ES"/>
        </w:rPr>
        <w:t xml:space="preserve"> </w:t>
      </w:r>
      <w:r w:rsidRPr="003618E2">
        <w:rPr>
          <w:lang w:val="es-ES"/>
        </w:rPr>
        <w:t>inversión</w:t>
      </w:r>
      <w:r w:rsidR="00D136BB">
        <w:rPr>
          <w:lang w:val="es-ES"/>
        </w:rPr>
        <w:t xml:space="preserve"> </w:t>
      </w:r>
      <w:r w:rsidRPr="003618E2">
        <w:rPr>
          <w:lang w:val="es-ES"/>
        </w:rPr>
        <w:t>inicial</w:t>
      </w:r>
      <w:r w:rsidR="00D136BB">
        <w:rPr>
          <w:lang w:val="es-ES"/>
        </w:rPr>
        <w:t xml:space="preserve"> </w:t>
      </w:r>
      <w:r w:rsidRPr="003618E2">
        <w:rPr>
          <w:lang w:val="es-ES"/>
        </w:rPr>
        <w:t>es</w:t>
      </w:r>
      <w:r w:rsidR="00D136BB">
        <w:rPr>
          <w:lang w:val="es-ES"/>
        </w:rPr>
        <w:t xml:space="preserve"> </w:t>
      </w:r>
      <w:r w:rsidRPr="003618E2">
        <w:rPr>
          <w:lang w:val="es-ES"/>
        </w:rPr>
        <w:t>elevada.</w:t>
      </w:r>
    </w:p>
    <w:p w14:paraId="7A186BC3" w14:textId="1201CF17" w:rsidR="006D362C" w:rsidRPr="003618E2" w:rsidRDefault="006D362C" w:rsidP="006D362C">
      <w:pPr>
        <w:pStyle w:val="Textoindependiente"/>
        <w:numPr>
          <w:ilvl w:val="0"/>
          <w:numId w:val="31"/>
        </w:numPr>
        <w:rPr>
          <w:lang w:val="es-ES"/>
        </w:rPr>
      </w:pPr>
      <w:r w:rsidRPr="003618E2">
        <w:rPr>
          <w:lang w:val="es-ES"/>
        </w:rPr>
        <w:t>La</w:t>
      </w:r>
      <w:r w:rsidR="00D136BB">
        <w:rPr>
          <w:lang w:val="es-ES"/>
        </w:rPr>
        <w:t xml:space="preserve"> </w:t>
      </w:r>
      <w:r w:rsidRPr="003618E2">
        <w:rPr>
          <w:lang w:val="es-ES"/>
        </w:rPr>
        <w:t>información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actores</w:t>
      </w:r>
      <w:r w:rsidR="00D136BB">
        <w:rPr>
          <w:lang w:val="es-ES"/>
        </w:rPr>
        <w:t xml:space="preserve"> </w:t>
      </w:r>
      <w:r w:rsidRPr="003618E2">
        <w:rPr>
          <w:lang w:val="es-ES"/>
        </w:rPr>
        <w:t>potenciales</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nucleares</w:t>
      </w:r>
      <w:r w:rsidR="00D136BB">
        <w:rPr>
          <w:lang w:val="es-ES"/>
        </w:rPr>
        <w:t xml:space="preserve"> </w:t>
      </w:r>
      <w:r w:rsidRPr="003618E2">
        <w:rPr>
          <w:lang w:val="es-ES"/>
        </w:rPr>
        <w:t>es</w:t>
      </w:r>
      <w:r w:rsidR="00D136BB">
        <w:rPr>
          <w:lang w:val="es-ES"/>
        </w:rPr>
        <w:t xml:space="preserve"> </w:t>
      </w:r>
      <w:r w:rsidRPr="003618E2">
        <w:rPr>
          <w:lang w:val="es-ES"/>
        </w:rPr>
        <w:t>limitada.</w:t>
      </w:r>
    </w:p>
    <w:p w14:paraId="15EB04CA" w14:textId="614694B8" w:rsidR="006D362C" w:rsidRPr="003618E2" w:rsidRDefault="006D362C" w:rsidP="006D362C">
      <w:pPr>
        <w:pStyle w:val="Textoindependiente"/>
        <w:rPr>
          <w:b/>
          <w:lang w:val="es-ES"/>
        </w:rPr>
      </w:pPr>
      <w:r w:rsidRPr="003618E2">
        <w:rPr>
          <w:b/>
          <w:lang w:val="es-ES"/>
        </w:rPr>
        <w:t>Ambiente</w:t>
      </w:r>
      <w:r w:rsidR="00D136BB">
        <w:rPr>
          <w:b/>
          <w:lang w:val="es-ES"/>
        </w:rPr>
        <w:t xml:space="preserve"> </w:t>
      </w:r>
      <w:r w:rsidRPr="003618E2">
        <w:rPr>
          <w:b/>
          <w:lang w:val="es-ES"/>
        </w:rPr>
        <w:t>(TAN,</w:t>
      </w:r>
      <w:r w:rsidR="00D136BB">
        <w:rPr>
          <w:b/>
          <w:lang w:val="es-ES"/>
        </w:rPr>
        <w:t xml:space="preserve"> </w:t>
      </w:r>
      <w:r w:rsidRPr="003618E2">
        <w:rPr>
          <w:b/>
          <w:lang w:val="es-ES"/>
        </w:rPr>
        <w:t>PR,</w:t>
      </w:r>
      <w:r w:rsidR="00D136BB">
        <w:rPr>
          <w:b/>
          <w:lang w:val="es-ES"/>
        </w:rPr>
        <w:t xml:space="preserve"> </w:t>
      </w:r>
      <w:r w:rsidRPr="003618E2">
        <w:rPr>
          <w:b/>
          <w:lang w:val="es-ES"/>
        </w:rPr>
        <w:t>SCN)</w:t>
      </w:r>
    </w:p>
    <w:p w14:paraId="7423710D" w14:textId="0BD3CE47" w:rsidR="006D362C" w:rsidRPr="003618E2" w:rsidRDefault="006D362C" w:rsidP="006D362C">
      <w:pPr>
        <w:pStyle w:val="Textoindependiente"/>
        <w:numPr>
          <w:ilvl w:val="0"/>
          <w:numId w:val="31"/>
        </w:numPr>
        <w:rPr>
          <w:lang w:val="es-ES"/>
        </w:rPr>
      </w:pPr>
      <w:r w:rsidRPr="003618E2">
        <w:rPr>
          <w:lang w:val="es-ES"/>
        </w:rPr>
        <w:t>Poca</w:t>
      </w:r>
      <w:r w:rsidR="00D136BB">
        <w:rPr>
          <w:lang w:val="es-ES"/>
        </w:rPr>
        <w:t xml:space="preserve"> </w:t>
      </w:r>
      <w:r w:rsidRPr="003618E2">
        <w:rPr>
          <w:lang w:val="es-ES"/>
        </w:rPr>
        <w:t>difusión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costo</w:t>
      </w:r>
      <w:r w:rsidR="00D136BB">
        <w:rPr>
          <w:lang w:val="es-ES"/>
        </w:rPr>
        <w:t xml:space="preserve"> </w:t>
      </w:r>
      <w:r w:rsidRPr="003618E2">
        <w:rPr>
          <w:lang w:val="es-ES"/>
        </w:rPr>
        <w:t>de</w:t>
      </w:r>
      <w:r w:rsidR="00D136BB">
        <w:rPr>
          <w:lang w:val="es-ES"/>
        </w:rPr>
        <w:t xml:space="preserve"> </w:t>
      </w:r>
      <w:r w:rsidRPr="003618E2">
        <w:rPr>
          <w:lang w:val="es-ES"/>
        </w:rPr>
        <w:t>inversión</w:t>
      </w:r>
      <w:r w:rsidR="00D136BB">
        <w:rPr>
          <w:lang w:val="es-ES"/>
        </w:rPr>
        <w:t xml:space="preserve"> </w:t>
      </w:r>
      <w:r w:rsidRPr="003618E2">
        <w:rPr>
          <w:lang w:val="es-ES"/>
        </w:rPr>
        <w:t>inicial</w:t>
      </w:r>
      <w:r w:rsidR="00D136BB">
        <w:rPr>
          <w:lang w:val="es-ES"/>
        </w:rPr>
        <w:t xml:space="preserve"> </w:t>
      </w:r>
      <w:r w:rsidRPr="003618E2">
        <w:rPr>
          <w:lang w:val="es-ES"/>
        </w:rPr>
        <w:t>de</w:t>
      </w:r>
      <w:r w:rsidR="00D136BB">
        <w:rPr>
          <w:lang w:val="es-ES"/>
        </w:rPr>
        <w:t xml:space="preserve"> </w:t>
      </w:r>
      <w:r w:rsidRPr="003618E2">
        <w:rPr>
          <w:lang w:val="es-ES"/>
        </w:rPr>
        <w:t>algunas</w:t>
      </w:r>
      <w:r w:rsidR="00D136BB">
        <w:rPr>
          <w:lang w:val="es-ES"/>
        </w:rPr>
        <w:t xml:space="preserve"> </w:t>
      </w:r>
      <w:r w:rsidRPr="003618E2">
        <w:rPr>
          <w:lang w:val="es-ES"/>
        </w:rPr>
        <w:t>tecnologías</w:t>
      </w:r>
      <w:r w:rsidR="00D136BB">
        <w:rPr>
          <w:lang w:val="es-ES"/>
        </w:rPr>
        <w:t xml:space="preserve"> </w:t>
      </w:r>
      <w:r w:rsidRPr="003618E2">
        <w:rPr>
          <w:lang w:val="es-ES"/>
        </w:rPr>
        <w:t>es</w:t>
      </w:r>
      <w:r w:rsidR="00D136BB">
        <w:rPr>
          <w:lang w:val="es-ES"/>
        </w:rPr>
        <w:t xml:space="preserve"> </w:t>
      </w:r>
      <w:r w:rsidRPr="003618E2">
        <w:rPr>
          <w:lang w:val="es-ES"/>
        </w:rPr>
        <w:t>elevada.</w:t>
      </w:r>
    </w:p>
    <w:p w14:paraId="0EB4FE5B" w14:textId="195B4F65" w:rsidR="006D362C" w:rsidRPr="003618E2" w:rsidRDefault="006D362C" w:rsidP="006D362C">
      <w:pPr>
        <w:pStyle w:val="Textoindependiente"/>
        <w:numPr>
          <w:ilvl w:val="0"/>
          <w:numId w:val="31"/>
        </w:numPr>
        <w:rPr>
          <w:lang w:val="es-ES"/>
        </w:rPr>
      </w:pPr>
      <w:r w:rsidRPr="003618E2">
        <w:rPr>
          <w:lang w:val="es-ES"/>
        </w:rPr>
        <w:t>Existen</w:t>
      </w:r>
      <w:r w:rsidR="00D136BB">
        <w:rPr>
          <w:lang w:val="es-ES"/>
        </w:rPr>
        <w:t xml:space="preserve"> </w:t>
      </w:r>
      <w:r w:rsidRPr="003618E2">
        <w:rPr>
          <w:lang w:val="es-ES"/>
        </w:rPr>
        <w:t>grupos</w:t>
      </w:r>
      <w:r w:rsidR="00D136BB">
        <w:rPr>
          <w:lang w:val="es-ES"/>
        </w:rPr>
        <w:t xml:space="preserve"> </w:t>
      </w:r>
      <w:r w:rsidRPr="003618E2">
        <w:rPr>
          <w:lang w:val="es-ES"/>
        </w:rPr>
        <w:t>de</w:t>
      </w:r>
      <w:r w:rsidR="00D136BB">
        <w:rPr>
          <w:lang w:val="es-ES"/>
        </w:rPr>
        <w:t xml:space="preserve"> </w:t>
      </w:r>
      <w:r w:rsidRPr="003618E2">
        <w:rPr>
          <w:lang w:val="es-ES"/>
        </w:rPr>
        <w:t>investigación</w:t>
      </w:r>
      <w:r w:rsidR="00D136BB">
        <w:rPr>
          <w:lang w:val="es-ES"/>
        </w:rPr>
        <w:t xml:space="preserve"> </w:t>
      </w:r>
      <w:r w:rsidRPr="003618E2">
        <w:rPr>
          <w:lang w:val="es-ES"/>
        </w:rPr>
        <w:t>trabajando</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pero</w:t>
      </w:r>
      <w:r w:rsidR="00D136BB">
        <w:rPr>
          <w:lang w:val="es-ES"/>
        </w:rPr>
        <w:t xml:space="preserve"> </w:t>
      </w:r>
      <w:r w:rsidRPr="003618E2">
        <w:rPr>
          <w:lang w:val="es-ES"/>
        </w:rPr>
        <w:t>no</w:t>
      </w:r>
      <w:r w:rsidR="00D136BB">
        <w:rPr>
          <w:lang w:val="es-ES"/>
        </w:rPr>
        <w:t xml:space="preserve"> </w:t>
      </w:r>
      <w:r w:rsidRPr="003618E2">
        <w:rPr>
          <w:lang w:val="es-ES"/>
        </w:rPr>
        <w:t>se</w:t>
      </w:r>
      <w:r w:rsidR="00D136BB">
        <w:rPr>
          <w:lang w:val="es-ES"/>
        </w:rPr>
        <w:t xml:space="preserve"> </w:t>
      </w:r>
      <w:r w:rsidRPr="003618E2">
        <w:rPr>
          <w:lang w:val="es-ES"/>
        </w:rPr>
        <w:t>generan</w:t>
      </w:r>
      <w:r w:rsidR="00D136BB">
        <w:rPr>
          <w:lang w:val="es-ES"/>
        </w:rPr>
        <w:t xml:space="preserve"> </w:t>
      </w:r>
      <w:r w:rsidRPr="003618E2">
        <w:rPr>
          <w:lang w:val="es-ES"/>
        </w:rPr>
        <w:t>las</w:t>
      </w:r>
      <w:r w:rsidR="00D136BB">
        <w:rPr>
          <w:lang w:val="es-ES"/>
        </w:rPr>
        <w:t xml:space="preserve"> </w:t>
      </w:r>
      <w:r w:rsidRPr="003618E2">
        <w:rPr>
          <w:lang w:val="es-ES"/>
        </w:rPr>
        <w:t>innovaciones</w:t>
      </w:r>
      <w:r w:rsidR="00D136BB">
        <w:rPr>
          <w:lang w:val="es-ES"/>
        </w:rPr>
        <w:t xml:space="preserve"> </w:t>
      </w:r>
      <w:r w:rsidRPr="003618E2">
        <w:rPr>
          <w:lang w:val="es-ES"/>
        </w:rPr>
        <w:t>necesarias</w:t>
      </w:r>
      <w:r w:rsidR="00D136BB">
        <w:rPr>
          <w:lang w:val="es-ES"/>
        </w:rPr>
        <w:t xml:space="preserve"> </w:t>
      </w:r>
      <w:r w:rsidRPr="003618E2">
        <w:rPr>
          <w:lang w:val="es-ES"/>
        </w:rPr>
        <w:t>para</w:t>
      </w:r>
      <w:r w:rsidR="00D136BB">
        <w:rPr>
          <w:lang w:val="es-ES"/>
        </w:rPr>
        <w:t xml:space="preserve"> </w:t>
      </w:r>
      <w:r w:rsidRPr="003618E2">
        <w:rPr>
          <w:lang w:val="es-ES"/>
        </w:rPr>
        <w:t>llegar</w:t>
      </w:r>
      <w:r w:rsidR="00D136BB">
        <w:rPr>
          <w:lang w:val="es-ES"/>
        </w:rPr>
        <w:t xml:space="preserve"> </w:t>
      </w:r>
      <w:r w:rsidRPr="003618E2">
        <w:rPr>
          <w:lang w:val="es-ES"/>
        </w:rPr>
        <w:t>al</w:t>
      </w:r>
      <w:r w:rsidR="00D136BB">
        <w:rPr>
          <w:lang w:val="es-ES"/>
        </w:rPr>
        <w:t xml:space="preserve"> </w:t>
      </w:r>
      <w:r w:rsidRPr="003618E2">
        <w:rPr>
          <w:lang w:val="es-ES"/>
        </w:rPr>
        <w:t>usuario</w:t>
      </w:r>
      <w:r w:rsidR="00D136BB">
        <w:rPr>
          <w:lang w:val="es-ES"/>
        </w:rPr>
        <w:t xml:space="preserve"> </w:t>
      </w:r>
      <w:r w:rsidRPr="003618E2">
        <w:rPr>
          <w:lang w:val="es-ES"/>
        </w:rPr>
        <w:t>final.</w:t>
      </w:r>
    </w:p>
    <w:p w14:paraId="508E9BA2" w14:textId="282D983E" w:rsidR="006D362C" w:rsidRPr="003618E2" w:rsidRDefault="006D362C" w:rsidP="006D362C">
      <w:pPr>
        <w:pStyle w:val="Textoindependiente"/>
        <w:numPr>
          <w:ilvl w:val="0"/>
          <w:numId w:val="31"/>
        </w:numPr>
        <w:rPr>
          <w:lang w:val="es-ES"/>
        </w:rPr>
      </w:pPr>
      <w:r w:rsidRPr="003618E2">
        <w:rPr>
          <w:lang w:val="es-ES"/>
        </w:rPr>
        <w:t>Existen</w:t>
      </w:r>
      <w:r w:rsidR="00D136BB">
        <w:rPr>
          <w:lang w:val="es-ES"/>
        </w:rPr>
        <w:t xml:space="preserve"> </w:t>
      </w:r>
      <w:r w:rsidRPr="003618E2">
        <w:rPr>
          <w:lang w:val="es-ES"/>
        </w:rPr>
        <w:t>pocas</w:t>
      </w:r>
      <w:r w:rsidR="00D136BB">
        <w:rPr>
          <w:lang w:val="es-ES"/>
        </w:rPr>
        <w:t xml:space="preserve"> </w:t>
      </w:r>
      <w:r w:rsidRPr="003618E2">
        <w:rPr>
          <w:lang w:val="es-ES"/>
        </w:rPr>
        <w:t>instalaciones</w:t>
      </w:r>
      <w:r w:rsidR="00D136BB">
        <w:rPr>
          <w:lang w:val="es-ES"/>
        </w:rPr>
        <w:t xml:space="preserve"> </w:t>
      </w:r>
      <w:r w:rsidRPr="003618E2">
        <w:rPr>
          <w:lang w:val="es-ES"/>
        </w:rPr>
        <w:t>para</w:t>
      </w:r>
      <w:r w:rsidR="00D136BB">
        <w:rPr>
          <w:lang w:val="es-ES"/>
        </w:rPr>
        <w:t xml:space="preserve"> </w:t>
      </w:r>
      <w:r w:rsidRPr="003618E2">
        <w:rPr>
          <w:lang w:val="es-ES"/>
        </w:rPr>
        <w:t>demostrar</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p>
    <w:p w14:paraId="09F586FF" w14:textId="2390B45C" w:rsidR="006D362C" w:rsidRPr="003618E2" w:rsidRDefault="006D362C" w:rsidP="006D362C">
      <w:pPr>
        <w:pStyle w:val="Textoindependiente"/>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legislación</w:t>
      </w:r>
      <w:r w:rsidR="00D136BB">
        <w:rPr>
          <w:lang w:val="es-ES"/>
        </w:rPr>
        <w:t xml:space="preserve"> </w:t>
      </w:r>
      <w:r w:rsidRPr="003618E2">
        <w:rPr>
          <w:lang w:val="es-ES"/>
        </w:rPr>
        <w:t>relacionada</w:t>
      </w:r>
      <w:r w:rsidR="00D136BB">
        <w:rPr>
          <w:lang w:val="es-ES"/>
        </w:rPr>
        <w:t xml:space="preserve"> </w:t>
      </w:r>
      <w:r w:rsidRPr="003618E2">
        <w:rPr>
          <w:lang w:val="es-ES"/>
        </w:rPr>
        <w:t>con</w:t>
      </w:r>
      <w:r w:rsidR="00D136BB">
        <w:rPr>
          <w:lang w:val="es-ES"/>
        </w:rPr>
        <w:t xml:space="preserve"> </w:t>
      </w:r>
      <w:r w:rsidRPr="003618E2">
        <w:rPr>
          <w:lang w:val="es-ES"/>
        </w:rPr>
        <w:t>las</w:t>
      </w:r>
      <w:r w:rsidR="00D136BB">
        <w:rPr>
          <w:lang w:val="es-ES"/>
        </w:rPr>
        <w:t xml:space="preserve"> </w:t>
      </w:r>
      <w:r w:rsidRPr="003618E2">
        <w:rPr>
          <w:lang w:val="es-ES"/>
        </w:rPr>
        <w:t>aplicaciones</w:t>
      </w:r>
      <w:r w:rsidR="00D136BB">
        <w:rPr>
          <w:lang w:val="es-ES"/>
        </w:rPr>
        <w:t xml:space="preserve"> </w:t>
      </w:r>
      <w:r w:rsidRPr="003618E2">
        <w:rPr>
          <w:lang w:val="es-ES"/>
        </w:rPr>
        <w:t>en</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ambiente</w:t>
      </w:r>
    </w:p>
    <w:p w14:paraId="2B48A2C1" w14:textId="54DC0F83" w:rsidR="006D362C" w:rsidRPr="003618E2" w:rsidRDefault="006D362C" w:rsidP="006D362C">
      <w:pPr>
        <w:pStyle w:val="Textoindependiente"/>
        <w:rPr>
          <w:b/>
          <w:lang w:val="es-ES"/>
        </w:rPr>
      </w:pPr>
      <w:r w:rsidRPr="003618E2">
        <w:rPr>
          <w:b/>
          <w:lang w:val="es-ES"/>
        </w:rPr>
        <w:t>Ingeniería</w:t>
      </w:r>
      <w:r w:rsidR="00D136BB">
        <w:rPr>
          <w:b/>
          <w:lang w:val="es-ES"/>
        </w:rPr>
        <w:t xml:space="preserve"> </w:t>
      </w:r>
      <w:r w:rsidRPr="003618E2">
        <w:rPr>
          <w:b/>
          <w:lang w:val="es-ES"/>
        </w:rPr>
        <w:t>costera</w:t>
      </w:r>
      <w:r w:rsidR="00D136BB">
        <w:rPr>
          <w:b/>
          <w:lang w:val="es-ES"/>
        </w:rPr>
        <w:t xml:space="preserve"> </w:t>
      </w:r>
      <w:r w:rsidRPr="003618E2">
        <w:rPr>
          <w:b/>
          <w:lang w:val="es-ES"/>
        </w:rPr>
        <w:t>(T,</w:t>
      </w:r>
      <w:r w:rsidR="00D136BB">
        <w:rPr>
          <w:b/>
          <w:lang w:val="es-ES"/>
        </w:rPr>
        <w:t xml:space="preserve"> </w:t>
      </w:r>
      <w:r w:rsidRPr="003618E2">
        <w:rPr>
          <w:b/>
          <w:lang w:val="es-ES"/>
        </w:rPr>
        <w:t>SCN)</w:t>
      </w:r>
    </w:p>
    <w:p w14:paraId="1C988FD8" w14:textId="54099CB9" w:rsidR="006D362C" w:rsidRPr="003618E2" w:rsidRDefault="006D362C" w:rsidP="006D362C">
      <w:pPr>
        <w:pStyle w:val="Textoindependiente"/>
        <w:numPr>
          <w:ilvl w:val="0"/>
          <w:numId w:val="31"/>
        </w:numPr>
        <w:rPr>
          <w:lang w:val="es-ES"/>
        </w:rPr>
      </w:pPr>
      <w:r w:rsidRPr="003618E2">
        <w:rPr>
          <w:lang w:val="es-ES"/>
        </w:rPr>
        <w:t>Preocupación</w:t>
      </w:r>
      <w:r w:rsidR="00D136BB">
        <w:rPr>
          <w:lang w:val="es-ES"/>
        </w:rPr>
        <w:t xml:space="preserve"> </w:t>
      </w:r>
      <w:r w:rsidRPr="003618E2">
        <w:rPr>
          <w:lang w:val="es-ES"/>
        </w:rPr>
        <w:t>de</w:t>
      </w:r>
      <w:r w:rsidR="00D136BB">
        <w:rPr>
          <w:lang w:val="es-ES"/>
        </w:rPr>
        <w:t xml:space="preserve"> </w:t>
      </w:r>
      <w:r w:rsidRPr="003618E2">
        <w:rPr>
          <w:lang w:val="es-ES"/>
        </w:rPr>
        <w:t>gobierno</w:t>
      </w:r>
      <w:r w:rsidR="00D136BB">
        <w:rPr>
          <w:lang w:val="es-ES"/>
        </w:rPr>
        <w:t xml:space="preserve"> </w:t>
      </w:r>
      <w:r w:rsidRPr="003618E2">
        <w:rPr>
          <w:lang w:val="es-ES"/>
        </w:rPr>
        <w:t>y</w:t>
      </w:r>
      <w:r w:rsidR="00D136BB">
        <w:rPr>
          <w:lang w:val="es-ES"/>
        </w:rPr>
        <w:t xml:space="preserve"> </w:t>
      </w:r>
      <w:r w:rsidRPr="003618E2">
        <w:rPr>
          <w:lang w:val="es-ES"/>
        </w:rPr>
        <w:t>limitada</w:t>
      </w:r>
      <w:r w:rsidR="00D136BB">
        <w:rPr>
          <w:lang w:val="es-ES"/>
        </w:rPr>
        <w:t xml:space="preserve"> </w:t>
      </w:r>
      <w:r w:rsidRPr="003618E2">
        <w:rPr>
          <w:lang w:val="es-ES"/>
        </w:rPr>
        <w:t>aceptación</w:t>
      </w:r>
      <w:r w:rsidR="00D136BB">
        <w:rPr>
          <w:lang w:val="es-ES"/>
        </w:rPr>
        <w:t xml:space="preserve"> </w:t>
      </w:r>
      <w:r w:rsidRPr="003618E2">
        <w:rPr>
          <w:lang w:val="es-ES"/>
        </w:rPr>
        <w:t>del</w:t>
      </w:r>
      <w:r w:rsidR="00D136BB">
        <w:rPr>
          <w:lang w:val="es-ES"/>
        </w:rPr>
        <w:t xml:space="preserve"> </w:t>
      </w:r>
      <w:r w:rsidRPr="003618E2">
        <w:rPr>
          <w:lang w:val="es-ES"/>
        </w:rPr>
        <w:t>público.</w:t>
      </w:r>
    </w:p>
    <w:p w14:paraId="23D3211F" w14:textId="744B3500" w:rsidR="006D362C" w:rsidRPr="003618E2" w:rsidRDefault="006D362C" w:rsidP="006D362C">
      <w:pPr>
        <w:pStyle w:val="Textoindependiente"/>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esta</w:t>
      </w:r>
      <w:r w:rsidR="00D136BB">
        <w:rPr>
          <w:lang w:val="es-ES"/>
        </w:rPr>
        <w:t xml:space="preserve"> </w:t>
      </w:r>
      <w:r w:rsidRPr="003618E2">
        <w:rPr>
          <w:lang w:val="es-ES"/>
        </w:rPr>
        <w:t>área.</w:t>
      </w:r>
    </w:p>
    <w:p w14:paraId="75AA58F5" w14:textId="0F64CCD8" w:rsidR="006D362C" w:rsidRPr="003618E2" w:rsidRDefault="006D362C" w:rsidP="006D362C">
      <w:pPr>
        <w:pStyle w:val="Textoindependiente"/>
        <w:numPr>
          <w:ilvl w:val="0"/>
          <w:numId w:val="31"/>
        </w:numPr>
        <w:rPr>
          <w:lang w:val="es-ES"/>
        </w:rPr>
      </w:pPr>
      <w:r w:rsidRPr="003618E2">
        <w:rPr>
          <w:lang w:val="es-ES"/>
        </w:rPr>
        <w:t>La</w:t>
      </w:r>
      <w:r w:rsidR="00D136BB">
        <w:rPr>
          <w:lang w:val="es-ES"/>
        </w:rPr>
        <w:t xml:space="preserve"> </w:t>
      </w:r>
      <w:r w:rsidRPr="003618E2">
        <w:rPr>
          <w:lang w:val="es-ES"/>
        </w:rPr>
        <w:t>investigación</w:t>
      </w:r>
      <w:r w:rsidR="00D136BB">
        <w:rPr>
          <w:lang w:val="es-ES"/>
        </w:rPr>
        <w:t xml:space="preserve"> </w:t>
      </w:r>
      <w:r w:rsidRPr="003618E2">
        <w:rPr>
          <w:lang w:val="es-ES"/>
        </w:rPr>
        <w:t>en</w:t>
      </w:r>
      <w:r w:rsidR="00D136BB">
        <w:rPr>
          <w:lang w:val="es-ES"/>
        </w:rPr>
        <w:t xml:space="preserve"> </w:t>
      </w:r>
      <w:r w:rsidRPr="003618E2">
        <w:rPr>
          <w:lang w:val="es-ES"/>
        </w:rPr>
        <w:t>esta</w:t>
      </w:r>
      <w:r w:rsidR="00D136BB">
        <w:rPr>
          <w:lang w:val="es-ES"/>
        </w:rPr>
        <w:t xml:space="preserve"> </w:t>
      </w:r>
      <w:r w:rsidRPr="003618E2">
        <w:rPr>
          <w:lang w:val="es-ES"/>
        </w:rPr>
        <w:t>área</w:t>
      </w:r>
      <w:r w:rsidR="00D136BB">
        <w:rPr>
          <w:lang w:val="es-ES"/>
        </w:rPr>
        <w:t xml:space="preserve"> </w:t>
      </w:r>
      <w:r w:rsidRPr="003618E2">
        <w:rPr>
          <w:lang w:val="es-ES"/>
        </w:rPr>
        <w:t>se</w:t>
      </w:r>
      <w:r w:rsidR="00D136BB">
        <w:rPr>
          <w:lang w:val="es-ES"/>
        </w:rPr>
        <w:t xml:space="preserve"> </w:t>
      </w:r>
      <w:r w:rsidRPr="003618E2">
        <w:rPr>
          <w:lang w:val="es-ES"/>
        </w:rPr>
        <w:t>realiza</w:t>
      </w:r>
      <w:r w:rsidR="00D136BB">
        <w:rPr>
          <w:lang w:val="es-ES"/>
        </w:rPr>
        <w:t xml:space="preserve"> </w:t>
      </w:r>
      <w:r w:rsidRPr="003618E2">
        <w:rPr>
          <w:lang w:val="es-ES"/>
        </w:rPr>
        <w:t>principalmente</w:t>
      </w:r>
      <w:r w:rsidR="00D136BB">
        <w:rPr>
          <w:lang w:val="es-ES"/>
        </w:rPr>
        <w:t xml:space="preserve"> </w:t>
      </w:r>
      <w:r w:rsidRPr="003618E2">
        <w:rPr>
          <w:lang w:val="es-ES"/>
        </w:rPr>
        <w:t>por</w:t>
      </w:r>
      <w:r w:rsidR="00D136BB">
        <w:rPr>
          <w:lang w:val="es-ES"/>
        </w:rPr>
        <w:t xml:space="preserve"> </w:t>
      </w:r>
      <w:r w:rsidRPr="003618E2">
        <w:rPr>
          <w:lang w:val="es-ES"/>
        </w:rPr>
        <w:t>técnicas</w:t>
      </w:r>
      <w:r w:rsidR="00D136BB">
        <w:rPr>
          <w:lang w:val="es-ES"/>
        </w:rPr>
        <w:t xml:space="preserve"> </w:t>
      </w:r>
      <w:r w:rsidRPr="003618E2">
        <w:rPr>
          <w:lang w:val="es-ES"/>
        </w:rPr>
        <w:t>convencionales.</w:t>
      </w:r>
    </w:p>
    <w:p w14:paraId="23239FC6" w14:textId="6B7532BA" w:rsidR="006D362C" w:rsidRPr="003618E2" w:rsidRDefault="006D362C" w:rsidP="006D362C">
      <w:pPr>
        <w:pStyle w:val="Textoindependiente"/>
        <w:rPr>
          <w:b/>
          <w:lang w:val="es-ES"/>
        </w:rPr>
      </w:pPr>
      <w:r w:rsidRPr="003618E2">
        <w:rPr>
          <w:b/>
          <w:lang w:val="es-ES"/>
        </w:rPr>
        <w:t>Materiales</w:t>
      </w:r>
      <w:r w:rsidR="00D136BB">
        <w:rPr>
          <w:b/>
          <w:lang w:val="es-ES"/>
        </w:rPr>
        <w:t xml:space="preserve"> </w:t>
      </w:r>
      <w:r w:rsidRPr="003618E2">
        <w:rPr>
          <w:b/>
          <w:lang w:val="es-ES"/>
        </w:rPr>
        <w:t>avanzados</w:t>
      </w:r>
      <w:r w:rsidR="00D136BB">
        <w:rPr>
          <w:b/>
          <w:lang w:val="es-ES"/>
        </w:rPr>
        <w:t xml:space="preserve"> </w:t>
      </w:r>
      <w:r w:rsidRPr="003618E2">
        <w:rPr>
          <w:b/>
          <w:lang w:val="es-ES"/>
        </w:rPr>
        <w:t>(TAN,</w:t>
      </w:r>
      <w:r w:rsidR="00D136BB">
        <w:rPr>
          <w:b/>
          <w:lang w:val="es-ES"/>
        </w:rPr>
        <w:t xml:space="preserve"> </w:t>
      </w:r>
      <w:r w:rsidRPr="003618E2">
        <w:rPr>
          <w:b/>
          <w:lang w:val="es-ES"/>
        </w:rPr>
        <w:t>PR)</w:t>
      </w:r>
    </w:p>
    <w:p w14:paraId="28B530A5" w14:textId="5FAFD6C3" w:rsidR="006D362C" w:rsidRPr="003618E2" w:rsidRDefault="006D362C" w:rsidP="006D362C">
      <w:pPr>
        <w:pStyle w:val="Textoindependiente"/>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esta</w:t>
      </w:r>
      <w:r w:rsidR="00D136BB">
        <w:rPr>
          <w:lang w:val="es-ES"/>
        </w:rPr>
        <w:t xml:space="preserve"> </w:t>
      </w:r>
      <w:r w:rsidRPr="003618E2">
        <w:rPr>
          <w:lang w:val="es-ES"/>
        </w:rPr>
        <w:t>área.</w:t>
      </w:r>
    </w:p>
    <w:p w14:paraId="4A17E8E2" w14:textId="72353C7D" w:rsidR="006D362C" w:rsidRPr="003618E2" w:rsidRDefault="006D362C" w:rsidP="006D362C">
      <w:pPr>
        <w:pStyle w:val="Textoindependiente"/>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transferencia</w:t>
      </w:r>
      <w:r w:rsidR="00D136BB">
        <w:rPr>
          <w:lang w:val="es-ES"/>
        </w:rPr>
        <w:t xml:space="preserve"> </w:t>
      </w:r>
      <w:r w:rsidRPr="003618E2">
        <w:rPr>
          <w:lang w:val="es-ES"/>
        </w:rPr>
        <w:t>tecnológica.</w:t>
      </w:r>
    </w:p>
    <w:p w14:paraId="124DEFC2" w14:textId="66D3573C" w:rsidR="006D362C" w:rsidRPr="003618E2" w:rsidRDefault="006D362C" w:rsidP="006D362C">
      <w:pPr>
        <w:pStyle w:val="Textoindependiente"/>
        <w:rPr>
          <w:b/>
          <w:lang w:val="es-ES"/>
        </w:rPr>
      </w:pPr>
      <w:r w:rsidRPr="003618E2">
        <w:rPr>
          <w:b/>
          <w:lang w:val="es-ES"/>
        </w:rPr>
        <w:t>Medicina</w:t>
      </w:r>
      <w:r w:rsidR="00D136BB">
        <w:rPr>
          <w:b/>
          <w:lang w:val="es-ES"/>
        </w:rPr>
        <w:t xml:space="preserve"> </w:t>
      </w:r>
      <w:r w:rsidRPr="003618E2">
        <w:rPr>
          <w:b/>
          <w:lang w:val="es-ES"/>
        </w:rPr>
        <w:t>(PR)</w:t>
      </w:r>
    </w:p>
    <w:p w14:paraId="52F3AE28" w14:textId="3CA8357D" w:rsidR="006D362C" w:rsidRPr="003618E2" w:rsidRDefault="006D362C" w:rsidP="006D362C">
      <w:pPr>
        <w:pStyle w:val="Textoindependiente"/>
        <w:numPr>
          <w:ilvl w:val="0"/>
          <w:numId w:val="31"/>
        </w:numPr>
        <w:rPr>
          <w:lang w:val="es-ES"/>
        </w:rPr>
      </w:pPr>
      <w:r w:rsidRPr="003618E2">
        <w:rPr>
          <w:lang w:val="es-ES"/>
        </w:rPr>
        <w:t>Algunos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no</w:t>
      </w:r>
      <w:r w:rsidR="00D136BB">
        <w:rPr>
          <w:lang w:val="es-ES"/>
        </w:rPr>
        <w:t xml:space="preserve"> </w:t>
      </w:r>
      <w:r w:rsidRPr="003618E2">
        <w:rPr>
          <w:lang w:val="es-ES"/>
        </w:rPr>
        <w:t>cuentan</w:t>
      </w:r>
      <w:r w:rsidR="00D136BB">
        <w:rPr>
          <w:lang w:val="es-ES"/>
        </w:rPr>
        <w:t xml:space="preserve"> </w:t>
      </w:r>
      <w:r w:rsidRPr="003618E2">
        <w:rPr>
          <w:lang w:val="es-ES"/>
        </w:rPr>
        <w:t>con</w:t>
      </w:r>
      <w:r w:rsidR="00D136BB">
        <w:rPr>
          <w:lang w:val="es-ES"/>
        </w:rPr>
        <w:t xml:space="preserve"> </w:t>
      </w:r>
      <w:r w:rsidRPr="003618E2">
        <w:rPr>
          <w:lang w:val="es-ES"/>
        </w:rPr>
        <w:t>instalaciones</w:t>
      </w:r>
      <w:r w:rsidR="00D136BB">
        <w:rPr>
          <w:lang w:val="es-ES"/>
        </w:rPr>
        <w:t xml:space="preserve"> </w:t>
      </w:r>
      <w:r w:rsidRPr="003618E2">
        <w:rPr>
          <w:lang w:val="es-ES"/>
        </w:rPr>
        <w:t>de</w:t>
      </w:r>
      <w:r w:rsidR="00D136BB">
        <w:rPr>
          <w:lang w:val="es-ES"/>
        </w:rPr>
        <w:t xml:space="preserve"> </w:t>
      </w:r>
      <w:r w:rsidRPr="003618E2">
        <w:rPr>
          <w:lang w:val="es-ES"/>
        </w:rPr>
        <w:t>irradiación.</w:t>
      </w:r>
    </w:p>
    <w:p w14:paraId="696D15B6" w14:textId="26CEEC24" w:rsidR="006D362C" w:rsidRPr="003618E2" w:rsidRDefault="006D362C" w:rsidP="006D362C">
      <w:pPr>
        <w:pStyle w:val="Textoindependiente"/>
        <w:numPr>
          <w:ilvl w:val="0"/>
          <w:numId w:val="31"/>
        </w:numPr>
        <w:rPr>
          <w:lang w:val="es-ES"/>
        </w:rPr>
      </w:pP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la</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desechable</w:t>
      </w:r>
      <w:r w:rsidR="00D136BB">
        <w:rPr>
          <w:lang w:val="es-ES"/>
        </w:rPr>
        <w:t xml:space="preserve"> </w:t>
      </w:r>
      <w:r w:rsidRPr="003618E2">
        <w:rPr>
          <w:lang w:val="es-ES"/>
        </w:rPr>
        <w:t>con</w:t>
      </w:r>
      <w:r w:rsidR="00D136BB">
        <w:rPr>
          <w:lang w:val="es-ES"/>
        </w:rPr>
        <w:t xml:space="preserve"> </w:t>
      </w:r>
      <w:r w:rsidRPr="003618E2">
        <w:rPr>
          <w:lang w:val="es-ES"/>
        </w:rPr>
        <w:t>gases</w:t>
      </w:r>
      <w:r w:rsidR="00D136BB">
        <w:rPr>
          <w:lang w:val="es-ES"/>
        </w:rPr>
        <w:t xml:space="preserve"> </w:t>
      </w:r>
      <w:r w:rsidRPr="003618E2">
        <w:rPr>
          <w:lang w:val="es-ES"/>
        </w:rPr>
        <w:t>tóxicos</w:t>
      </w:r>
      <w:r w:rsidR="00D136BB">
        <w:rPr>
          <w:lang w:val="es-ES"/>
        </w:rPr>
        <w:t xml:space="preserve"> </w:t>
      </w:r>
      <w:r w:rsidRPr="003618E2">
        <w:rPr>
          <w:lang w:val="es-ES"/>
        </w:rPr>
        <w:t>(óxido</w:t>
      </w:r>
      <w:r w:rsidR="00D136BB">
        <w:rPr>
          <w:lang w:val="es-ES"/>
        </w:rPr>
        <w:t xml:space="preserve"> </w:t>
      </w:r>
      <w:r w:rsidRPr="003618E2">
        <w:rPr>
          <w:lang w:val="es-ES"/>
        </w:rPr>
        <w:t>de</w:t>
      </w:r>
      <w:r w:rsidR="00D136BB">
        <w:rPr>
          <w:lang w:val="es-ES"/>
        </w:rPr>
        <w:t xml:space="preserve"> </w:t>
      </w:r>
      <w:r w:rsidRPr="003618E2">
        <w:rPr>
          <w:lang w:val="es-ES"/>
        </w:rPr>
        <w:t>etileno)</w:t>
      </w:r>
      <w:r w:rsidR="00D136BB">
        <w:rPr>
          <w:lang w:val="es-ES"/>
        </w:rPr>
        <w:t xml:space="preserve"> </w:t>
      </w:r>
      <w:r w:rsidRPr="003618E2">
        <w:rPr>
          <w:lang w:val="es-ES"/>
        </w:rPr>
        <w:t>tiene</w:t>
      </w:r>
      <w:r w:rsidR="00D136BB">
        <w:rPr>
          <w:lang w:val="es-ES"/>
        </w:rPr>
        <w:t xml:space="preserve"> </w:t>
      </w:r>
      <w:r w:rsidRPr="003618E2">
        <w:rPr>
          <w:lang w:val="es-ES"/>
        </w:rPr>
        <w:t>amplia</w:t>
      </w:r>
      <w:r w:rsidR="00D136BB">
        <w:rPr>
          <w:lang w:val="es-ES"/>
        </w:rPr>
        <w:t xml:space="preserve"> </w:t>
      </w:r>
      <w:r w:rsidRPr="003618E2">
        <w:rPr>
          <w:lang w:val="es-ES"/>
        </w:rPr>
        <w:t>utilización,</w:t>
      </w:r>
      <w:r w:rsidR="00D136BB">
        <w:rPr>
          <w:lang w:val="es-ES"/>
        </w:rPr>
        <w:t xml:space="preserve"> </w:t>
      </w:r>
      <w:r w:rsidRPr="003618E2">
        <w:rPr>
          <w:lang w:val="es-ES"/>
        </w:rPr>
        <w:t>con</w:t>
      </w:r>
      <w:r w:rsidR="00D136BB">
        <w:rPr>
          <w:lang w:val="es-ES"/>
        </w:rPr>
        <w:t xml:space="preserve"> </w:t>
      </w:r>
      <w:r w:rsidRPr="003618E2">
        <w:rPr>
          <w:lang w:val="es-ES"/>
        </w:rPr>
        <w:t>respecto</w:t>
      </w:r>
      <w:r w:rsidR="00D136BB">
        <w:rPr>
          <w:lang w:val="es-ES"/>
        </w:rPr>
        <w:t xml:space="preserve"> </w:t>
      </w:r>
      <w:r w:rsidRPr="003618E2">
        <w:rPr>
          <w:lang w:val="es-ES"/>
        </w:rPr>
        <w:t>a</w:t>
      </w:r>
      <w:r w:rsidR="00D136BB">
        <w:rPr>
          <w:lang w:val="es-ES"/>
        </w:rPr>
        <w:t xml:space="preserve"> </w:t>
      </w:r>
      <w:r w:rsidRPr="003618E2">
        <w:rPr>
          <w:lang w:val="es-ES"/>
        </w:rPr>
        <w:t>radiación</w:t>
      </w:r>
      <w:r w:rsidR="00D136BB">
        <w:rPr>
          <w:lang w:val="es-ES"/>
        </w:rPr>
        <w:t xml:space="preserve"> </w:t>
      </w:r>
      <w:r w:rsidRPr="003618E2">
        <w:rPr>
          <w:lang w:val="es-ES"/>
        </w:rPr>
        <w:t>ionizante.</w:t>
      </w:r>
    </w:p>
    <w:p w14:paraId="18E6D783" w14:textId="709DE92E" w:rsidR="006D362C" w:rsidRPr="003618E2" w:rsidRDefault="006D362C" w:rsidP="006D362C">
      <w:pPr>
        <w:pStyle w:val="Textoindependiente"/>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tejidos</w:t>
      </w:r>
      <w:r w:rsidR="00D136BB">
        <w:rPr>
          <w:lang w:val="es-ES"/>
        </w:rPr>
        <w:t xml:space="preserve"> </w:t>
      </w:r>
      <w:r w:rsidRPr="003618E2">
        <w:rPr>
          <w:lang w:val="es-ES"/>
        </w:rPr>
        <w:t>biológicos.</w:t>
      </w:r>
    </w:p>
    <w:p w14:paraId="6AE681BF" w14:textId="66410DB9" w:rsidR="006D362C" w:rsidRPr="003618E2" w:rsidRDefault="006D362C" w:rsidP="006D362C">
      <w:pPr>
        <w:pStyle w:val="Textoindependiente"/>
        <w:numPr>
          <w:ilvl w:val="0"/>
          <w:numId w:val="31"/>
        </w:numPr>
        <w:rPr>
          <w:lang w:val="es-ES"/>
        </w:rPr>
      </w:pPr>
      <w:r w:rsidRPr="003618E2">
        <w:rPr>
          <w:lang w:val="es-ES"/>
        </w:rPr>
        <w:t>Necesidad</w:t>
      </w:r>
      <w:r w:rsidR="00D136BB">
        <w:rPr>
          <w:lang w:val="es-ES"/>
        </w:rPr>
        <w:t xml:space="preserve"> </w:t>
      </w:r>
      <w:r w:rsidRPr="003618E2">
        <w:rPr>
          <w:lang w:val="es-ES"/>
        </w:rPr>
        <w:t>de</w:t>
      </w:r>
      <w:r w:rsidR="00D136BB">
        <w:rPr>
          <w:lang w:val="es-ES"/>
        </w:rPr>
        <w:t xml:space="preserve"> </w:t>
      </w:r>
      <w:r w:rsidRPr="003618E2">
        <w:rPr>
          <w:lang w:val="es-ES"/>
        </w:rPr>
        <w:t>mejorar</w:t>
      </w:r>
      <w:r w:rsidR="00D136BB">
        <w:rPr>
          <w:lang w:val="es-ES"/>
        </w:rPr>
        <w:t xml:space="preserve"> </w:t>
      </w:r>
      <w:r w:rsidRPr="003618E2">
        <w:rPr>
          <w:lang w:val="es-ES"/>
        </w:rPr>
        <w:t>los</w:t>
      </w:r>
      <w:r w:rsidR="00D136BB">
        <w:rPr>
          <w:lang w:val="es-ES"/>
        </w:rPr>
        <w:t xml:space="preserve"> </w:t>
      </w:r>
      <w:r w:rsidRPr="003618E2">
        <w:rPr>
          <w:lang w:val="es-ES"/>
        </w:rPr>
        <w:t>mecanismos</w:t>
      </w:r>
      <w:r w:rsidR="00D136BB">
        <w:rPr>
          <w:lang w:val="es-ES"/>
        </w:rPr>
        <w:t xml:space="preserve"> </w:t>
      </w:r>
      <w:r w:rsidRPr="003618E2">
        <w:rPr>
          <w:lang w:val="es-ES"/>
        </w:rPr>
        <w:t>de</w:t>
      </w:r>
      <w:r w:rsidR="00D136BB">
        <w:rPr>
          <w:lang w:val="es-ES"/>
        </w:rPr>
        <w:t xml:space="preserve"> </w:t>
      </w:r>
      <w:r w:rsidRPr="003618E2">
        <w:rPr>
          <w:lang w:val="es-ES"/>
        </w:rPr>
        <w:t>actualización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normas</w:t>
      </w:r>
      <w:r w:rsidR="00D136BB">
        <w:rPr>
          <w:lang w:val="es-ES"/>
        </w:rPr>
        <w:t xml:space="preserve"> </w:t>
      </w:r>
      <w:r w:rsidRPr="003618E2">
        <w:rPr>
          <w:lang w:val="es-ES"/>
        </w:rPr>
        <w:t>nacionales</w:t>
      </w:r>
      <w:r w:rsidR="00D136BB">
        <w:rPr>
          <w:lang w:val="es-ES"/>
        </w:rPr>
        <w:t xml:space="preserve"> </w:t>
      </w:r>
      <w:r w:rsidRPr="003618E2">
        <w:rPr>
          <w:lang w:val="es-ES"/>
        </w:rPr>
        <w:t>vigentes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aplicables</w:t>
      </w:r>
      <w:r w:rsidR="00D136BB">
        <w:rPr>
          <w:lang w:val="es-ES"/>
        </w:rPr>
        <w:t xml:space="preserve"> </w:t>
      </w:r>
      <w:r w:rsidRPr="003618E2">
        <w:rPr>
          <w:lang w:val="es-ES"/>
        </w:rPr>
        <w:t>a</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utilizando</w:t>
      </w:r>
      <w:r w:rsidR="00D136BB">
        <w:rPr>
          <w:lang w:val="es-ES"/>
        </w:rPr>
        <w:t xml:space="preserve"> </w:t>
      </w:r>
      <w:r w:rsidRPr="003618E2">
        <w:rPr>
          <w:lang w:val="es-ES"/>
        </w:rPr>
        <w:t>radiación</w:t>
      </w:r>
      <w:r w:rsidR="00D136BB">
        <w:rPr>
          <w:lang w:val="es-ES"/>
        </w:rPr>
        <w:t xml:space="preserve"> </w:t>
      </w:r>
      <w:r w:rsidRPr="003618E2">
        <w:rPr>
          <w:lang w:val="es-ES"/>
        </w:rPr>
        <w:t>ionizante.</w:t>
      </w:r>
    </w:p>
    <w:p w14:paraId="280C6F54" w14:textId="78920D5B" w:rsidR="006D362C" w:rsidRPr="003618E2" w:rsidRDefault="006D362C" w:rsidP="006D362C">
      <w:pPr>
        <w:pStyle w:val="Textoindependiente"/>
        <w:rPr>
          <w:b/>
          <w:lang w:val="es-ES"/>
        </w:rPr>
      </w:pPr>
      <w:r w:rsidRPr="003618E2">
        <w:rPr>
          <w:b/>
          <w:lang w:val="es-ES"/>
        </w:rPr>
        <w:t>Patrimonio</w:t>
      </w:r>
      <w:r w:rsidR="00D136BB">
        <w:rPr>
          <w:b/>
          <w:lang w:val="es-ES"/>
        </w:rPr>
        <w:t xml:space="preserve"> </w:t>
      </w:r>
      <w:r w:rsidRPr="003618E2">
        <w:rPr>
          <w:b/>
          <w:lang w:val="es-ES"/>
        </w:rPr>
        <w:t>cultural</w:t>
      </w:r>
      <w:r w:rsidR="00D136BB">
        <w:rPr>
          <w:b/>
          <w:lang w:val="es-ES"/>
        </w:rPr>
        <w:t xml:space="preserve"> </w:t>
      </w:r>
      <w:r w:rsidRPr="003618E2">
        <w:rPr>
          <w:b/>
          <w:lang w:val="es-ES"/>
        </w:rPr>
        <w:t>(RT,</w:t>
      </w:r>
      <w:r w:rsidR="00D136BB">
        <w:rPr>
          <w:b/>
          <w:lang w:val="es-ES"/>
        </w:rPr>
        <w:t xml:space="preserve">  </w:t>
      </w:r>
      <w:r w:rsidRPr="003618E2">
        <w:rPr>
          <w:b/>
          <w:lang w:val="es-ES"/>
        </w:rPr>
        <w:t>END,</w:t>
      </w:r>
      <w:r w:rsidR="00D136BB">
        <w:rPr>
          <w:b/>
          <w:lang w:val="es-ES"/>
        </w:rPr>
        <w:t xml:space="preserve"> </w:t>
      </w:r>
      <w:r w:rsidRPr="003618E2">
        <w:rPr>
          <w:b/>
          <w:lang w:val="es-ES"/>
        </w:rPr>
        <w:t>TAN)</w:t>
      </w:r>
    </w:p>
    <w:p w14:paraId="0017B592" w14:textId="3AF55BA3" w:rsidR="006D362C" w:rsidRPr="003618E2" w:rsidRDefault="006D362C" w:rsidP="006D362C">
      <w:pPr>
        <w:pStyle w:val="Textoindependiente"/>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difusión</w:t>
      </w:r>
      <w:r w:rsidR="00D136BB">
        <w:rPr>
          <w:lang w:val="es-ES"/>
        </w:rPr>
        <w:t xml:space="preserve"> </w:t>
      </w:r>
      <w:r w:rsidRPr="003618E2">
        <w:rPr>
          <w:lang w:val="es-ES"/>
        </w:rPr>
        <w:t>del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w:t>
      </w:r>
      <w:r w:rsidR="00D136BB">
        <w:rPr>
          <w:lang w:val="es-ES"/>
        </w:rPr>
        <w:t xml:space="preserve"> </w:t>
      </w:r>
      <w:r w:rsidRPr="003618E2">
        <w:rPr>
          <w:lang w:val="es-ES"/>
        </w:rPr>
        <w:t>en</w:t>
      </w:r>
      <w:r w:rsidR="00D136BB">
        <w:rPr>
          <w:lang w:val="es-ES"/>
        </w:rPr>
        <w:t xml:space="preserve"> </w:t>
      </w:r>
      <w:r w:rsidRPr="003618E2">
        <w:rPr>
          <w:lang w:val="es-ES"/>
        </w:rPr>
        <w:t>esta</w:t>
      </w:r>
      <w:r w:rsidR="00D136BB">
        <w:rPr>
          <w:lang w:val="es-ES"/>
        </w:rPr>
        <w:t xml:space="preserve"> </w:t>
      </w:r>
      <w:r w:rsidRPr="003618E2">
        <w:rPr>
          <w:lang w:val="es-ES"/>
        </w:rPr>
        <w:t>área</w:t>
      </w:r>
      <w:r w:rsidR="00D136BB">
        <w:rPr>
          <w:lang w:val="es-ES"/>
        </w:rPr>
        <w:t xml:space="preserve"> </w:t>
      </w:r>
      <w:r w:rsidRPr="003618E2">
        <w:rPr>
          <w:lang w:val="es-ES"/>
        </w:rPr>
        <w:t>y</w:t>
      </w:r>
      <w:r w:rsidR="00D136BB">
        <w:rPr>
          <w:lang w:val="es-ES"/>
        </w:rPr>
        <w:t xml:space="preserve"> </w:t>
      </w: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aceptación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profesionales</w:t>
      </w:r>
      <w:r w:rsidR="00D136BB">
        <w:rPr>
          <w:lang w:val="es-ES"/>
        </w:rPr>
        <w:t xml:space="preserve"> </w:t>
      </w:r>
      <w:r w:rsidRPr="003618E2">
        <w:rPr>
          <w:lang w:val="es-ES"/>
        </w:rPr>
        <w:t>de</w:t>
      </w:r>
      <w:r w:rsidR="00D136BB">
        <w:rPr>
          <w:lang w:val="es-ES"/>
        </w:rPr>
        <w:t xml:space="preserve"> </w:t>
      </w:r>
      <w:r w:rsidRPr="003618E2">
        <w:rPr>
          <w:lang w:val="es-ES"/>
        </w:rPr>
        <w:t>preservación</w:t>
      </w:r>
      <w:r w:rsidR="00D136BB">
        <w:rPr>
          <w:lang w:val="es-ES"/>
        </w:rPr>
        <w:t xml:space="preserve"> </w:t>
      </w:r>
      <w:r w:rsidRPr="003618E2">
        <w:rPr>
          <w:lang w:val="es-ES"/>
        </w:rPr>
        <w:t>y</w:t>
      </w:r>
      <w:r w:rsidR="00D136BB">
        <w:rPr>
          <w:lang w:val="es-ES"/>
        </w:rPr>
        <w:t xml:space="preserve"> </w:t>
      </w:r>
      <w:r w:rsidRPr="003618E2">
        <w:rPr>
          <w:lang w:val="es-ES"/>
        </w:rPr>
        <w:t>conservación</w:t>
      </w:r>
      <w:r w:rsidR="00D136BB">
        <w:rPr>
          <w:lang w:val="es-ES"/>
        </w:rPr>
        <w:t xml:space="preserve"> </w:t>
      </w:r>
      <w:r w:rsidRPr="003618E2">
        <w:rPr>
          <w:lang w:val="es-ES"/>
        </w:rPr>
        <w:t>de</w:t>
      </w:r>
      <w:r w:rsidR="00D136BB">
        <w:rPr>
          <w:lang w:val="es-ES"/>
        </w:rPr>
        <w:t xml:space="preserve"> </w:t>
      </w:r>
      <w:r w:rsidRPr="003618E2">
        <w:rPr>
          <w:lang w:val="es-ES"/>
        </w:rPr>
        <w:t>patrimonio</w:t>
      </w:r>
      <w:r w:rsidR="00D136BB">
        <w:rPr>
          <w:lang w:val="es-ES"/>
        </w:rPr>
        <w:t xml:space="preserve"> </w:t>
      </w:r>
      <w:r w:rsidRPr="003618E2">
        <w:rPr>
          <w:lang w:val="es-ES"/>
        </w:rPr>
        <w:t>cultural.</w:t>
      </w:r>
    </w:p>
    <w:p w14:paraId="289D6387" w14:textId="2A35D6CB" w:rsidR="006D362C" w:rsidRPr="003618E2" w:rsidRDefault="006D362C" w:rsidP="006D362C">
      <w:pPr>
        <w:pStyle w:val="Textoindependiente"/>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experiencia</w:t>
      </w:r>
      <w:r w:rsidR="00D136BB">
        <w:rPr>
          <w:lang w:val="es-ES"/>
        </w:rPr>
        <w:t xml:space="preserve"> </w:t>
      </w:r>
      <w:r w:rsidRPr="003618E2">
        <w:rPr>
          <w:lang w:val="es-ES"/>
        </w:rPr>
        <w:t>y</w:t>
      </w:r>
      <w:r w:rsidR="00D136BB">
        <w:rPr>
          <w:lang w:val="es-ES"/>
        </w:rPr>
        <w:t xml:space="preserve"> </w:t>
      </w:r>
      <w:r w:rsidRPr="003618E2">
        <w:rPr>
          <w:lang w:val="es-ES"/>
        </w:rPr>
        <w:t>conocimientos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adecuado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p>
    <w:p w14:paraId="39000271" w14:textId="5093562D" w:rsidR="006D362C" w:rsidRPr="003618E2" w:rsidRDefault="006D362C" w:rsidP="006D362C">
      <w:pPr>
        <w:pStyle w:val="Textoindependiente"/>
        <w:numPr>
          <w:ilvl w:val="0"/>
          <w:numId w:val="31"/>
        </w:numPr>
        <w:rPr>
          <w:lang w:val="es-ES"/>
        </w:rPr>
      </w:pPr>
      <w:r w:rsidRPr="003618E2">
        <w:rPr>
          <w:lang w:val="es-ES"/>
        </w:rPr>
        <w:t>Debilidad</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redes</w:t>
      </w:r>
      <w:r w:rsidR="00D136BB">
        <w:rPr>
          <w:lang w:val="es-ES"/>
        </w:rPr>
        <w:t xml:space="preserve"> </w:t>
      </w:r>
      <w:r w:rsidRPr="003618E2">
        <w:rPr>
          <w:lang w:val="es-ES"/>
        </w:rPr>
        <w:t>colaborativas</w:t>
      </w:r>
      <w:r w:rsidR="00D136BB">
        <w:rPr>
          <w:lang w:val="es-ES"/>
        </w:rPr>
        <w:t xml:space="preserve"> </w:t>
      </w:r>
      <w:r w:rsidRPr="003618E2">
        <w:rPr>
          <w:lang w:val="es-ES"/>
        </w:rPr>
        <w:t>entre</w:t>
      </w:r>
      <w:r w:rsidR="00D136BB">
        <w:rPr>
          <w:lang w:val="es-ES"/>
        </w:rPr>
        <w:t xml:space="preserve"> </w:t>
      </w:r>
      <w:r w:rsidRPr="003618E2">
        <w:rPr>
          <w:lang w:val="es-ES"/>
        </w:rPr>
        <w:t>institucionales</w:t>
      </w:r>
      <w:r w:rsidR="00D136BB">
        <w:rPr>
          <w:lang w:val="es-ES"/>
        </w:rPr>
        <w:t xml:space="preserve"> </w:t>
      </w:r>
      <w:r w:rsidRPr="003618E2">
        <w:rPr>
          <w:lang w:val="es-ES"/>
        </w:rPr>
        <w:t>nucleares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profesionales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preservación</w:t>
      </w:r>
      <w:r w:rsidR="00D136BB">
        <w:rPr>
          <w:lang w:val="es-ES"/>
        </w:rPr>
        <w:t xml:space="preserve"> </w:t>
      </w:r>
      <w:r w:rsidRPr="003618E2">
        <w:rPr>
          <w:lang w:val="es-ES"/>
        </w:rPr>
        <w:t>y</w:t>
      </w:r>
      <w:r w:rsidR="00D136BB">
        <w:rPr>
          <w:lang w:val="es-ES"/>
        </w:rPr>
        <w:t xml:space="preserve"> </w:t>
      </w:r>
      <w:r w:rsidRPr="003618E2">
        <w:rPr>
          <w:lang w:val="es-ES"/>
        </w:rPr>
        <w:t>conservación</w:t>
      </w:r>
      <w:r w:rsidR="00D136BB">
        <w:rPr>
          <w:lang w:val="es-ES"/>
        </w:rPr>
        <w:t xml:space="preserve"> </w:t>
      </w:r>
      <w:r w:rsidRPr="003618E2">
        <w:rPr>
          <w:lang w:val="es-ES"/>
        </w:rPr>
        <w:t>del</w:t>
      </w:r>
      <w:r w:rsidR="00D136BB">
        <w:rPr>
          <w:lang w:val="es-ES"/>
        </w:rPr>
        <w:t xml:space="preserve"> </w:t>
      </w:r>
      <w:r w:rsidRPr="003618E2">
        <w:rPr>
          <w:lang w:val="es-ES"/>
        </w:rPr>
        <w:t>patrimonio</w:t>
      </w:r>
      <w:r w:rsidR="00D136BB">
        <w:rPr>
          <w:lang w:val="es-ES"/>
        </w:rPr>
        <w:t xml:space="preserve"> </w:t>
      </w:r>
      <w:r w:rsidRPr="003618E2">
        <w:rPr>
          <w:lang w:val="es-ES"/>
        </w:rPr>
        <w:t>cultural.</w:t>
      </w:r>
    </w:p>
    <w:p w14:paraId="506A8CB4" w14:textId="6E94E985" w:rsidR="006D362C" w:rsidRPr="003618E2" w:rsidRDefault="006D362C" w:rsidP="006D362C">
      <w:pPr>
        <w:pStyle w:val="Textoindependiente"/>
        <w:numPr>
          <w:ilvl w:val="0"/>
          <w:numId w:val="31"/>
        </w:numPr>
        <w:rPr>
          <w:lang w:val="es-ES"/>
        </w:rPr>
      </w:pPr>
      <w:r w:rsidRPr="003618E2">
        <w:rPr>
          <w:lang w:val="es-ES"/>
        </w:rPr>
        <w:t>Cifras</w:t>
      </w:r>
      <w:r w:rsidR="00D136BB">
        <w:rPr>
          <w:lang w:val="es-ES"/>
        </w:rPr>
        <w:t xml:space="preserve"> </w:t>
      </w:r>
      <w:r w:rsidRPr="003618E2">
        <w:rPr>
          <w:lang w:val="es-ES"/>
        </w:rPr>
        <w:t>de</w:t>
      </w:r>
      <w:r w:rsidR="00D136BB">
        <w:rPr>
          <w:lang w:val="es-ES"/>
        </w:rPr>
        <w:t xml:space="preserve"> </w:t>
      </w:r>
      <w:r w:rsidRPr="003618E2">
        <w:rPr>
          <w:lang w:val="es-ES"/>
        </w:rPr>
        <w:t>referencia</w:t>
      </w:r>
      <w:r w:rsidR="00D136BB">
        <w:rPr>
          <w:lang w:val="es-ES"/>
        </w:rPr>
        <w:t xml:space="preserve"> </w:t>
      </w:r>
      <w:r w:rsidRPr="003618E2">
        <w:rPr>
          <w:lang w:val="es-ES"/>
        </w:rPr>
        <w:t>incompletas</w:t>
      </w:r>
      <w:r w:rsidR="00D136BB">
        <w:rPr>
          <w:lang w:val="es-ES"/>
        </w:rPr>
        <w:t xml:space="preserve"> </w:t>
      </w:r>
      <w:r w:rsidRPr="003618E2">
        <w:rPr>
          <w:lang w:val="es-ES"/>
        </w:rPr>
        <w:t>sobre</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22A4C58F" w14:textId="24070937" w:rsidR="006D362C" w:rsidRPr="003618E2" w:rsidRDefault="006D362C" w:rsidP="006D362C">
      <w:pPr>
        <w:pStyle w:val="Textoindependiente"/>
        <w:rPr>
          <w:b/>
          <w:bCs/>
          <w:lang w:val="es-ES"/>
        </w:rPr>
      </w:pPr>
      <w:r w:rsidRPr="003618E2">
        <w:rPr>
          <w:b/>
          <w:bCs/>
          <w:lang w:val="es-ES"/>
        </w:rPr>
        <w:t>Procesos</w:t>
      </w:r>
      <w:r w:rsidR="00D136BB">
        <w:rPr>
          <w:b/>
          <w:bCs/>
          <w:lang w:val="es-ES"/>
        </w:rPr>
        <w:t xml:space="preserve"> </w:t>
      </w:r>
      <w:r w:rsidRPr="003618E2">
        <w:rPr>
          <w:b/>
          <w:bCs/>
          <w:lang w:val="es-ES"/>
        </w:rPr>
        <w:t>y</w:t>
      </w:r>
      <w:r w:rsidR="00D136BB">
        <w:rPr>
          <w:b/>
          <w:bCs/>
          <w:lang w:val="es-ES"/>
        </w:rPr>
        <w:t xml:space="preserve"> </w:t>
      </w:r>
      <w:r w:rsidRPr="003618E2">
        <w:rPr>
          <w:b/>
          <w:bCs/>
          <w:lang w:val="es-ES"/>
        </w:rPr>
        <w:t>producción</w:t>
      </w:r>
      <w:r w:rsidR="00D136BB">
        <w:rPr>
          <w:b/>
          <w:bCs/>
          <w:lang w:val="es-ES"/>
        </w:rPr>
        <w:t xml:space="preserve"> </w:t>
      </w:r>
      <w:r w:rsidRPr="003618E2">
        <w:rPr>
          <w:b/>
          <w:bCs/>
          <w:lang w:val="es-ES"/>
        </w:rPr>
        <w:t>industrial</w:t>
      </w:r>
      <w:r w:rsidR="00D136BB">
        <w:rPr>
          <w:b/>
          <w:bCs/>
          <w:lang w:val="es-ES"/>
        </w:rPr>
        <w:t xml:space="preserve"> </w:t>
      </w:r>
      <w:r w:rsidRPr="003618E2">
        <w:rPr>
          <w:b/>
          <w:bCs/>
          <w:lang w:val="es-ES"/>
        </w:rPr>
        <w:t>(T,</w:t>
      </w:r>
      <w:r w:rsidR="00D136BB">
        <w:rPr>
          <w:b/>
          <w:bCs/>
          <w:lang w:val="es-ES"/>
        </w:rPr>
        <w:t xml:space="preserve"> </w:t>
      </w:r>
      <w:r w:rsidRPr="003618E2">
        <w:rPr>
          <w:b/>
          <w:bCs/>
          <w:lang w:val="es-ES"/>
        </w:rPr>
        <w:t>SCN,</w:t>
      </w:r>
      <w:r w:rsidR="00D136BB">
        <w:rPr>
          <w:b/>
          <w:bCs/>
          <w:lang w:val="es-ES"/>
        </w:rPr>
        <w:t xml:space="preserve"> </w:t>
      </w:r>
      <w:r w:rsidRPr="003618E2">
        <w:rPr>
          <w:b/>
          <w:bCs/>
          <w:lang w:val="es-ES"/>
        </w:rPr>
        <w:t>TAN).</w:t>
      </w:r>
    </w:p>
    <w:p w14:paraId="263BD591" w14:textId="25E52305" w:rsidR="006D362C" w:rsidRPr="003618E2" w:rsidRDefault="006D362C" w:rsidP="006D362C">
      <w:pPr>
        <w:pStyle w:val="Textoindependiente"/>
        <w:numPr>
          <w:ilvl w:val="0"/>
          <w:numId w:val="31"/>
        </w:numPr>
        <w:rPr>
          <w:lang w:val="es-ES"/>
        </w:rPr>
      </w:pPr>
      <w:r w:rsidRPr="003618E2">
        <w:rPr>
          <w:lang w:val="es-ES"/>
        </w:rPr>
        <w:t>Disponibilidad</w:t>
      </w:r>
      <w:r w:rsidR="00D136BB">
        <w:rPr>
          <w:lang w:val="es-ES"/>
        </w:rPr>
        <w:t xml:space="preserve"> </w:t>
      </w:r>
      <w:r w:rsidRPr="003618E2">
        <w:rPr>
          <w:lang w:val="es-ES"/>
        </w:rPr>
        <w:t>limitada</w:t>
      </w:r>
      <w:r w:rsidR="00D136BB">
        <w:rPr>
          <w:lang w:val="es-ES"/>
        </w:rPr>
        <w:t xml:space="preserve"> </w:t>
      </w:r>
      <w:r w:rsidRPr="003618E2">
        <w:rPr>
          <w:lang w:val="es-ES"/>
        </w:rPr>
        <w:t>de</w:t>
      </w:r>
      <w:r w:rsidR="00D136BB">
        <w:rPr>
          <w:lang w:val="es-ES"/>
        </w:rPr>
        <w:t xml:space="preserve"> </w:t>
      </w:r>
      <w:r w:rsidRPr="003618E2">
        <w:rPr>
          <w:lang w:val="es-ES"/>
        </w:rPr>
        <w:t>radiotrazadores.</w:t>
      </w:r>
    </w:p>
    <w:p w14:paraId="607CF49D" w14:textId="787B7D84" w:rsidR="006D362C" w:rsidRPr="003618E2" w:rsidRDefault="006D362C" w:rsidP="006D362C">
      <w:pPr>
        <w:pStyle w:val="Textoindependiente"/>
        <w:numPr>
          <w:ilvl w:val="0"/>
          <w:numId w:val="31"/>
        </w:numPr>
        <w:rPr>
          <w:lang w:val="es-ES"/>
        </w:rPr>
      </w:pPr>
      <w:r w:rsidRPr="003618E2">
        <w:rPr>
          <w:lang w:val="es-ES"/>
        </w:rPr>
        <w:t>Regulación</w:t>
      </w:r>
      <w:r w:rsidR="00D136BB">
        <w:rPr>
          <w:lang w:val="es-ES"/>
        </w:rPr>
        <w:t xml:space="preserve"> </w:t>
      </w:r>
      <w:r w:rsidRPr="003618E2">
        <w:rPr>
          <w:lang w:val="es-ES"/>
        </w:rPr>
        <w:t>restrictiva.</w:t>
      </w:r>
    </w:p>
    <w:p w14:paraId="34C11C2E" w14:textId="7F66DC93" w:rsidR="006D362C" w:rsidRPr="003618E2" w:rsidRDefault="006D362C" w:rsidP="006D362C">
      <w:pPr>
        <w:pStyle w:val="Textoindependiente"/>
        <w:rPr>
          <w:b/>
          <w:lang w:val="fr-FR"/>
        </w:rPr>
      </w:pPr>
      <w:r w:rsidRPr="003618E2">
        <w:rPr>
          <w:b/>
          <w:lang w:val="fr-FR"/>
        </w:rPr>
        <w:t>Recursos</w:t>
      </w:r>
      <w:r w:rsidR="00D136BB">
        <w:rPr>
          <w:b/>
          <w:lang w:val="fr-FR"/>
        </w:rPr>
        <w:t xml:space="preserve"> </w:t>
      </w:r>
      <w:r w:rsidRPr="003618E2">
        <w:rPr>
          <w:b/>
          <w:lang w:val="fr-FR"/>
        </w:rPr>
        <w:t>naturales</w:t>
      </w:r>
      <w:r w:rsidR="00D136BB">
        <w:rPr>
          <w:b/>
          <w:lang w:val="fr-FR"/>
        </w:rPr>
        <w:t xml:space="preserve"> </w:t>
      </w:r>
      <w:r w:rsidRPr="003618E2">
        <w:rPr>
          <w:b/>
          <w:lang w:val="fr-FR"/>
        </w:rPr>
        <w:t>(PR,</w:t>
      </w:r>
      <w:r w:rsidR="00D136BB">
        <w:rPr>
          <w:b/>
          <w:lang w:val="fr-FR"/>
        </w:rPr>
        <w:t xml:space="preserve"> </w:t>
      </w:r>
      <w:r w:rsidRPr="003618E2">
        <w:rPr>
          <w:b/>
          <w:lang w:val="fr-FR"/>
        </w:rPr>
        <w:t>T,</w:t>
      </w:r>
      <w:r w:rsidR="00D136BB">
        <w:rPr>
          <w:b/>
          <w:lang w:val="fr-FR"/>
        </w:rPr>
        <w:t xml:space="preserve"> </w:t>
      </w:r>
      <w:r w:rsidRPr="003618E2">
        <w:rPr>
          <w:b/>
          <w:lang w:val="fr-FR"/>
        </w:rPr>
        <w:t>SCN,</w:t>
      </w:r>
      <w:r w:rsidR="00D136BB">
        <w:rPr>
          <w:b/>
          <w:lang w:val="fr-FR"/>
        </w:rPr>
        <w:t xml:space="preserve"> </w:t>
      </w:r>
      <w:r w:rsidRPr="003618E2">
        <w:rPr>
          <w:b/>
          <w:lang w:val="fr-FR"/>
        </w:rPr>
        <w:t>TAN)</w:t>
      </w:r>
    </w:p>
    <w:p w14:paraId="6F62CED3" w14:textId="2235FD7E" w:rsidR="006D362C" w:rsidRPr="003618E2" w:rsidRDefault="006D362C" w:rsidP="006D362C">
      <w:pPr>
        <w:pStyle w:val="Textoindependiente"/>
        <w:numPr>
          <w:ilvl w:val="0"/>
          <w:numId w:val="31"/>
        </w:numPr>
        <w:rPr>
          <w:lang w:val="es-ES"/>
        </w:rPr>
      </w:pPr>
      <w:r w:rsidRPr="003618E2">
        <w:rPr>
          <w:lang w:val="es-ES"/>
        </w:rPr>
        <w:t>Etapa</w:t>
      </w:r>
      <w:r w:rsidR="00D136BB">
        <w:rPr>
          <w:lang w:val="es-ES"/>
        </w:rPr>
        <w:t xml:space="preserve"> </w:t>
      </w:r>
      <w:r w:rsidRPr="003618E2">
        <w:rPr>
          <w:lang w:val="es-ES"/>
        </w:rPr>
        <w:t>temprana</w:t>
      </w:r>
      <w:r w:rsidR="00D136BB">
        <w:rPr>
          <w:lang w:val="es-ES"/>
        </w:rPr>
        <w:t xml:space="preserve"> </w:t>
      </w:r>
      <w:r w:rsidRPr="003618E2">
        <w:rPr>
          <w:lang w:val="es-ES"/>
        </w:rPr>
        <w:t>de</w:t>
      </w:r>
      <w:r w:rsidR="00D136BB">
        <w:rPr>
          <w:lang w:val="es-ES"/>
        </w:rPr>
        <w:t xml:space="preserve"> </w:t>
      </w:r>
      <w:r w:rsidRPr="003618E2">
        <w:rPr>
          <w:lang w:val="es-ES"/>
        </w:rPr>
        <w:t>desarrollo</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3CA564BF" w14:textId="7E84F1C1" w:rsidR="006D362C" w:rsidRPr="003618E2" w:rsidRDefault="006D362C" w:rsidP="006D362C">
      <w:pPr>
        <w:pStyle w:val="Textoindependiente"/>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continuidad</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grupos</w:t>
      </w:r>
      <w:r w:rsidR="00D136BB">
        <w:rPr>
          <w:lang w:val="es-ES"/>
        </w:rPr>
        <w:t xml:space="preserve"> </w:t>
      </w:r>
      <w:r w:rsidRPr="003618E2">
        <w:rPr>
          <w:lang w:val="es-ES"/>
        </w:rPr>
        <w:t>de</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radiotrazadores.</w:t>
      </w:r>
    </w:p>
    <w:p w14:paraId="3016C309" w14:textId="55016FAD" w:rsidR="006D362C" w:rsidRPr="003618E2" w:rsidRDefault="006D362C" w:rsidP="006D362C">
      <w:pPr>
        <w:pStyle w:val="Textoindependiente"/>
        <w:numPr>
          <w:ilvl w:val="0"/>
          <w:numId w:val="31"/>
        </w:numPr>
        <w:rPr>
          <w:lang w:val="es-ES"/>
        </w:rPr>
      </w:pP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estandarización</w:t>
      </w:r>
      <w:r w:rsidR="00D136BB">
        <w:rPr>
          <w:lang w:val="es-ES"/>
        </w:rPr>
        <w:t xml:space="preserve"> </w:t>
      </w:r>
      <w:r w:rsidRPr="003618E2">
        <w:rPr>
          <w:lang w:val="es-ES"/>
        </w:rPr>
        <w:t>de</w:t>
      </w:r>
      <w:r w:rsidR="00D136BB">
        <w:rPr>
          <w:lang w:val="es-ES"/>
        </w:rPr>
        <w:t xml:space="preserve"> </w:t>
      </w:r>
      <w:r w:rsidRPr="003618E2">
        <w:rPr>
          <w:lang w:val="es-ES"/>
        </w:rPr>
        <w:t>ciertos</w:t>
      </w:r>
      <w:r w:rsidR="00D136BB">
        <w:rPr>
          <w:lang w:val="es-ES"/>
        </w:rPr>
        <w:t xml:space="preserve"> </w:t>
      </w:r>
      <w:r w:rsidRPr="003618E2">
        <w:rPr>
          <w:lang w:val="es-ES"/>
        </w:rPr>
        <w:t>procesos</w:t>
      </w:r>
      <w:r w:rsidR="00D136BB">
        <w:rPr>
          <w:lang w:val="es-ES"/>
        </w:rPr>
        <w:t xml:space="preserve"> </w:t>
      </w:r>
      <w:r w:rsidRPr="003618E2">
        <w:rPr>
          <w:lang w:val="es-ES"/>
        </w:rPr>
        <w:t>y</w:t>
      </w:r>
      <w:r w:rsidR="00D136BB">
        <w:rPr>
          <w:lang w:val="es-ES"/>
        </w:rPr>
        <w:t xml:space="preserve"> </w:t>
      </w:r>
      <w:r w:rsidRPr="003618E2">
        <w:rPr>
          <w:lang w:val="es-ES"/>
        </w:rPr>
        <w:t>productos</w:t>
      </w:r>
      <w:r w:rsidR="00D136BB">
        <w:rPr>
          <w:lang w:val="es-ES"/>
        </w:rPr>
        <w:t xml:space="preserve"> </w:t>
      </w:r>
      <w:r w:rsidRPr="003618E2">
        <w:rPr>
          <w:lang w:val="es-ES"/>
        </w:rPr>
        <w:t>(para</w:t>
      </w:r>
      <w:r w:rsidR="00D136BB">
        <w:rPr>
          <w:lang w:val="es-ES"/>
        </w:rPr>
        <w:t xml:space="preserve"> </w:t>
      </w:r>
      <w:r w:rsidRPr="003618E2">
        <w:rPr>
          <w:lang w:val="es-ES"/>
        </w:rPr>
        <w:t>uso</w:t>
      </w:r>
      <w:r w:rsidR="00D136BB">
        <w:rPr>
          <w:lang w:val="es-ES"/>
        </w:rPr>
        <w:t xml:space="preserve"> </w:t>
      </w:r>
      <w:r w:rsidRPr="003618E2">
        <w:rPr>
          <w:lang w:val="es-ES"/>
        </w:rPr>
        <w:t>comercial).</w:t>
      </w:r>
    </w:p>
    <w:p w14:paraId="74450D54" w14:textId="7A281F01" w:rsidR="006D362C" w:rsidRPr="003618E2" w:rsidRDefault="006D362C" w:rsidP="006D362C">
      <w:pPr>
        <w:pStyle w:val="Textoindependiente"/>
        <w:rPr>
          <w:b/>
          <w:lang w:val="es-ES"/>
        </w:rPr>
      </w:pPr>
      <w:r w:rsidRPr="003618E2">
        <w:rPr>
          <w:b/>
          <w:lang w:val="es-ES"/>
        </w:rPr>
        <w:t>Tecnologías</w:t>
      </w:r>
      <w:r w:rsidR="00D136BB">
        <w:rPr>
          <w:b/>
          <w:lang w:val="es-ES"/>
        </w:rPr>
        <w:t xml:space="preserve"> </w:t>
      </w:r>
      <w:r w:rsidRPr="003618E2">
        <w:rPr>
          <w:b/>
          <w:lang w:val="es-ES"/>
        </w:rPr>
        <w:t>de</w:t>
      </w:r>
      <w:r w:rsidR="00D136BB">
        <w:rPr>
          <w:b/>
          <w:lang w:val="es-ES"/>
        </w:rPr>
        <w:t xml:space="preserve"> </w:t>
      </w:r>
      <w:r w:rsidRPr="003618E2">
        <w:rPr>
          <w:b/>
          <w:lang w:val="es-ES"/>
        </w:rPr>
        <w:t>inspección</w:t>
      </w:r>
      <w:r w:rsidR="00D136BB">
        <w:rPr>
          <w:b/>
          <w:lang w:val="es-ES"/>
        </w:rPr>
        <w:t xml:space="preserve"> </w:t>
      </w:r>
      <w:r w:rsidRPr="003618E2">
        <w:rPr>
          <w:b/>
          <w:lang w:val="es-ES"/>
        </w:rPr>
        <w:t>(END,</w:t>
      </w:r>
      <w:r w:rsidR="00D136BB">
        <w:rPr>
          <w:b/>
          <w:lang w:val="es-ES"/>
        </w:rPr>
        <w:t xml:space="preserve"> </w:t>
      </w:r>
      <w:r w:rsidRPr="003618E2">
        <w:rPr>
          <w:b/>
          <w:lang w:val="es-ES"/>
        </w:rPr>
        <w:t>SCN)</w:t>
      </w:r>
    </w:p>
    <w:p w14:paraId="46E8AA56" w14:textId="75420912" w:rsidR="00853115" w:rsidRDefault="006D362C" w:rsidP="00853115">
      <w:pPr>
        <w:pStyle w:val="Textoindependiente"/>
        <w:numPr>
          <w:ilvl w:val="0"/>
          <w:numId w:val="31"/>
        </w:numPr>
        <w:rPr>
          <w:lang w:val="es-ES"/>
        </w:rPr>
      </w:pPr>
      <w:r w:rsidRPr="003618E2">
        <w:rPr>
          <w:lang w:val="es-ES"/>
        </w:rPr>
        <w:t>No</w:t>
      </w:r>
      <w:r w:rsidR="00D136BB">
        <w:rPr>
          <w:lang w:val="es-ES"/>
        </w:rPr>
        <w:t xml:space="preserve"> </w:t>
      </w:r>
      <w:r w:rsidRPr="003618E2">
        <w:rPr>
          <w:lang w:val="es-ES"/>
        </w:rPr>
        <w:t>está</w:t>
      </w:r>
      <w:r w:rsidR="00D136BB">
        <w:rPr>
          <w:lang w:val="es-ES"/>
        </w:rPr>
        <w:t xml:space="preserve"> </w:t>
      </w:r>
      <w:r w:rsidRPr="003618E2">
        <w:rPr>
          <w:lang w:val="es-ES"/>
        </w:rPr>
        <w:t>armonizada</w:t>
      </w:r>
      <w:r w:rsidR="00D136BB">
        <w:rPr>
          <w:lang w:val="es-ES"/>
        </w:rPr>
        <w:t xml:space="preserve"> </w:t>
      </w:r>
      <w:r w:rsidRPr="003618E2">
        <w:rPr>
          <w:lang w:val="es-ES"/>
        </w:rPr>
        <w:t>la</w:t>
      </w:r>
      <w:r w:rsidR="00D136BB">
        <w:rPr>
          <w:lang w:val="es-ES"/>
        </w:rPr>
        <w:t xml:space="preserve"> </w:t>
      </w:r>
      <w:r w:rsidRPr="003618E2">
        <w:rPr>
          <w:lang w:val="es-ES"/>
        </w:rPr>
        <w:t>certificación</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capacidad</w:t>
      </w:r>
      <w:r w:rsidR="00D136BB">
        <w:rPr>
          <w:lang w:val="es-ES"/>
        </w:rPr>
        <w:t xml:space="preserve"> </w:t>
      </w:r>
      <w:r w:rsidRPr="003618E2">
        <w:rPr>
          <w:lang w:val="es-ES"/>
        </w:rPr>
        <w:t>del</w:t>
      </w:r>
      <w:r w:rsidR="00D136BB">
        <w:rPr>
          <w:lang w:val="es-ES"/>
        </w:rPr>
        <w:t xml:space="preserve"> </w:t>
      </w:r>
      <w:r w:rsidRPr="003618E2">
        <w:rPr>
          <w:lang w:val="es-ES"/>
        </w:rPr>
        <w:t>personal</w:t>
      </w:r>
      <w:r w:rsidR="00D136BB">
        <w:rPr>
          <w:lang w:val="es-ES"/>
        </w:rPr>
        <w:t xml:space="preserve"> </w:t>
      </w:r>
      <w:r w:rsidRPr="003618E2">
        <w:rPr>
          <w:lang w:val="es-ES"/>
        </w:rPr>
        <w:t>entre</w:t>
      </w:r>
      <w:r w:rsidR="00D136BB">
        <w:rPr>
          <w:lang w:val="es-ES"/>
        </w:rPr>
        <w:t xml:space="preserve"> </w:t>
      </w:r>
      <w:r w:rsidRPr="003618E2">
        <w:rPr>
          <w:lang w:val="es-ES"/>
        </w:rPr>
        <w:t>las</w:t>
      </w:r>
      <w:r w:rsidR="00D136BB">
        <w:rPr>
          <w:lang w:val="es-ES"/>
        </w:rPr>
        <w:t xml:space="preserve"> </w:t>
      </w:r>
      <w:r w:rsidRPr="003618E2">
        <w:rPr>
          <w:lang w:val="es-ES"/>
        </w:rPr>
        <w:t>normas</w:t>
      </w:r>
      <w:r w:rsidR="00D136BB">
        <w:rPr>
          <w:lang w:val="es-ES"/>
        </w:rPr>
        <w:t xml:space="preserve"> </w:t>
      </w:r>
      <w:r w:rsidRPr="003618E2">
        <w:rPr>
          <w:lang w:val="es-ES"/>
        </w:rPr>
        <w:t>internacionales</w:t>
      </w:r>
      <w:r w:rsidR="00D136BB">
        <w:rPr>
          <w:lang w:val="es-ES"/>
        </w:rPr>
        <w:t xml:space="preserve"> </w:t>
      </w:r>
      <w:r w:rsidRPr="003618E2">
        <w:rPr>
          <w:lang w:val="es-ES"/>
        </w:rPr>
        <w:t>ISO9712</w:t>
      </w:r>
      <w:r w:rsidR="00D136BB">
        <w:rPr>
          <w:lang w:val="es-ES"/>
        </w:rPr>
        <w:t xml:space="preserve"> </w:t>
      </w:r>
      <w:r w:rsidRPr="003618E2">
        <w:rPr>
          <w:lang w:val="es-ES"/>
        </w:rPr>
        <w:t>y</w:t>
      </w:r>
      <w:r w:rsidR="00D136BB">
        <w:rPr>
          <w:lang w:val="es-ES"/>
        </w:rPr>
        <w:t xml:space="preserve"> </w:t>
      </w:r>
      <w:r w:rsidRPr="003618E2">
        <w:rPr>
          <w:lang w:val="es-ES"/>
        </w:rPr>
        <w:t>SNT</w:t>
      </w:r>
      <w:r w:rsidR="00D136BB">
        <w:rPr>
          <w:lang w:val="es-ES"/>
        </w:rPr>
        <w:t xml:space="preserve"> </w:t>
      </w:r>
      <w:r w:rsidRPr="003618E2">
        <w:rPr>
          <w:lang w:val="es-ES"/>
        </w:rPr>
        <w:t>TC1A.</w:t>
      </w:r>
    </w:p>
    <w:p w14:paraId="0162F845" w14:textId="77777777" w:rsidR="003D5081" w:rsidRPr="003D5081" w:rsidRDefault="003D5081" w:rsidP="003D5081">
      <w:pPr>
        <w:pStyle w:val="Textoindependiente"/>
        <w:ind w:left="930"/>
        <w:rPr>
          <w:lang w:val="es-ES"/>
        </w:rPr>
      </w:pPr>
    </w:p>
    <w:p w14:paraId="1D025D50" w14:textId="77777777" w:rsidR="003D5081" w:rsidRPr="003618E2" w:rsidRDefault="003D5081" w:rsidP="003D5081">
      <w:pPr>
        <w:pStyle w:val="Textoindependiente"/>
        <w:rPr>
          <w:b/>
          <w:bCs/>
          <w:lang w:val="es-MX"/>
        </w:rPr>
      </w:pPr>
      <w:r w:rsidRPr="003618E2">
        <w:rPr>
          <w:b/>
          <w:bCs/>
          <w:lang w:val="es-MX"/>
        </w:rPr>
        <w:t>4.</w:t>
      </w:r>
      <w:r>
        <w:rPr>
          <w:b/>
          <w:bCs/>
          <w:lang w:val="es-MX"/>
        </w:rPr>
        <w:t xml:space="preserve"> </w:t>
      </w:r>
      <w:r w:rsidRPr="003618E2">
        <w:rPr>
          <w:b/>
          <w:bCs/>
          <w:lang w:val="es-MX"/>
        </w:rPr>
        <w:t>Amenazas</w:t>
      </w:r>
    </w:p>
    <w:p w14:paraId="7EC2854C" w14:textId="77777777" w:rsidR="003D5081" w:rsidRPr="003618E2" w:rsidRDefault="003D5081" w:rsidP="003D5081">
      <w:pPr>
        <w:pStyle w:val="Textoindependiente"/>
        <w:rPr>
          <w:b/>
        </w:rPr>
      </w:pPr>
      <w:r>
        <w:rPr>
          <w:lang w:val="es-ES"/>
        </w:rPr>
        <w:t xml:space="preserve"> </w:t>
      </w:r>
      <w:r w:rsidRPr="003618E2">
        <w:rPr>
          <w:lang w:val="es-ES"/>
        </w:rPr>
        <w:tab/>
      </w:r>
      <w:r w:rsidRPr="003618E2">
        <w:rPr>
          <w:b/>
        </w:rPr>
        <w:t>Agua</w:t>
      </w:r>
      <w:r>
        <w:rPr>
          <w:b/>
        </w:rPr>
        <w:t xml:space="preserve"> </w:t>
      </w:r>
      <w:r w:rsidRPr="003618E2">
        <w:rPr>
          <w:b/>
        </w:rPr>
        <w:t>(PR,</w:t>
      </w:r>
      <w:r>
        <w:rPr>
          <w:b/>
        </w:rPr>
        <w:t xml:space="preserve"> </w:t>
      </w:r>
      <w:r w:rsidRPr="003618E2">
        <w:rPr>
          <w:b/>
        </w:rPr>
        <w:t>T)</w:t>
      </w:r>
    </w:p>
    <w:p w14:paraId="0780C081" w14:textId="77777777" w:rsidR="003D5081" w:rsidRPr="003618E2" w:rsidRDefault="003D5081" w:rsidP="003D5081">
      <w:pPr>
        <w:pStyle w:val="Textoindependiente"/>
        <w:numPr>
          <w:ilvl w:val="0"/>
          <w:numId w:val="32"/>
        </w:numPr>
        <w:rPr>
          <w:lang w:val="es-ES"/>
        </w:rPr>
      </w:pPr>
      <w:r w:rsidRPr="003618E2">
        <w:rPr>
          <w:lang w:val="es-ES"/>
        </w:rPr>
        <w:t>Percepción</w:t>
      </w:r>
      <w:r>
        <w:rPr>
          <w:lang w:val="es-ES"/>
        </w:rPr>
        <w:t xml:space="preserve"> </w:t>
      </w:r>
      <w:r w:rsidRPr="003618E2">
        <w:rPr>
          <w:lang w:val="es-ES"/>
        </w:rPr>
        <w:t>pública</w:t>
      </w:r>
      <w:r>
        <w:rPr>
          <w:lang w:val="es-ES"/>
        </w:rPr>
        <w:t xml:space="preserve"> </w:t>
      </w:r>
      <w:r w:rsidRPr="003618E2">
        <w:rPr>
          <w:lang w:val="es-ES"/>
        </w:rPr>
        <w:t>negativa</w:t>
      </w:r>
      <w:r>
        <w:rPr>
          <w:lang w:val="es-ES"/>
        </w:rPr>
        <w:t xml:space="preserve"> </w:t>
      </w:r>
      <w:r w:rsidRPr="003618E2">
        <w:rPr>
          <w:lang w:val="es-ES"/>
        </w:rPr>
        <w:t>y</w:t>
      </w:r>
      <w:r>
        <w:rPr>
          <w:lang w:val="es-ES"/>
        </w:rPr>
        <w:t xml:space="preserve"> </w:t>
      </w: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w:t>
      </w:r>
      <w:r>
        <w:rPr>
          <w:lang w:val="es-ES"/>
        </w:rPr>
        <w:t xml:space="preserve"> </w:t>
      </w:r>
      <w:r w:rsidRPr="003618E2">
        <w:rPr>
          <w:lang w:val="es-ES"/>
        </w:rPr>
        <w:t>la</w:t>
      </w:r>
      <w:r>
        <w:rPr>
          <w:lang w:val="es-ES"/>
        </w:rPr>
        <w:t xml:space="preserve"> </w:t>
      </w:r>
      <w:r w:rsidRPr="003618E2">
        <w:rPr>
          <w:lang w:val="es-ES"/>
        </w:rPr>
        <w:t>gestión</w:t>
      </w:r>
      <w:r>
        <w:rPr>
          <w:lang w:val="es-ES"/>
        </w:rPr>
        <w:t xml:space="preserve"> </w:t>
      </w:r>
      <w:r w:rsidRPr="003618E2">
        <w:rPr>
          <w:lang w:val="es-ES"/>
        </w:rPr>
        <w:t>los</w:t>
      </w:r>
      <w:r>
        <w:rPr>
          <w:lang w:val="es-ES"/>
        </w:rPr>
        <w:t xml:space="preserve"> </w:t>
      </w:r>
      <w:r w:rsidRPr="003618E2">
        <w:rPr>
          <w:lang w:val="es-ES"/>
        </w:rPr>
        <w:t>recursos</w:t>
      </w:r>
      <w:r>
        <w:rPr>
          <w:lang w:val="es-ES"/>
        </w:rPr>
        <w:t xml:space="preserve"> </w:t>
      </w:r>
      <w:r w:rsidRPr="003618E2">
        <w:rPr>
          <w:lang w:val="es-ES"/>
        </w:rPr>
        <w:t>hídricos</w:t>
      </w:r>
      <w:r>
        <w:rPr>
          <w:lang w:val="es-ES"/>
        </w:rPr>
        <w:t xml:space="preserve"> </w:t>
      </w:r>
      <w:r w:rsidRPr="003618E2">
        <w:rPr>
          <w:lang w:val="es-ES"/>
        </w:rPr>
        <w:t>con</w:t>
      </w:r>
      <w:r>
        <w:rPr>
          <w:lang w:val="es-ES"/>
        </w:rPr>
        <w:t xml:space="preserve"> </w:t>
      </w:r>
      <w:r w:rsidRPr="003618E2">
        <w:rPr>
          <w:lang w:val="es-ES"/>
        </w:rPr>
        <w:t>tecnologías</w:t>
      </w:r>
      <w:r>
        <w:rPr>
          <w:lang w:val="es-ES"/>
        </w:rPr>
        <w:t xml:space="preserve"> </w:t>
      </w:r>
      <w:r w:rsidRPr="003618E2">
        <w:rPr>
          <w:lang w:val="es-ES"/>
        </w:rPr>
        <w:t>con</w:t>
      </w:r>
      <w:r>
        <w:rPr>
          <w:lang w:val="es-ES"/>
        </w:rPr>
        <w:t xml:space="preserve"> </w:t>
      </w:r>
      <w:r w:rsidRPr="003618E2">
        <w:rPr>
          <w:lang w:val="es-ES"/>
        </w:rPr>
        <w:t>radiación.</w:t>
      </w:r>
    </w:p>
    <w:p w14:paraId="7165CD22" w14:textId="77777777" w:rsidR="003D5081" w:rsidRPr="003618E2" w:rsidRDefault="003D5081" w:rsidP="003D5081">
      <w:pPr>
        <w:pStyle w:val="Textoindependiente"/>
        <w:rPr>
          <w:b/>
          <w:lang w:val="es-MX"/>
        </w:rPr>
      </w:pPr>
      <w:r w:rsidRPr="003618E2">
        <w:rPr>
          <w:b/>
          <w:lang w:val="es-MX"/>
        </w:rPr>
        <w:t>Ambiente</w:t>
      </w:r>
      <w:r>
        <w:rPr>
          <w:b/>
          <w:lang w:val="es-MX"/>
        </w:rPr>
        <w:t xml:space="preserve"> </w:t>
      </w:r>
      <w:r w:rsidRPr="003618E2">
        <w:rPr>
          <w:b/>
          <w:lang w:val="es-MX"/>
        </w:rPr>
        <w:t>(PR,</w:t>
      </w:r>
      <w:r>
        <w:rPr>
          <w:b/>
          <w:lang w:val="es-MX"/>
        </w:rPr>
        <w:t xml:space="preserve"> </w:t>
      </w:r>
      <w:r w:rsidRPr="003618E2">
        <w:rPr>
          <w:b/>
          <w:lang w:val="es-MX"/>
        </w:rPr>
        <w:t>SNC,</w:t>
      </w:r>
      <w:r>
        <w:rPr>
          <w:b/>
          <w:lang w:val="es-MX"/>
        </w:rPr>
        <w:t xml:space="preserve"> </w:t>
      </w:r>
      <w:r w:rsidRPr="003618E2">
        <w:rPr>
          <w:b/>
          <w:lang w:val="es-MX"/>
        </w:rPr>
        <w:t>TAN,</w:t>
      </w:r>
      <w:r>
        <w:rPr>
          <w:b/>
          <w:lang w:val="es-MX"/>
        </w:rPr>
        <w:t xml:space="preserve"> </w:t>
      </w:r>
      <w:r w:rsidRPr="003618E2">
        <w:rPr>
          <w:b/>
          <w:lang w:val="es-MX"/>
        </w:rPr>
        <w:t>SCN)</w:t>
      </w:r>
    </w:p>
    <w:p w14:paraId="697B7B00" w14:textId="77777777" w:rsidR="003D5081" w:rsidRPr="003618E2" w:rsidRDefault="003D5081" w:rsidP="003D5081">
      <w:pPr>
        <w:pStyle w:val="Textoindependiente"/>
        <w:numPr>
          <w:ilvl w:val="0"/>
          <w:numId w:val="32"/>
        </w:numPr>
        <w:rPr>
          <w:lang w:val="es-ES"/>
        </w:rPr>
      </w:pPr>
      <w:r w:rsidRPr="003618E2">
        <w:rPr>
          <w:lang w:val="es-ES"/>
        </w:rPr>
        <w:t>Percepción</w:t>
      </w:r>
      <w:r>
        <w:rPr>
          <w:lang w:val="es-ES"/>
        </w:rPr>
        <w:t xml:space="preserve"> </w:t>
      </w:r>
      <w:r w:rsidRPr="003618E2">
        <w:rPr>
          <w:lang w:val="es-ES"/>
        </w:rPr>
        <w:t>pública</w:t>
      </w:r>
      <w:r>
        <w:rPr>
          <w:lang w:val="es-ES"/>
        </w:rPr>
        <w:t xml:space="preserve"> </w:t>
      </w:r>
      <w:r w:rsidRPr="003618E2">
        <w:rPr>
          <w:lang w:val="es-ES"/>
        </w:rPr>
        <w:t>negativa</w:t>
      </w:r>
      <w:r>
        <w:rPr>
          <w:lang w:val="es-ES"/>
        </w:rPr>
        <w:t xml:space="preserve"> </w:t>
      </w:r>
      <w:r w:rsidRPr="003618E2">
        <w:rPr>
          <w:lang w:val="es-ES"/>
        </w:rPr>
        <w:t>y</w:t>
      </w:r>
      <w:r>
        <w:rPr>
          <w:lang w:val="es-ES"/>
        </w:rPr>
        <w:t xml:space="preserve"> </w:t>
      </w: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tecnologías</w:t>
      </w:r>
      <w:r>
        <w:rPr>
          <w:lang w:val="es-ES"/>
        </w:rPr>
        <w:t xml:space="preserve"> </w:t>
      </w:r>
      <w:r w:rsidRPr="003618E2">
        <w:rPr>
          <w:lang w:val="es-ES"/>
        </w:rPr>
        <w:t>con</w:t>
      </w:r>
      <w:r>
        <w:rPr>
          <w:lang w:val="es-ES"/>
        </w:rPr>
        <w:t xml:space="preserve"> </w:t>
      </w:r>
      <w:r w:rsidRPr="003618E2">
        <w:rPr>
          <w:lang w:val="es-ES"/>
        </w:rPr>
        <w:t>radiación.</w:t>
      </w:r>
    </w:p>
    <w:p w14:paraId="412A8D56" w14:textId="77777777" w:rsidR="003D5081" w:rsidRPr="003618E2" w:rsidRDefault="003D5081" w:rsidP="003D5081">
      <w:pPr>
        <w:pStyle w:val="Textoindependiente"/>
        <w:rPr>
          <w:b/>
          <w:lang w:val="es-ES"/>
        </w:rPr>
      </w:pPr>
      <w:r w:rsidRPr="003618E2">
        <w:rPr>
          <w:b/>
          <w:lang w:val="es-ES"/>
        </w:rPr>
        <w:t>Ingeniería</w:t>
      </w:r>
      <w:r>
        <w:rPr>
          <w:b/>
          <w:lang w:val="es-ES"/>
        </w:rPr>
        <w:t xml:space="preserve"> </w:t>
      </w:r>
      <w:r w:rsidRPr="003618E2">
        <w:rPr>
          <w:b/>
          <w:lang w:val="es-ES"/>
        </w:rPr>
        <w:t>costera</w:t>
      </w:r>
      <w:r>
        <w:rPr>
          <w:b/>
          <w:lang w:val="es-ES"/>
        </w:rPr>
        <w:t xml:space="preserve"> </w:t>
      </w:r>
      <w:r w:rsidRPr="003618E2">
        <w:rPr>
          <w:b/>
          <w:lang w:val="es-ES"/>
        </w:rPr>
        <w:t>(T,</w:t>
      </w:r>
      <w:r>
        <w:rPr>
          <w:b/>
          <w:lang w:val="es-ES"/>
        </w:rPr>
        <w:t xml:space="preserve"> </w:t>
      </w:r>
      <w:r w:rsidRPr="003618E2">
        <w:rPr>
          <w:b/>
          <w:lang w:val="es-ES"/>
        </w:rPr>
        <w:t>SCN)</w:t>
      </w:r>
    </w:p>
    <w:p w14:paraId="187CEA05" w14:textId="77777777" w:rsidR="003D5081" w:rsidRPr="003618E2" w:rsidRDefault="003D5081" w:rsidP="003D5081">
      <w:pPr>
        <w:pStyle w:val="Textoindependiente"/>
        <w:numPr>
          <w:ilvl w:val="0"/>
          <w:numId w:val="32"/>
        </w:numPr>
        <w:rPr>
          <w:lang w:val="es-ES"/>
        </w:rPr>
      </w:pPr>
      <w:r w:rsidRPr="003618E2">
        <w:rPr>
          <w:lang w:val="es-ES"/>
        </w:rPr>
        <w:t>Existen</w:t>
      </w:r>
      <w:r>
        <w:rPr>
          <w:lang w:val="es-ES"/>
        </w:rPr>
        <w:t xml:space="preserve"> </w:t>
      </w:r>
      <w:r w:rsidRPr="003618E2">
        <w:rPr>
          <w:lang w:val="es-ES"/>
        </w:rPr>
        <w:t>tecnologías</w:t>
      </w:r>
      <w:r>
        <w:rPr>
          <w:lang w:val="es-ES"/>
        </w:rPr>
        <w:t xml:space="preserve"> </w:t>
      </w:r>
      <w:r w:rsidRPr="003618E2">
        <w:rPr>
          <w:lang w:val="es-ES"/>
        </w:rPr>
        <w:t>alternativas</w:t>
      </w:r>
      <w:r>
        <w:rPr>
          <w:lang w:val="es-ES"/>
        </w:rPr>
        <w:t xml:space="preserve"> </w:t>
      </w:r>
      <w:r w:rsidRPr="003618E2">
        <w:rPr>
          <w:lang w:val="es-ES"/>
        </w:rPr>
        <w:t>con</w:t>
      </w:r>
      <w:r>
        <w:rPr>
          <w:lang w:val="es-ES"/>
        </w:rPr>
        <w:t xml:space="preserve"> </w:t>
      </w:r>
      <w:r w:rsidRPr="003618E2">
        <w:rPr>
          <w:lang w:val="es-ES"/>
        </w:rPr>
        <w:t>menor</w:t>
      </w:r>
      <w:r>
        <w:rPr>
          <w:lang w:val="es-ES"/>
        </w:rPr>
        <w:t xml:space="preserve"> </w:t>
      </w:r>
      <w:r w:rsidRPr="003618E2">
        <w:rPr>
          <w:lang w:val="es-ES"/>
        </w:rPr>
        <w:t>rendimiento</w:t>
      </w:r>
      <w:r>
        <w:rPr>
          <w:lang w:val="es-ES"/>
        </w:rPr>
        <w:t xml:space="preserve"> </w:t>
      </w:r>
      <w:r w:rsidRPr="003618E2">
        <w:rPr>
          <w:lang w:val="es-ES"/>
        </w:rPr>
        <w:t>y</w:t>
      </w:r>
      <w:r>
        <w:rPr>
          <w:lang w:val="es-ES"/>
        </w:rPr>
        <w:t xml:space="preserve"> </w:t>
      </w:r>
      <w:r w:rsidRPr="003618E2">
        <w:rPr>
          <w:lang w:val="es-ES"/>
        </w:rPr>
        <w:t>regulación.</w:t>
      </w:r>
    </w:p>
    <w:p w14:paraId="0B2A8A20" w14:textId="77777777" w:rsidR="003D5081" w:rsidRPr="003618E2" w:rsidRDefault="003D5081" w:rsidP="003D5081">
      <w:pPr>
        <w:pStyle w:val="Textoindependiente"/>
        <w:rPr>
          <w:b/>
          <w:lang w:val="es-ES"/>
        </w:rPr>
      </w:pPr>
      <w:r w:rsidRPr="003618E2">
        <w:rPr>
          <w:b/>
          <w:lang w:val="es-ES"/>
        </w:rPr>
        <w:t>Materiales</w:t>
      </w:r>
      <w:r>
        <w:rPr>
          <w:b/>
          <w:lang w:val="es-ES"/>
        </w:rPr>
        <w:t xml:space="preserve"> </w:t>
      </w:r>
      <w:r w:rsidRPr="003618E2">
        <w:rPr>
          <w:b/>
          <w:lang w:val="es-ES"/>
        </w:rPr>
        <w:t>avanzados</w:t>
      </w:r>
      <w:r>
        <w:rPr>
          <w:b/>
          <w:lang w:val="es-ES"/>
        </w:rPr>
        <w:t xml:space="preserve"> </w:t>
      </w:r>
      <w:r w:rsidRPr="003618E2">
        <w:rPr>
          <w:b/>
          <w:lang w:val="es-ES"/>
        </w:rPr>
        <w:t>(PR,</w:t>
      </w:r>
      <w:r>
        <w:rPr>
          <w:b/>
          <w:lang w:val="es-ES"/>
        </w:rPr>
        <w:t xml:space="preserve"> </w:t>
      </w:r>
      <w:r w:rsidRPr="003618E2">
        <w:rPr>
          <w:b/>
          <w:lang w:val="es-ES"/>
        </w:rPr>
        <w:t>TAN)</w:t>
      </w:r>
    </w:p>
    <w:p w14:paraId="7A01ABF6" w14:textId="77777777" w:rsidR="003D5081" w:rsidRPr="003618E2" w:rsidRDefault="003D5081" w:rsidP="003D5081">
      <w:pPr>
        <w:pStyle w:val="Textoindependiente"/>
        <w:numPr>
          <w:ilvl w:val="0"/>
          <w:numId w:val="32"/>
        </w:numPr>
        <w:rPr>
          <w:lang w:val="es-ES"/>
        </w:rPr>
      </w:pP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del</w:t>
      </w:r>
      <w:r>
        <w:rPr>
          <w:lang w:val="es-ES"/>
        </w:rPr>
        <w:t xml:space="preserve"> </w:t>
      </w:r>
      <w:r w:rsidRPr="003618E2">
        <w:rPr>
          <w:lang w:val="es-ES"/>
        </w:rPr>
        <w:t>uso</w:t>
      </w:r>
      <w:r>
        <w:rPr>
          <w:lang w:val="es-ES"/>
        </w:rPr>
        <w:t xml:space="preserve"> </w:t>
      </w:r>
      <w:r w:rsidRPr="003618E2">
        <w:rPr>
          <w:lang w:val="es-ES"/>
        </w:rPr>
        <w:t>de</w:t>
      </w:r>
      <w:r>
        <w:rPr>
          <w:lang w:val="es-ES"/>
        </w:rPr>
        <w:t xml:space="preserve"> </w:t>
      </w:r>
      <w:r w:rsidRPr="003618E2">
        <w:rPr>
          <w:lang w:val="es-ES"/>
        </w:rPr>
        <w:t>tecnología</w:t>
      </w:r>
      <w:r>
        <w:rPr>
          <w:lang w:val="es-ES"/>
        </w:rPr>
        <w:t xml:space="preserve"> </w:t>
      </w:r>
      <w:r w:rsidRPr="003618E2">
        <w:rPr>
          <w:lang w:val="es-ES"/>
        </w:rPr>
        <w:t>nuclear.</w:t>
      </w:r>
    </w:p>
    <w:p w14:paraId="2D2F015E" w14:textId="77777777" w:rsidR="003D5081" w:rsidRPr="003618E2" w:rsidRDefault="003D5081" w:rsidP="003D5081">
      <w:pPr>
        <w:pStyle w:val="Textoindependiente"/>
        <w:rPr>
          <w:b/>
          <w:lang w:val="es-ES"/>
        </w:rPr>
      </w:pPr>
      <w:r w:rsidRPr="003618E2">
        <w:rPr>
          <w:b/>
          <w:lang w:val="es-ES"/>
        </w:rPr>
        <w:t>Medicina</w:t>
      </w:r>
      <w:r>
        <w:rPr>
          <w:b/>
          <w:lang w:val="es-ES"/>
        </w:rPr>
        <w:t xml:space="preserve"> </w:t>
      </w:r>
      <w:r w:rsidRPr="003618E2">
        <w:rPr>
          <w:b/>
          <w:lang w:val="es-ES"/>
        </w:rPr>
        <w:t>(PR)</w:t>
      </w:r>
    </w:p>
    <w:p w14:paraId="7F543681" w14:textId="77777777" w:rsidR="003D5081" w:rsidRPr="003618E2" w:rsidRDefault="003D5081" w:rsidP="003D5081">
      <w:pPr>
        <w:pStyle w:val="Textoindependiente"/>
        <w:numPr>
          <w:ilvl w:val="0"/>
          <w:numId w:val="32"/>
        </w:numPr>
        <w:rPr>
          <w:lang w:val="es-ES"/>
        </w:rPr>
      </w:pPr>
      <w:r w:rsidRPr="003618E2">
        <w:rPr>
          <w:lang w:val="es-ES"/>
        </w:rPr>
        <w:t>Falta</w:t>
      </w:r>
      <w:r>
        <w:rPr>
          <w:lang w:val="es-ES"/>
        </w:rPr>
        <w:t xml:space="preserve"> </w:t>
      </w:r>
      <w:r w:rsidRPr="003618E2">
        <w:rPr>
          <w:lang w:val="es-ES"/>
        </w:rPr>
        <w:t>de</w:t>
      </w:r>
      <w:r>
        <w:rPr>
          <w:lang w:val="es-ES"/>
        </w:rPr>
        <w:t xml:space="preserve"> </w:t>
      </w:r>
      <w:r w:rsidRPr="003618E2">
        <w:rPr>
          <w:lang w:val="es-ES"/>
        </w:rPr>
        <w:t>infraestructura</w:t>
      </w:r>
      <w:r>
        <w:rPr>
          <w:lang w:val="es-ES"/>
        </w:rPr>
        <w:t xml:space="preserve"> </w:t>
      </w:r>
      <w:r w:rsidRPr="003618E2">
        <w:rPr>
          <w:lang w:val="es-ES"/>
        </w:rPr>
        <w:t>suficiente</w:t>
      </w:r>
      <w:r>
        <w:rPr>
          <w:lang w:val="es-ES"/>
        </w:rPr>
        <w:t xml:space="preserve"> </w:t>
      </w:r>
      <w:r w:rsidRPr="003618E2">
        <w:rPr>
          <w:lang w:val="es-ES"/>
        </w:rPr>
        <w:t>en</w:t>
      </w:r>
      <w:r>
        <w:rPr>
          <w:lang w:val="es-ES"/>
        </w:rPr>
        <w:t xml:space="preserve"> </w:t>
      </w:r>
      <w:r w:rsidRPr="003618E2">
        <w:rPr>
          <w:lang w:val="es-ES"/>
        </w:rPr>
        <w:t>la</w:t>
      </w:r>
      <w:r>
        <w:rPr>
          <w:lang w:val="es-ES"/>
        </w:rPr>
        <w:t xml:space="preserve"> </w:t>
      </w:r>
      <w:r w:rsidRPr="003618E2">
        <w:rPr>
          <w:lang w:val="es-ES"/>
        </w:rPr>
        <w:t>región</w:t>
      </w:r>
      <w:r>
        <w:rPr>
          <w:lang w:val="es-ES"/>
        </w:rPr>
        <w:t xml:space="preserve"> </w:t>
      </w:r>
      <w:r w:rsidRPr="003618E2">
        <w:rPr>
          <w:lang w:val="es-ES"/>
        </w:rPr>
        <w:t>para</w:t>
      </w:r>
      <w:r>
        <w:rPr>
          <w:lang w:val="es-ES"/>
        </w:rPr>
        <w:t xml:space="preserve"> </w:t>
      </w:r>
      <w:r w:rsidRPr="003618E2">
        <w:rPr>
          <w:lang w:val="es-ES"/>
        </w:rPr>
        <w:t>cubrir</w:t>
      </w:r>
      <w:r>
        <w:rPr>
          <w:lang w:val="es-ES"/>
        </w:rPr>
        <w:t xml:space="preserve"> </w:t>
      </w:r>
      <w:r w:rsidRPr="003618E2">
        <w:rPr>
          <w:lang w:val="es-ES"/>
        </w:rPr>
        <w:t>la</w:t>
      </w:r>
      <w:r>
        <w:rPr>
          <w:lang w:val="es-ES"/>
        </w:rPr>
        <w:t xml:space="preserve"> </w:t>
      </w:r>
      <w:r w:rsidRPr="003618E2">
        <w:rPr>
          <w:lang w:val="es-ES"/>
        </w:rPr>
        <w:t>necesidad</w:t>
      </w:r>
      <w:r>
        <w:rPr>
          <w:lang w:val="es-ES"/>
        </w:rPr>
        <w:t xml:space="preserve"> </w:t>
      </w:r>
      <w:r w:rsidRPr="003618E2">
        <w:rPr>
          <w:lang w:val="es-ES"/>
        </w:rPr>
        <w:t>de</w:t>
      </w:r>
      <w:r>
        <w:rPr>
          <w:lang w:val="es-ES"/>
        </w:rPr>
        <w:t xml:space="preserve"> </w:t>
      </w:r>
      <w:r w:rsidRPr="003618E2">
        <w:rPr>
          <w:lang w:val="es-ES"/>
        </w:rPr>
        <w:t>procesos</w:t>
      </w:r>
      <w:r>
        <w:rPr>
          <w:lang w:val="es-ES"/>
        </w:rPr>
        <w:t xml:space="preserve"> </w:t>
      </w:r>
      <w:r w:rsidRPr="003618E2">
        <w:rPr>
          <w:lang w:val="es-ES"/>
        </w:rPr>
        <w:t>de</w:t>
      </w:r>
      <w:r>
        <w:rPr>
          <w:lang w:val="es-ES"/>
        </w:rPr>
        <w:t xml:space="preserve"> </w:t>
      </w:r>
      <w:r w:rsidRPr="003618E2">
        <w:rPr>
          <w:lang w:val="es-ES"/>
        </w:rPr>
        <w:t>esterilización</w:t>
      </w:r>
      <w:r>
        <w:rPr>
          <w:lang w:val="es-ES"/>
        </w:rPr>
        <w:t xml:space="preserve"> </w:t>
      </w:r>
      <w:r w:rsidRPr="003618E2">
        <w:rPr>
          <w:lang w:val="es-ES"/>
        </w:rPr>
        <w:t>con</w:t>
      </w:r>
      <w:r>
        <w:rPr>
          <w:lang w:val="es-ES"/>
        </w:rPr>
        <w:t xml:space="preserve"> </w:t>
      </w:r>
      <w:r w:rsidRPr="003618E2">
        <w:rPr>
          <w:lang w:val="es-ES"/>
        </w:rPr>
        <w:t>radiación</w:t>
      </w:r>
      <w:r>
        <w:rPr>
          <w:lang w:val="es-ES"/>
        </w:rPr>
        <w:t xml:space="preserve"> </w:t>
      </w:r>
      <w:r w:rsidRPr="003618E2">
        <w:rPr>
          <w:lang w:val="es-ES"/>
        </w:rPr>
        <w:t>ionizante.</w:t>
      </w:r>
    </w:p>
    <w:p w14:paraId="5CBBFE61" w14:textId="77777777" w:rsidR="003D5081" w:rsidRPr="003618E2" w:rsidRDefault="003D5081" w:rsidP="003D5081">
      <w:pPr>
        <w:pStyle w:val="Textoindependiente"/>
        <w:rPr>
          <w:b/>
          <w:lang w:val="pt-BR"/>
        </w:rPr>
      </w:pPr>
      <w:r w:rsidRPr="003618E2">
        <w:rPr>
          <w:b/>
          <w:lang w:val="es-MX"/>
        </w:rPr>
        <w:t>Patrimonio</w:t>
      </w:r>
      <w:r>
        <w:rPr>
          <w:b/>
          <w:lang w:val="es-MX"/>
        </w:rPr>
        <w:t xml:space="preserve"> </w:t>
      </w:r>
      <w:r w:rsidRPr="003618E2">
        <w:rPr>
          <w:b/>
          <w:lang w:val="es-MX"/>
        </w:rPr>
        <w:t>cultural</w:t>
      </w:r>
      <w:r>
        <w:rPr>
          <w:b/>
          <w:lang w:val="pt-BR"/>
        </w:rPr>
        <w:t xml:space="preserve"> </w:t>
      </w:r>
      <w:r w:rsidRPr="003618E2">
        <w:rPr>
          <w:b/>
          <w:lang w:val="pt-BR"/>
        </w:rPr>
        <w:t>(PR,</w:t>
      </w:r>
      <w:r>
        <w:rPr>
          <w:b/>
          <w:lang w:val="pt-BR"/>
        </w:rPr>
        <w:t xml:space="preserve"> </w:t>
      </w:r>
      <w:r w:rsidRPr="003618E2">
        <w:rPr>
          <w:b/>
          <w:lang w:val="pt-BR"/>
        </w:rPr>
        <w:t>L,</w:t>
      </w:r>
      <w:r>
        <w:rPr>
          <w:b/>
          <w:lang w:val="pt-BR"/>
        </w:rPr>
        <w:t xml:space="preserve"> </w:t>
      </w:r>
      <w:r w:rsidRPr="003618E2">
        <w:rPr>
          <w:b/>
          <w:lang w:val="pt-BR"/>
        </w:rPr>
        <w:t>T,</w:t>
      </w:r>
      <w:r>
        <w:rPr>
          <w:b/>
          <w:lang w:val="pt-BR"/>
        </w:rPr>
        <w:t xml:space="preserve"> </w:t>
      </w:r>
      <w:r w:rsidRPr="003618E2">
        <w:rPr>
          <w:b/>
          <w:lang w:val="pt-BR"/>
        </w:rPr>
        <w:t>END,</w:t>
      </w:r>
      <w:r>
        <w:rPr>
          <w:b/>
          <w:lang w:val="pt-BR"/>
        </w:rPr>
        <w:t xml:space="preserve"> </w:t>
      </w:r>
      <w:r w:rsidRPr="003618E2">
        <w:rPr>
          <w:b/>
          <w:lang w:val="pt-BR"/>
        </w:rPr>
        <w:t>TAN)</w:t>
      </w:r>
    </w:p>
    <w:p w14:paraId="331AB178" w14:textId="77777777" w:rsidR="003D5081" w:rsidRPr="003618E2" w:rsidRDefault="003D5081" w:rsidP="003D5081">
      <w:pPr>
        <w:pStyle w:val="Textoindependiente"/>
        <w:numPr>
          <w:ilvl w:val="0"/>
          <w:numId w:val="32"/>
        </w:numPr>
        <w:rPr>
          <w:lang w:val="es-ES"/>
        </w:rPr>
      </w:pP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del</w:t>
      </w:r>
      <w:r>
        <w:rPr>
          <w:lang w:val="es-ES"/>
        </w:rPr>
        <w:t xml:space="preserve"> </w:t>
      </w:r>
      <w:r w:rsidRPr="003618E2">
        <w:rPr>
          <w:lang w:val="es-ES"/>
        </w:rPr>
        <w:t>uso</w:t>
      </w:r>
      <w:r>
        <w:rPr>
          <w:lang w:val="es-ES"/>
        </w:rPr>
        <w:t xml:space="preserve"> </w:t>
      </w:r>
      <w:r w:rsidRPr="003618E2">
        <w:rPr>
          <w:lang w:val="es-ES"/>
        </w:rPr>
        <w:t>de</w:t>
      </w:r>
      <w:r>
        <w:rPr>
          <w:lang w:val="es-ES"/>
        </w:rPr>
        <w:t xml:space="preserve"> </w:t>
      </w:r>
      <w:r w:rsidRPr="003618E2">
        <w:rPr>
          <w:lang w:val="es-ES"/>
        </w:rPr>
        <w:t>tecnología</w:t>
      </w:r>
      <w:r>
        <w:rPr>
          <w:lang w:val="es-ES"/>
        </w:rPr>
        <w:t xml:space="preserve"> </w:t>
      </w:r>
      <w:r w:rsidRPr="003618E2">
        <w:rPr>
          <w:lang w:val="es-ES"/>
        </w:rPr>
        <w:t>nuclear.</w:t>
      </w:r>
    </w:p>
    <w:p w14:paraId="22172775" w14:textId="77777777" w:rsidR="003D5081" w:rsidRPr="003618E2" w:rsidRDefault="003D5081" w:rsidP="003D5081">
      <w:pPr>
        <w:pStyle w:val="Textoindependiente"/>
        <w:rPr>
          <w:b/>
          <w:lang w:val="es-ES"/>
        </w:rPr>
      </w:pPr>
      <w:r w:rsidRPr="003618E2">
        <w:rPr>
          <w:b/>
          <w:lang w:val="es-ES"/>
        </w:rPr>
        <w:t>Procesos</w:t>
      </w:r>
      <w:r>
        <w:rPr>
          <w:b/>
          <w:lang w:val="es-ES"/>
        </w:rPr>
        <w:t xml:space="preserve"> </w:t>
      </w:r>
      <w:r w:rsidRPr="003618E2">
        <w:rPr>
          <w:b/>
          <w:lang w:val="es-ES"/>
        </w:rPr>
        <w:t>y</w:t>
      </w:r>
      <w:r>
        <w:rPr>
          <w:b/>
          <w:lang w:val="es-ES"/>
        </w:rPr>
        <w:t xml:space="preserve"> </w:t>
      </w:r>
      <w:r w:rsidRPr="003618E2">
        <w:rPr>
          <w:b/>
          <w:lang w:val="es-ES"/>
        </w:rPr>
        <w:t>producción</w:t>
      </w:r>
      <w:r>
        <w:rPr>
          <w:b/>
          <w:lang w:val="es-ES"/>
        </w:rPr>
        <w:t xml:space="preserve"> </w:t>
      </w:r>
      <w:r w:rsidRPr="003618E2">
        <w:rPr>
          <w:b/>
          <w:lang w:val="es-ES"/>
        </w:rPr>
        <w:t>industrial</w:t>
      </w:r>
      <w:r>
        <w:rPr>
          <w:b/>
          <w:lang w:val="es-ES"/>
        </w:rPr>
        <w:t xml:space="preserve"> </w:t>
      </w:r>
      <w:r w:rsidRPr="003618E2">
        <w:rPr>
          <w:b/>
          <w:lang w:val="es-ES"/>
        </w:rPr>
        <w:t>(T,</w:t>
      </w:r>
      <w:r>
        <w:rPr>
          <w:b/>
          <w:lang w:val="es-ES"/>
        </w:rPr>
        <w:t xml:space="preserve"> </w:t>
      </w:r>
      <w:r w:rsidRPr="003618E2">
        <w:rPr>
          <w:b/>
          <w:lang w:val="es-ES"/>
        </w:rPr>
        <w:t>SCN,</w:t>
      </w:r>
      <w:r>
        <w:rPr>
          <w:b/>
          <w:lang w:val="es-ES"/>
        </w:rPr>
        <w:t xml:space="preserve"> </w:t>
      </w:r>
      <w:r w:rsidRPr="003618E2">
        <w:rPr>
          <w:b/>
          <w:lang w:val="es-ES"/>
        </w:rPr>
        <w:t>L)</w:t>
      </w:r>
    </w:p>
    <w:p w14:paraId="6D516554" w14:textId="77777777" w:rsidR="003D5081" w:rsidRPr="003618E2" w:rsidRDefault="003D5081" w:rsidP="003D5081">
      <w:pPr>
        <w:pStyle w:val="Textoindependiente"/>
        <w:numPr>
          <w:ilvl w:val="0"/>
          <w:numId w:val="32"/>
        </w:numPr>
        <w:rPr>
          <w:lang w:val="es-ES"/>
        </w:rPr>
      </w:pPr>
      <w:r w:rsidRPr="003618E2">
        <w:rPr>
          <w:lang w:val="es-ES"/>
        </w:rPr>
        <w:t>Percepción</w:t>
      </w:r>
      <w:r>
        <w:rPr>
          <w:lang w:val="es-ES"/>
        </w:rPr>
        <w:t xml:space="preserve"> </w:t>
      </w:r>
      <w:r w:rsidRPr="003618E2">
        <w:rPr>
          <w:lang w:val="es-ES"/>
        </w:rPr>
        <w:t>pública</w:t>
      </w:r>
      <w:r>
        <w:rPr>
          <w:lang w:val="es-ES"/>
        </w:rPr>
        <w:t xml:space="preserve"> </w:t>
      </w:r>
      <w:r w:rsidRPr="003618E2">
        <w:rPr>
          <w:lang w:val="es-ES"/>
        </w:rPr>
        <w:t>negativa</w:t>
      </w:r>
      <w:r>
        <w:rPr>
          <w:lang w:val="es-ES"/>
        </w:rPr>
        <w:t xml:space="preserve"> </w:t>
      </w:r>
      <w:r w:rsidRPr="003618E2">
        <w:rPr>
          <w:lang w:val="es-ES"/>
        </w:rPr>
        <w:t>y</w:t>
      </w:r>
      <w:r>
        <w:rPr>
          <w:lang w:val="es-ES"/>
        </w:rPr>
        <w:t xml:space="preserve"> </w:t>
      </w: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tecnologías</w:t>
      </w:r>
      <w:r>
        <w:rPr>
          <w:lang w:val="es-ES"/>
        </w:rPr>
        <w:t xml:space="preserve"> </w:t>
      </w:r>
      <w:r w:rsidRPr="003618E2">
        <w:rPr>
          <w:lang w:val="es-ES"/>
        </w:rPr>
        <w:t>con</w:t>
      </w:r>
      <w:r>
        <w:rPr>
          <w:lang w:val="es-ES"/>
        </w:rPr>
        <w:t xml:space="preserve"> </w:t>
      </w:r>
      <w:r w:rsidRPr="003618E2">
        <w:rPr>
          <w:lang w:val="es-ES"/>
        </w:rPr>
        <w:t>radiación.</w:t>
      </w:r>
    </w:p>
    <w:p w14:paraId="66A93FB3" w14:textId="77777777" w:rsidR="003D5081" w:rsidRPr="003618E2" w:rsidRDefault="003D5081" w:rsidP="003D5081">
      <w:pPr>
        <w:pStyle w:val="Textoindependiente"/>
        <w:rPr>
          <w:b/>
          <w:lang w:val="fr-FR"/>
        </w:rPr>
      </w:pPr>
      <w:r w:rsidRPr="003618E2">
        <w:rPr>
          <w:b/>
          <w:lang w:val="es-MX"/>
        </w:rPr>
        <w:t>Recursos</w:t>
      </w:r>
      <w:r>
        <w:rPr>
          <w:b/>
          <w:lang w:val="es-MX"/>
        </w:rPr>
        <w:t xml:space="preserve"> </w:t>
      </w:r>
      <w:r w:rsidRPr="003618E2">
        <w:rPr>
          <w:b/>
          <w:lang w:val="es-MX"/>
        </w:rPr>
        <w:t>naturales</w:t>
      </w:r>
      <w:r>
        <w:rPr>
          <w:b/>
          <w:lang w:val="es-MX"/>
        </w:rPr>
        <w:t xml:space="preserve"> </w:t>
      </w:r>
      <w:r w:rsidRPr="003618E2">
        <w:rPr>
          <w:b/>
          <w:lang w:val="fr-FR"/>
        </w:rPr>
        <w:t>(PR,</w:t>
      </w:r>
      <w:r>
        <w:rPr>
          <w:b/>
          <w:lang w:val="fr-FR"/>
        </w:rPr>
        <w:t xml:space="preserve"> </w:t>
      </w:r>
      <w:r w:rsidRPr="003618E2">
        <w:rPr>
          <w:b/>
          <w:lang w:val="fr-FR"/>
        </w:rPr>
        <w:t>T,</w:t>
      </w:r>
      <w:r>
        <w:rPr>
          <w:b/>
          <w:lang w:val="fr-FR"/>
        </w:rPr>
        <w:t xml:space="preserve"> </w:t>
      </w:r>
      <w:r w:rsidRPr="003618E2">
        <w:rPr>
          <w:b/>
          <w:lang w:val="fr-FR"/>
        </w:rPr>
        <w:t>SNC,</w:t>
      </w:r>
      <w:r>
        <w:rPr>
          <w:b/>
          <w:lang w:val="fr-FR"/>
        </w:rPr>
        <w:t xml:space="preserve"> </w:t>
      </w:r>
      <w:r w:rsidRPr="003618E2">
        <w:rPr>
          <w:b/>
          <w:lang w:val="fr-FR"/>
        </w:rPr>
        <w:t>TAN,</w:t>
      </w:r>
      <w:r>
        <w:rPr>
          <w:b/>
          <w:lang w:val="fr-FR"/>
        </w:rPr>
        <w:t xml:space="preserve"> </w:t>
      </w:r>
      <w:r w:rsidRPr="003618E2">
        <w:rPr>
          <w:b/>
          <w:lang w:val="fr-FR"/>
        </w:rPr>
        <w:t>SCN)</w:t>
      </w:r>
    </w:p>
    <w:p w14:paraId="05FD9D5B" w14:textId="77777777" w:rsidR="003D5081" w:rsidRPr="003618E2" w:rsidRDefault="003D5081" w:rsidP="003D5081">
      <w:pPr>
        <w:pStyle w:val="Textoindependiente"/>
        <w:numPr>
          <w:ilvl w:val="0"/>
          <w:numId w:val="32"/>
        </w:numPr>
        <w:rPr>
          <w:lang w:val="es-ES"/>
        </w:rPr>
      </w:pPr>
      <w:r w:rsidRPr="003618E2">
        <w:rPr>
          <w:lang w:val="es-ES"/>
        </w:rPr>
        <w:t>Percepción</w:t>
      </w:r>
      <w:r>
        <w:rPr>
          <w:lang w:val="es-ES"/>
        </w:rPr>
        <w:t xml:space="preserve"> </w:t>
      </w:r>
      <w:r w:rsidRPr="003618E2">
        <w:rPr>
          <w:lang w:val="es-ES"/>
        </w:rPr>
        <w:t>pública</w:t>
      </w:r>
      <w:r>
        <w:rPr>
          <w:lang w:val="es-ES"/>
        </w:rPr>
        <w:t xml:space="preserve"> </w:t>
      </w:r>
      <w:r w:rsidRPr="003618E2">
        <w:rPr>
          <w:lang w:val="es-ES"/>
        </w:rPr>
        <w:t>negativa</w:t>
      </w:r>
      <w:r>
        <w:rPr>
          <w:lang w:val="es-ES"/>
        </w:rPr>
        <w:t xml:space="preserve"> </w:t>
      </w:r>
      <w:r w:rsidRPr="003618E2">
        <w:rPr>
          <w:lang w:val="es-ES"/>
        </w:rPr>
        <w:t>y</w:t>
      </w:r>
      <w:r>
        <w:rPr>
          <w:lang w:val="es-ES"/>
        </w:rPr>
        <w:t xml:space="preserve"> </w:t>
      </w: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tecnologías</w:t>
      </w:r>
      <w:r>
        <w:rPr>
          <w:lang w:val="es-ES"/>
        </w:rPr>
        <w:t xml:space="preserve"> </w:t>
      </w:r>
      <w:r w:rsidRPr="003618E2">
        <w:rPr>
          <w:lang w:val="es-ES"/>
        </w:rPr>
        <w:t>con</w:t>
      </w:r>
      <w:r>
        <w:rPr>
          <w:lang w:val="es-ES"/>
        </w:rPr>
        <w:t xml:space="preserve"> </w:t>
      </w:r>
      <w:r w:rsidRPr="003618E2">
        <w:rPr>
          <w:lang w:val="es-ES"/>
        </w:rPr>
        <w:t>radiación.</w:t>
      </w:r>
    </w:p>
    <w:p w14:paraId="6D8A720A" w14:textId="77777777" w:rsidR="003D5081" w:rsidRPr="003618E2" w:rsidRDefault="003D5081" w:rsidP="003D5081">
      <w:pPr>
        <w:pStyle w:val="Textoindependiente"/>
        <w:rPr>
          <w:b/>
          <w:lang w:val="es-ES"/>
        </w:rPr>
      </w:pPr>
      <w:r w:rsidRPr="003618E2">
        <w:rPr>
          <w:b/>
          <w:lang w:val="es-ES"/>
        </w:rPr>
        <w:t>Tecnologías</w:t>
      </w:r>
      <w:r>
        <w:rPr>
          <w:b/>
          <w:lang w:val="es-ES"/>
        </w:rPr>
        <w:t xml:space="preserve"> </w:t>
      </w:r>
      <w:r w:rsidRPr="003618E2">
        <w:rPr>
          <w:b/>
          <w:lang w:val="es-ES"/>
        </w:rPr>
        <w:t>de</w:t>
      </w:r>
      <w:r>
        <w:rPr>
          <w:b/>
          <w:lang w:val="es-ES"/>
        </w:rPr>
        <w:t xml:space="preserve"> </w:t>
      </w:r>
      <w:r w:rsidRPr="003618E2">
        <w:rPr>
          <w:b/>
          <w:lang w:val="es-ES"/>
        </w:rPr>
        <w:t>inspección</w:t>
      </w:r>
      <w:r>
        <w:rPr>
          <w:b/>
          <w:lang w:val="es-ES"/>
        </w:rPr>
        <w:t xml:space="preserve"> </w:t>
      </w:r>
      <w:r w:rsidRPr="003618E2">
        <w:rPr>
          <w:b/>
          <w:lang w:val="es-ES"/>
        </w:rPr>
        <w:t>(END,</w:t>
      </w:r>
      <w:r>
        <w:rPr>
          <w:b/>
          <w:lang w:val="es-ES"/>
        </w:rPr>
        <w:t xml:space="preserve"> </w:t>
      </w:r>
      <w:r w:rsidRPr="003618E2">
        <w:rPr>
          <w:b/>
          <w:lang w:val="es-ES"/>
        </w:rPr>
        <w:t>SCN)</w:t>
      </w:r>
    </w:p>
    <w:p w14:paraId="7345DC7F" w14:textId="77777777" w:rsidR="003D5081" w:rsidRPr="003618E2" w:rsidRDefault="003D5081" w:rsidP="003D5081">
      <w:pPr>
        <w:pStyle w:val="Textoindependiente"/>
        <w:numPr>
          <w:ilvl w:val="0"/>
          <w:numId w:val="32"/>
        </w:numPr>
        <w:rPr>
          <w:lang w:val="es-ES"/>
        </w:rPr>
      </w:pPr>
      <w:r w:rsidRPr="003618E2">
        <w:rPr>
          <w:lang w:val="es-ES"/>
        </w:rPr>
        <w:t>Desconocimiento</w:t>
      </w:r>
      <w:r>
        <w:rPr>
          <w:lang w:val="es-ES"/>
        </w:rPr>
        <w:t xml:space="preserve"> </w:t>
      </w:r>
      <w:r w:rsidRPr="003618E2">
        <w:rPr>
          <w:lang w:val="es-ES"/>
        </w:rPr>
        <w:t>de</w:t>
      </w:r>
      <w:r>
        <w:rPr>
          <w:lang w:val="es-ES"/>
        </w:rPr>
        <w:t xml:space="preserve"> </w:t>
      </w:r>
      <w:r w:rsidRPr="003618E2">
        <w:rPr>
          <w:lang w:val="es-ES"/>
        </w:rPr>
        <w:t>las</w:t>
      </w:r>
      <w:r>
        <w:rPr>
          <w:lang w:val="es-ES"/>
        </w:rPr>
        <w:t xml:space="preserve"> </w:t>
      </w:r>
      <w:r w:rsidRPr="003618E2">
        <w:rPr>
          <w:lang w:val="es-ES"/>
        </w:rPr>
        <w:t>ventajas</w:t>
      </w:r>
      <w:r>
        <w:rPr>
          <w:lang w:val="es-ES"/>
        </w:rPr>
        <w:t xml:space="preserve"> </w:t>
      </w:r>
      <w:r w:rsidRPr="003618E2">
        <w:rPr>
          <w:lang w:val="es-ES"/>
        </w:rPr>
        <w:t>del</w:t>
      </w:r>
      <w:r>
        <w:rPr>
          <w:lang w:val="es-ES"/>
        </w:rPr>
        <w:t xml:space="preserve"> </w:t>
      </w:r>
      <w:r w:rsidRPr="003618E2">
        <w:rPr>
          <w:lang w:val="es-ES"/>
        </w:rPr>
        <w:t>uso</w:t>
      </w:r>
      <w:r>
        <w:rPr>
          <w:lang w:val="es-ES"/>
        </w:rPr>
        <w:t xml:space="preserve"> </w:t>
      </w:r>
      <w:r w:rsidRPr="003618E2">
        <w:rPr>
          <w:lang w:val="es-ES"/>
        </w:rPr>
        <w:t>de</w:t>
      </w:r>
      <w:r>
        <w:rPr>
          <w:lang w:val="es-ES"/>
        </w:rPr>
        <w:t xml:space="preserve"> </w:t>
      </w:r>
      <w:r w:rsidRPr="003618E2">
        <w:rPr>
          <w:lang w:val="es-ES"/>
        </w:rPr>
        <w:t>tecnología</w:t>
      </w:r>
      <w:r>
        <w:rPr>
          <w:lang w:val="es-ES"/>
        </w:rPr>
        <w:t xml:space="preserve"> </w:t>
      </w:r>
      <w:r w:rsidRPr="003618E2">
        <w:rPr>
          <w:lang w:val="es-ES"/>
        </w:rPr>
        <w:t>nuclear.</w:t>
      </w:r>
    </w:p>
    <w:p w14:paraId="102AFD56" w14:textId="77777777" w:rsidR="00853115" w:rsidRPr="003618E2" w:rsidRDefault="00853115" w:rsidP="00853115">
      <w:pPr>
        <w:pStyle w:val="Textoindependiente"/>
        <w:rPr>
          <w:lang w:val="es-ES"/>
        </w:rPr>
      </w:pPr>
    </w:p>
    <w:p w14:paraId="3537F23C" w14:textId="3E136AD7" w:rsidR="006D362C" w:rsidRPr="003618E2" w:rsidRDefault="006D362C" w:rsidP="006D362C">
      <w:pPr>
        <w:pStyle w:val="Textoindependiente"/>
        <w:rPr>
          <w:b/>
          <w:bCs/>
          <w:lang w:val="es-MX"/>
        </w:rPr>
      </w:pPr>
      <w:r w:rsidRPr="003618E2">
        <w:rPr>
          <w:b/>
          <w:bCs/>
          <w:lang w:val="es-MX"/>
        </w:rPr>
        <w:t>3.</w:t>
      </w:r>
      <w:r w:rsidR="00D136BB">
        <w:rPr>
          <w:b/>
          <w:bCs/>
          <w:lang w:val="es-MX"/>
        </w:rPr>
        <w:t xml:space="preserve"> </w:t>
      </w:r>
      <w:r w:rsidRPr="003618E2">
        <w:rPr>
          <w:b/>
          <w:bCs/>
          <w:lang w:val="es-MX"/>
        </w:rPr>
        <w:t>Oportunidades</w:t>
      </w:r>
    </w:p>
    <w:p w14:paraId="3E54A6BD" w14:textId="7ACD0864" w:rsidR="006D362C" w:rsidRPr="003618E2" w:rsidRDefault="006D362C" w:rsidP="006D362C">
      <w:pPr>
        <w:pStyle w:val="Textoindependiente"/>
        <w:rPr>
          <w:b/>
        </w:rPr>
      </w:pPr>
      <w:r w:rsidRPr="003618E2">
        <w:rPr>
          <w:b/>
        </w:rPr>
        <w:t>Agua</w:t>
      </w:r>
      <w:r w:rsidR="00D136BB">
        <w:rPr>
          <w:b/>
        </w:rPr>
        <w:t xml:space="preserve"> </w:t>
      </w:r>
      <w:r w:rsidRPr="003618E2">
        <w:rPr>
          <w:b/>
        </w:rPr>
        <w:t>(PR,</w:t>
      </w:r>
      <w:r w:rsidR="00D136BB">
        <w:rPr>
          <w:b/>
        </w:rPr>
        <w:t xml:space="preserve"> </w:t>
      </w:r>
      <w:r w:rsidRPr="003618E2">
        <w:rPr>
          <w:b/>
        </w:rPr>
        <w:t>T)</w:t>
      </w:r>
    </w:p>
    <w:p w14:paraId="508D6A50" w14:textId="3071B5A6" w:rsidR="006D362C" w:rsidRPr="003618E2" w:rsidRDefault="006D362C" w:rsidP="006D362C">
      <w:pPr>
        <w:pStyle w:val="Textoindependiente"/>
        <w:numPr>
          <w:ilvl w:val="0"/>
          <w:numId w:val="33"/>
        </w:numPr>
        <w:rPr>
          <w:lang w:val="es-ES"/>
        </w:rPr>
      </w:pPr>
      <w:r w:rsidRPr="003618E2">
        <w:rPr>
          <w:lang w:val="es-ES"/>
        </w:rPr>
        <w:t>Políticas</w:t>
      </w:r>
      <w:r w:rsidR="00D136BB">
        <w:rPr>
          <w:lang w:val="es-ES"/>
        </w:rPr>
        <w:t xml:space="preserve"> </w:t>
      </w:r>
      <w:r w:rsidRPr="003618E2">
        <w:rPr>
          <w:lang w:val="es-ES"/>
        </w:rPr>
        <w:t>ambientales</w:t>
      </w:r>
      <w:r w:rsidR="00D136BB">
        <w:rPr>
          <w:lang w:val="es-ES"/>
        </w:rPr>
        <w:t xml:space="preserve"> </w:t>
      </w:r>
      <w:r w:rsidRPr="003618E2">
        <w:rPr>
          <w:lang w:val="es-ES"/>
        </w:rPr>
        <w:t>y</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de</w:t>
      </w:r>
      <w:r w:rsidR="00D136BB">
        <w:rPr>
          <w:lang w:val="es-ES"/>
        </w:rPr>
        <w:t xml:space="preserve"> </w:t>
      </w:r>
      <w:r w:rsidRPr="003618E2">
        <w:rPr>
          <w:lang w:val="es-ES"/>
        </w:rPr>
        <w:t>agua</w:t>
      </w:r>
      <w:r w:rsidR="00D136BB">
        <w:rPr>
          <w:lang w:val="es-ES"/>
        </w:rPr>
        <w:t xml:space="preserve"> </w:t>
      </w:r>
      <w:r w:rsidRPr="003618E2">
        <w:rPr>
          <w:lang w:val="es-ES"/>
        </w:rPr>
        <w:t>potable</w:t>
      </w:r>
      <w:r w:rsidR="00D136BB">
        <w:rPr>
          <w:lang w:val="es-ES"/>
        </w:rPr>
        <w:t xml:space="preserve"> </w:t>
      </w:r>
      <w:r w:rsidRPr="003618E2">
        <w:rPr>
          <w:lang w:val="es-ES"/>
        </w:rPr>
        <w:t>y</w:t>
      </w:r>
      <w:r w:rsidR="00D136BB">
        <w:rPr>
          <w:lang w:val="es-ES"/>
        </w:rPr>
        <w:t xml:space="preserve"> </w:t>
      </w:r>
      <w:r w:rsidRPr="003618E2">
        <w:rPr>
          <w:lang w:val="es-ES"/>
        </w:rPr>
        <w:t>saneamiento</w:t>
      </w:r>
      <w:r w:rsidR="00D136BB">
        <w:rPr>
          <w:lang w:val="es-ES"/>
        </w:rPr>
        <w:t xml:space="preserve"> </w:t>
      </w:r>
      <w:r w:rsidRPr="003618E2">
        <w:rPr>
          <w:lang w:val="es-ES"/>
        </w:rPr>
        <w:t>más</w:t>
      </w:r>
      <w:r w:rsidR="00D136BB">
        <w:rPr>
          <w:lang w:val="es-ES"/>
        </w:rPr>
        <w:t xml:space="preserve"> </w:t>
      </w:r>
      <w:r w:rsidRPr="003618E2">
        <w:rPr>
          <w:lang w:val="es-ES"/>
        </w:rPr>
        <w:t>exigentes.</w:t>
      </w:r>
    </w:p>
    <w:p w14:paraId="5C346E1B" w14:textId="5F80D5DD" w:rsidR="006D362C" w:rsidRPr="003618E2" w:rsidRDefault="006D362C" w:rsidP="006D362C">
      <w:pPr>
        <w:pStyle w:val="Textoindependiente"/>
        <w:numPr>
          <w:ilvl w:val="0"/>
          <w:numId w:val="33"/>
        </w:numPr>
        <w:rPr>
          <w:lang w:val="es-ES"/>
        </w:rPr>
      </w:pPr>
      <w:r w:rsidRPr="003618E2">
        <w:rPr>
          <w:lang w:val="es-ES"/>
        </w:rPr>
        <w:t>El</w:t>
      </w:r>
      <w:r w:rsidR="00D136BB">
        <w:rPr>
          <w:lang w:val="es-ES"/>
        </w:rPr>
        <w:t xml:space="preserve"> </w:t>
      </w:r>
      <w:r w:rsidRPr="003618E2">
        <w:rPr>
          <w:lang w:val="es-ES"/>
        </w:rPr>
        <w:t>aumento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producidas</w:t>
      </w:r>
      <w:r w:rsidR="00D136BB">
        <w:rPr>
          <w:lang w:val="es-ES"/>
        </w:rPr>
        <w:t xml:space="preserve"> </w:t>
      </w:r>
      <w:r w:rsidRPr="003618E2">
        <w:rPr>
          <w:lang w:val="es-ES"/>
        </w:rPr>
        <w:t>por</w:t>
      </w:r>
      <w:r w:rsidR="00D136BB">
        <w:rPr>
          <w:lang w:val="es-ES"/>
        </w:rPr>
        <w:t xml:space="preserve"> </w:t>
      </w:r>
      <w:r w:rsidRPr="003618E2">
        <w:rPr>
          <w:lang w:val="es-ES"/>
        </w:rPr>
        <w:t>las</w:t>
      </w:r>
      <w:r w:rsidR="00D136BB">
        <w:rPr>
          <w:lang w:val="es-ES"/>
        </w:rPr>
        <w:t xml:space="preserve"> </w:t>
      </w:r>
      <w:r w:rsidRPr="003618E2">
        <w:rPr>
          <w:lang w:val="es-ES"/>
        </w:rPr>
        <w:t>actividades</w:t>
      </w:r>
      <w:r w:rsidR="00D136BB">
        <w:rPr>
          <w:lang w:val="es-ES"/>
        </w:rPr>
        <w:t xml:space="preserve"> </w:t>
      </w:r>
      <w:r w:rsidRPr="003618E2">
        <w:rPr>
          <w:lang w:val="es-ES"/>
        </w:rPr>
        <w:t>humanas</w:t>
      </w:r>
      <w:r w:rsidR="00D136BB">
        <w:rPr>
          <w:lang w:val="es-ES"/>
        </w:rPr>
        <w:t xml:space="preserve"> </w:t>
      </w:r>
      <w:r w:rsidRPr="003618E2">
        <w:rPr>
          <w:lang w:val="es-ES"/>
        </w:rPr>
        <w:t>e</w:t>
      </w:r>
      <w:r w:rsidR="00D136BB">
        <w:rPr>
          <w:lang w:val="es-ES"/>
        </w:rPr>
        <w:t xml:space="preserve"> </w:t>
      </w:r>
      <w:r w:rsidRPr="003618E2">
        <w:rPr>
          <w:lang w:val="es-ES"/>
        </w:rPr>
        <w:t>industriales</w:t>
      </w:r>
      <w:r w:rsidR="00D136BB">
        <w:rPr>
          <w:lang w:val="es-ES"/>
        </w:rPr>
        <w:t xml:space="preserve"> </w:t>
      </w:r>
      <w:r w:rsidRPr="003618E2">
        <w:rPr>
          <w:lang w:val="es-ES"/>
        </w:rPr>
        <w:t>debe</w:t>
      </w:r>
      <w:r w:rsidR="00D136BB">
        <w:rPr>
          <w:lang w:val="es-ES"/>
        </w:rPr>
        <w:t xml:space="preserve"> </w:t>
      </w:r>
      <w:r w:rsidRPr="003618E2">
        <w:rPr>
          <w:lang w:val="es-ES"/>
        </w:rPr>
        <w:t>ser</w:t>
      </w:r>
      <w:r w:rsidR="00D136BB">
        <w:rPr>
          <w:lang w:val="es-ES"/>
        </w:rPr>
        <w:t xml:space="preserve"> </w:t>
      </w:r>
      <w:r w:rsidRPr="003618E2">
        <w:rPr>
          <w:lang w:val="es-ES"/>
        </w:rPr>
        <w:t>abordado.</w:t>
      </w:r>
    </w:p>
    <w:p w14:paraId="6270E2FD" w14:textId="52EF63D8" w:rsidR="006D362C" w:rsidRPr="003618E2" w:rsidRDefault="006D362C" w:rsidP="006D362C">
      <w:pPr>
        <w:pStyle w:val="Textoindependiente"/>
        <w:numPr>
          <w:ilvl w:val="0"/>
          <w:numId w:val="33"/>
        </w:numPr>
        <w:rPr>
          <w:lang w:val="es-ES"/>
        </w:rPr>
      </w:pPr>
      <w:r w:rsidRPr="003618E2">
        <w:rPr>
          <w:lang w:val="es-ES"/>
        </w:rPr>
        <w:t>Necesidad</w:t>
      </w:r>
      <w:r w:rsidR="00D136BB">
        <w:rPr>
          <w:lang w:val="es-ES"/>
        </w:rPr>
        <w:t xml:space="preserve"> </w:t>
      </w:r>
      <w:r w:rsidRPr="003618E2">
        <w:rPr>
          <w:lang w:val="es-ES"/>
        </w:rPr>
        <w:t>regional</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disponibilidad</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recursos</w:t>
      </w:r>
      <w:r w:rsidR="00D136BB">
        <w:rPr>
          <w:lang w:val="es-ES"/>
        </w:rPr>
        <w:t xml:space="preserve"> </w:t>
      </w:r>
      <w:r w:rsidRPr="003618E2">
        <w:rPr>
          <w:lang w:val="es-ES"/>
        </w:rPr>
        <w:t>hídricos.</w:t>
      </w:r>
    </w:p>
    <w:p w14:paraId="1FC0F44E" w14:textId="1D2D82F7" w:rsidR="006D362C" w:rsidRPr="003618E2" w:rsidRDefault="006D362C" w:rsidP="006D362C">
      <w:pPr>
        <w:pStyle w:val="Textoindependiente"/>
        <w:rPr>
          <w:b/>
          <w:lang w:val="es-ES"/>
        </w:rPr>
      </w:pPr>
      <w:r w:rsidRPr="003618E2">
        <w:rPr>
          <w:b/>
          <w:lang w:val="es-ES"/>
        </w:rPr>
        <w:t>Ambiente</w:t>
      </w:r>
      <w:r w:rsidR="00D136BB">
        <w:rPr>
          <w:b/>
          <w:lang w:val="es-ES"/>
        </w:rPr>
        <w:t xml:space="preserve"> </w:t>
      </w:r>
      <w:r w:rsidRPr="003618E2">
        <w:rPr>
          <w:b/>
          <w:lang w:val="es-ES"/>
        </w:rPr>
        <w:t>(PR,</w:t>
      </w:r>
      <w:r w:rsidR="00D136BB">
        <w:rPr>
          <w:b/>
          <w:lang w:val="es-ES"/>
        </w:rPr>
        <w:t xml:space="preserve"> </w:t>
      </w:r>
      <w:r w:rsidRPr="003618E2">
        <w:rPr>
          <w:b/>
          <w:lang w:val="es-ES"/>
        </w:rPr>
        <w:t>SCN,</w:t>
      </w:r>
      <w:r w:rsidR="00D136BB">
        <w:rPr>
          <w:b/>
          <w:lang w:val="es-ES"/>
        </w:rPr>
        <w:t xml:space="preserve"> </w:t>
      </w:r>
      <w:r w:rsidRPr="003618E2">
        <w:rPr>
          <w:b/>
          <w:lang w:val="es-ES"/>
        </w:rPr>
        <w:t>T,</w:t>
      </w:r>
      <w:r w:rsidR="00D136BB">
        <w:rPr>
          <w:b/>
          <w:lang w:val="es-ES"/>
        </w:rPr>
        <w:t xml:space="preserve"> </w:t>
      </w:r>
      <w:r w:rsidRPr="003618E2">
        <w:rPr>
          <w:b/>
          <w:lang w:val="es-ES"/>
        </w:rPr>
        <w:t>TAN)</w:t>
      </w:r>
    </w:p>
    <w:p w14:paraId="4869197F" w14:textId="4C0462C0" w:rsidR="006D362C" w:rsidRPr="003618E2" w:rsidRDefault="006D362C" w:rsidP="006D362C">
      <w:pPr>
        <w:pStyle w:val="Textoindependiente"/>
        <w:numPr>
          <w:ilvl w:val="0"/>
          <w:numId w:val="33"/>
        </w:numPr>
        <w:rPr>
          <w:lang w:val="es-ES"/>
        </w:rPr>
      </w:pPr>
      <w:r w:rsidRPr="003618E2">
        <w:rPr>
          <w:lang w:val="es-ES"/>
        </w:rPr>
        <w:t>La</w:t>
      </w:r>
      <w:r w:rsidR="00D136BB">
        <w:rPr>
          <w:lang w:val="es-ES"/>
        </w:rPr>
        <w:t xml:space="preserve"> </w:t>
      </w:r>
      <w:r w:rsidRPr="003618E2">
        <w:rPr>
          <w:lang w:val="es-ES"/>
        </w:rPr>
        <w:t>industrialización</w:t>
      </w:r>
      <w:r w:rsidR="00D136BB">
        <w:rPr>
          <w:lang w:val="es-ES"/>
        </w:rPr>
        <w:t xml:space="preserve"> </w:t>
      </w:r>
      <w:r w:rsidRPr="003618E2">
        <w:rPr>
          <w:lang w:val="es-ES"/>
        </w:rPr>
        <w:t>incrementa</w:t>
      </w:r>
      <w:r w:rsidR="00D136BB">
        <w:rPr>
          <w:lang w:val="es-ES"/>
        </w:rPr>
        <w:t xml:space="preserve"> </w:t>
      </w:r>
      <w:r w:rsidRPr="003618E2">
        <w:rPr>
          <w:lang w:val="es-ES"/>
        </w:rPr>
        <w:t>la</w:t>
      </w:r>
      <w:r w:rsidR="00D136BB">
        <w:rPr>
          <w:lang w:val="es-ES"/>
        </w:rPr>
        <w:t xml:space="preserve"> </w:t>
      </w:r>
      <w:r w:rsidRPr="003618E2">
        <w:rPr>
          <w:lang w:val="es-ES"/>
        </w:rPr>
        <w:t>descarga</w:t>
      </w:r>
      <w:r w:rsidR="00D136BB">
        <w:rPr>
          <w:lang w:val="es-ES"/>
        </w:rPr>
        <w:t xml:space="preserve"> </w:t>
      </w:r>
      <w:r w:rsidRPr="003618E2">
        <w:rPr>
          <w:lang w:val="es-ES"/>
        </w:rPr>
        <w:t>de</w:t>
      </w:r>
      <w:r w:rsidR="00D136BB">
        <w:rPr>
          <w:lang w:val="es-ES"/>
        </w:rPr>
        <w:t xml:space="preserve"> </w:t>
      </w:r>
      <w:r w:rsidRPr="003618E2">
        <w:rPr>
          <w:lang w:val="es-ES"/>
        </w:rPr>
        <w:t>contaminantes,</w:t>
      </w:r>
      <w:r w:rsidR="00D136BB">
        <w:rPr>
          <w:lang w:val="es-ES"/>
        </w:rPr>
        <w:t xml:space="preserve"> </w:t>
      </w:r>
      <w:r w:rsidRPr="003618E2">
        <w:rPr>
          <w:lang w:val="es-ES"/>
        </w:rPr>
        <w:t>por</w:t>
      </w:r>
      <w:r w:rsidR="00D136BB">
        <w:rPr>
          <w:lang w:val="es-ES"/>
        </w:rPr>
        <w:t xml:space="preserve"> </w:t>
      </w:r>
      <w:r w:rsidRPr="003618E2">
        <w:rPr>
          <w:lang w:val="es-ES"/>
        </w:rPr>
        <w:t>lo</w:t>
      </w:r>
      <w:r w:rsidR="00D136BB">
        <w:rPr>
          <w:lang w:val="es-ES"/>
        </w:rPr>
        <w:t xml:space="preserve"> </w:t>
      </w:r>
      <w:r w:rsidRPr="003618E2">
        <w:rPr>
          <w:lang w:val="es-ES"/>
        </w:rPr>
        <w:t>tanto,</w:t>
      </w:r>
      <w:r w:rsidR="00D136BB">
        <w:rPr>
          <w:lang w:val="es-ES"/>
        </w:rPr>
        <w:t xml:space="preserve"> </w:t>
      </w:r>
      <w:r w:rsidRPr="003618E2">
        <w:rPr>
          <w:lang w:val="es-ES"/>
        </w:rPr>
        <w:t>existe</w:t>
      </w:r>
      <w:r w:rsidR="00D136BB">
        <w:rPr>
          <w:lang w:val="es-ES"/>
        </w:rPr>
        <w:t xml:space="preserve"> </w:t>
      </w:r>
      <w:r w:rsidRPr="003618E2">
        <w:rPr>
          <w:lang w:val="es-ES"/>
        </w:rPr>
        <w:t>una</w:t>
      </w:r>
      <w:r w:rsidR="00D136BB">
        <w:rPr>
          <w:lang w:val="es-ES"/>
        </w:rPr>
        <w:t xml:space="preserve"> </w:t>
      </w:r>
      <w:r w:rsidRPr="003618E2">
        <w:rPr>
          <w:lang w:val="es-ES"/>
        </w:rPr>
        <w:t>demanda</w:t>
      </w:r>
      <w:r w:rsidR="00D136BB">
        <w:rPr>
          <w:lang w:val="es-ES"/>
        </w:rPr>
        <w:t xml:space="preserve"> </w:t>
      </w:r>
      <w:r w:rsidRPr="003618E2">
        <w:rPr>
          <w:lang w:val="es-ES"/>
        </w:rPr>
        <w:t>creciente</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para</w:t>
      </w:r>
      <w:r w:rsidR="00D136BB">
        <w:rPr>
          <w:lang w:val="es-ES"/>
        </w:rPr>
        <w:t xml:space="preserve"> </w:t>
      </w:r>
      <w:r w:rsidRPr="003618E2">
        <w:rPr>
          <w:lang w:val="es-ES"/>
        </w:rPr>
        <w:t>reducirlos.</w:t>
      </w:r>
    </w:p>
    <w:p w14:paraId="0303E9B8" w14:textId="01A8A938" w:rsidR="006D362C" w:rsidRPr="003618E2" w:rsidRDefault="006D362C" w:rsidP="006D362C">
      <w:pPr>
        <w:pStyle w:val="Textoindependiente"/>
        <w:rPr>
          <w:b/>
          <w:lang w:val="es-ES"/>
        </w:rPr>
      </w:pPr>
      <w:r w:rsidRPr="003618E2">
        <w:rPr>
          <w:b/>
          <w:lang w:val="es-ES"/>
        </w:rPr>
        <w:t>Ingeniería</w:t>
      </w:r>
      <w:r w:rsidR="00D136BB">
        <w:rPr>
          <w:b/>
          <w:lang w:val="es-ES"/>
        </w:rPr>
        <w:t xml:space="preserve"> </w:t>
      </w:r>
      <w:r w:rsidRPr="003618E2">
        <w:rPr>
          <w:b/>
          <w:lang w:val="es-ES"/>
        </w:rPr>
        <w:t>costera</w:t>
      </w:r>
      <w:r w:rsidR="00D136BB">
        <w:rPr>
          <w:b/>
          <w:lang w:val="es-ES"/>
        </w:rPr>
        <w:t xml:space="preserve"> </w:t>
      </w:r>
      <w:r w:rsidRPr="003618E2">
        <w:rPr>
          <w:b/>
          <w:lang w:val="es-ES"/>
        </w:rPr>
        <w:t>(T,</w:t>
      </w:r>
      <w:r w:rsidR="00D136BB">
        <w:rPr>
          <w:b/>
          <w:lang w:val="es-ES"/>
        </w:rPr>
        <w:t xml:space="preserve"> </w:t>
      </w:r>
      <w:r w:rsidRPr="003618E2">
        <w:rPr>
          <w:b/>
          <w:lang w:val="es-ES"/>
        </w:rPr>
        <w:t>SCN)</w:t>
      </w:r>
    </w:p>
    <w:p w14:paraId="4829DD62" w14:textId="67A31A05" w:rsidR="006D362C" w:rsidRPr="003618E2" w:rsidRDefault="006D362C" w:rsidP="006D362C">
      <w:pPr>
        <w:pStyle w:val="Textoindependiente"/>
        <w:numPr>
          <w:ilvl w:val="0"/>
          <w:numId w:val="33"/>
        </w:numPr>
        <w:rPr>
          <w:lang w:val="es-ES"/>
        </w:rPr>
      </w:pPr>
      <w:r w:rsidRPr="003618E2">
        <w:rPr>
          <w:lang w:val="es-ES"/>
        </w:rPr>
        <w:t>Una</w:t>
      </w:r>
      <w:r w:rsidR="00D136BB">
        <w:rPr>
          <w:lang w:val="es-ES"/>
        </w:rPr>
        <w:t xml:space="preserve"> </w:t>
      </w:r>
      <w:r w:rsidRPr="003618E2">
        <w:rPr>
          <w:lang w:val="es-ES"/>
        </w:rPr>
        <w:t>mayor</w:t>
      </w:r>
      <w:r w:rsidR="00D136BB">
        <w:rPr>
          <w:lang w:val="es-ES"/>
        </w:rPr>
        <w:t xml:space="preserve"> </w:t>
      </w:r>
      <w:r w:rsidRPr="003618E2">
        <w:rPr>
          <w:lang w:val="es-ES"/>
        </w:rPr>
        <w:t>comprensión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efectos</w:t>
      </w:r>
      <w:r w:rsidR="00D136BB">
        <w:rPr>
          <w:lang w:val="es-ES"/>
        </w:rPr>
        <w:t xml:space="preserve"> </w:t>
      </w:r>
      <w:r w:rsidRPr="003618E2">
        <w:rPr>
          <w:lang w:val="es-ES"/>
        </w:rPr>
        <w:t>del</w:t>
      </w:r>
      <w:r w:rsidR="00D136BB">
        <w:rPr>
          <w:lang w:val="es-ES"/>
        </w:rPr>
        <w:t xml:space="preserve"> </w:t>
      </w:r>
      <w:r w:rsidRPr="003618E2">
        <w:rPr>
          <w:lang w:val="es-ES"/>
        </w:rPr>
        <w:t>cambio</w:t>
      </w:r>
      <w:r w:rsidR="00D136BB">
        <w:rPr>
          <w:lang w:val="es-ES"/>
        </w:rPr>
        <w:t xml:space="preserve"> </w:t>
      </w:r>
      <w:r w:rsidRPr="003618E2">
        <w:rPr>
          <w:lang w:val="es-ES"/>
        </w:rPr>
        <w:t>climático</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costas</w:t>
      </w:r>
      <w:r w:rsidR="00D136BB">
        <w:rPr>
          <w:lang w:val="es-ES"/>
        </w:rPr>
        <w:t xml:space="preserve"> </w:t>
      </w:r>
      <w:r w:rsidRPr="003618E2">
        <w:rPr>
          <w:lang w:val="es-ES"/>
        </w:rPr>
        <w:t>(aumento</w:t>
      </w:r>
      <w:r w:rsidR="00D136BB">
        <w:rPr>
          <w:lang w:val="es-ES"/>
        </w:rPr>
        <w:t xml:space="preserve"> </w:t>
      </w:r>
      <w:r w:rsidRPr="003618E2">
        <w:rPr>
          <w:lang w:val="es-ES"/>
        </w:rPr>
        <w:t>del</w:t>
      </w:r>
      <w:r w:rsidR="00D136BB">
        <w:rPr>
          <w:lang w:val="es-ES"/>
        </w:rPr>
        <w:t xml:space="preserve"> </w:t>
      </w:r>
      <w:r w:rsidRPr="003618E2">
        <w:rPr>
          <w:lang w:val="es-ES"/>
        </w:rPr>
        <w:t>nivel</w:t>
      </w:r>
      <w:r w:rsidR="00D136BB">
        <w:rPr>
          <w:lang w:val="es-ES"/>
        </w:rPr>
        <w:t xml:space="preserve"> </w:t>
      </w:r>
      <w:r w:rsidRPr="003618E2">
        <w:rPr>
          <w:lang w:val="es-ES"/>
        </w:rPr>
        <w:t>del</w:t>
      </w:r>
      <w:r w:rsidR="00D136BB">
        <w:rPr>
          <w:lang w:val="es-ES"/>
        </w:rPr>
        <w:t xml:space="preserve"> </w:t>
      </w:r>
      <w:r w:rsidRPr="003618E2">
        <w:rPr>
          <w:lang w:val="es-ES"/>
        </w:rPr>
        <w:t>mar),</w:t>
      </w:r>
      <w:r w:rsidR="00D136BB">
        <w:rPr>
          <w:lang w:val="es-ES"/>
        </w:rPr>
        <w:t xml:space="preserve"> </w:t>
      </w:r>
      <w:r w:rsidRPr="003618E2">
        <w:rPr>
          <w:lang w:val="es-ES"/>
        </w:rPr>
        <w:t>aumenta</w:t>
      </w:r>
      <w:r w:rsidR="00D136BB">
        <w:rPr>
          <w:lang w:val="es-ES"/>
        </w:rPr>
        <w:t xml:space="preserve"> </w:t>
      </w:r>
      <w:r w:rsidRPr="003618E2">
        <w:rPr>
          <w:lang w:val="es-ES"/>
        </w:rPr>
        <w:t>la</w:t>
      </w:r>
      <w:r w:rsidR="00D136BB">
        <w:rPr>
          <w:lang w:val="es-ES"/>
        </w:rPr>
        <w:t xml:space="preserve"> </w:t>
      </w:r>
      <w:r w:rsidRPr="003618E2">
        <w:rPr>
          <w:lang w:val="es-ES"/>
        </w:rPr>
        <w:t>necesidad</w:t>
      </w:r>
      <w:r w:rsidR="00D136BB">
        <w:rPr>
          <w:lang w:val="es-ES"/>
        </w:rPr>
        <w:t xml:space="preserve"> </w:t>
      </w:r>
      <w:r w:rsidRPr="003618E2">
        <w:rPr>
          <w:lang w:val="es-ES"/>
        </w:rPr>
        <w:t>de</w:t>
      </w:r>
      <w:r w:rsidR="00D136BB">
        <w:rPr>
          <w:lang w:val="es-ES"/>
        </w:rPr>
        <w:t xml:space="preserve"> </w:t>
      </w:r>
      <w:r w:rsidRPr="003618E2">
        <w:rPr>
          <w:lang w:val="es-ES"/>
        </w:rPr>
        <w:t>una</w:t>
      </w:r>
      <w:r w:rsidR="00D136BB">
        <w:rPr>
          <w:lang w:val="es-ES"/>
        </w:rPr>
        <w:t xml:space="preserve"> </w:t>
      </w:r>
      <w:r w:rsidRPr="003618E2">
        <w:rPr>
          <w:lang w:val="es-ES"/>
        </w:rPr>
        <w:t>gestión</w:t>
      </w:r>
      <w:r w:rsidR="00D136BB">
        <w:rPr>
          <w:lang w:val="es-ES"/>
        </w:rPr>
        <w:t xml:space="preserve"> </w:t>
      </w:r>
      <w:r w:rsidRPr="003618E2">
        <w:rPr>
          <w:lang w:val="es-ES"/>
        </w:rPr>
        <w:t>costera</w:t>
      </w:r>
      <w:r w:rsidR="00D136BB">
        <w:rPr>
          <w:lang w:val="es-ES"/>
        </w:rPr>
        <w:t xml:space="preserve"> </w:t>
      </w:r>
      <w:r w:rsidRPr="003618E2">
        <w:rPr>
          <w:lang w:val="es-ES"/>
        </w:rPr>
        <w:t>sostenible.</w:t>
      </w:r>
    </w:p>
    <w:p w14:paraId="091ED286" w14:textId="0902AF22" w:rsidR="006D362C" w:rsidRPr="003618E2" w:rsidRDefault="006D362C" w:rsidP="006D362C">
      <w:pPr>
        <w:pStyle w:val="Textoindependiente"/>
        <w:numPr>
          <w:ilvl w:val="0"/>
          <w:numId w:val="33"/>
        </w:numPr>
        <w:rPr>
          <w:lang w:val="es-ES"/>
        </w:rPr>
      </w:pPr>
      <w:r w:rsidRPr="003618E2">
        <w:rPr>
          <w:lang w:val="es-ES"/>
        </w:rPr>
        <w:t>Efecto</w:t>
      </w:r>
      <w:r w:rsidR="00D136BB">
        <w:rPr>
          <w:lang w:val="es-ES"/>
        </w:rPr>
        <w:t xml:space="preserve"> </w:t>
      </w:r>
      <w:r w:rsidRPr="003618E2">
        <w:rPr>
          <w:lang w:val="es-ES"/>
        </w:rPr>
        <w:t>del</w:t>
      </w:r>
      <w:r w:rsidR="00D136BB">
        <w:rPr>
          <w:lang w:val="es-ES"/>
        </w:rPr>
        <w:t xml:space="preserve"> </w:t>
      </w:r>
      <w:r w:rsidRPr="003618E2">
        <w:rPr>
          <w:lang w:val="es-ES"/>
        </w:rPr>
        <w:t>crecimiento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y</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actividades</w:t>
      </w:r>
      <w:r w:rsidR="00D136BB">
        <w:rPr>
          <w:lang w:val="es-ES"/>
        </w:rPr>
        <w:t xml:space="preserve"> </w:t>
      </w:r>
      <w:r w:rsidRPr="003618E2">
        <w:rPr>
          <w:lang w:val="es-ES"/>
        </w:rPr>
        <w:t>cerca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costa.</w:t>
      </w:r>
    </w:p>
    <w:p w14:paraId="7E7F0198" w14:textId="1DFA1CD8" w:rsidR="006D362C" w:rsidRPr="003618E2" w:rsidRDefault="006D362C" w:rsidP="006D362C">
      <w:pPr>
        <w:pStyle w:val="Textoindependiente"/>
        <w:numPr>
          <w:ilvl w:val="0"/>
          <w:numId w:val="33"/>
        </w:numPr>
        <w:rPr>
          <w:lang w:val="es-ES"/>
        </w:rPr>
      </w:pPr>
      <w:r w:rsidRPr="003618E2">
        <w:rPr>
          <w:lang w:val="es-ES"/>
        </w:rPr>
        <w:t>Impacto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deforestación</w:t>
      </w:r>
      <w:r w:rsidR="00D136BB">
        <w:rPr>
          <w:lang w:val="es-ES"/>
        </w:rPr>
        <w:t xml:space="preserve"> </w:t>
      </w:r>
      <w:r w:rsidRPr="003618E2">
        <w:rPr>
          <w:lang w:val="es-ES"/>
        </w:rPr>
        <w:t>sobre</w:t>
      </w:r>
      <w:r w:rsidR="00D136BB">
        <w:rPr>
          <w:lang w:val="es-ES"/>
        </w:rPr>
        <w:t xml:space="preserve"> </w:t>
      </w:r>
      <w:r w:rsidRPr="003618E2">
        <w:rPr>
          <w:lang w:val="es-ES"/>
        </w:rPr>
        <w:t>la</w:t>
      </w:r>
      <w:r w:rsidR="00D136BB">
        <w:rPr>
          <w:lang w:val="es-ES"/>
        </w:rPr>
        <w:t xml:space="preserve"> </w:t>
      </w:r>
      <w:r w:rsidRPr="003618E2">
        <w:rPr>
          <w:lang w:val="es-ES"/>
        </w:rPr>
        <w:t>erosión</w:t>
      </w:r>
      <w:r w:rsidR="00D136BB">
        <w:rPr>
          <w:lang w:val="es-ES"/>
        </w:rPr>
        <w:t xml:space="preserve"> </w:t>
      </w:r>
      <w:r w:rsidRPr="003618E2">
        <w:rPr>
          <w:lang w:val="es-ES"/>
        </w:rPr>
        <w:t>del</w:t>
      </w:r>
      <w:r w:rsidR="00D136BB">
        <w:rPr>
          <w:lang w:val="es-ES"/>
        </w:rPr>
        <w:t xml:space="preserve"> </w:t>
      </w:r>
      <w:r w:rsidRPr="003618E2">
        <w:rPr>
          <w:lang w:val="es-ES"/>
        </w:rPr>
        <w:t>suelo,</w:t>
      </w:r>
      <w:r w:rsidR="00D136BB">
        <w:rPr>
          <w:lang w:val="es-ES"/>
        </w:rPr>
        <w:t xml:space="preserve"> </w:t>
      </w:r>
      <w:r w:rsidRPr="003618E2">
        <w:rPr>
          <w:lang w:val="es-ES"/>
        </w:rPr>
        <w:t>requiere</w:t>
      </w:r>
      <w:r w:rsidR="00D136BB">
        <w:rPr>
          <w:lang w:val="es-ES"/>
        </w:rPr>
        <w:t xml:space="preserve"> </w:t>
      </w:r>
      <w:r w:rsidRPr="003618E2">
        <w:rPr>
          <w:lang w:val="es-ES"/>
        </w:rPr>
        <w:t>una</w:t>
      </w:r>
      <w:r w:rsidR="00D136BB">
        <w:rPr>
          <w:lang w:val="es-ES"/>
        </w:rPr>
        <w:t xml:space="preserve"> </w:t>
      </w:r>
      <w:r w:rsidRPr="003618E2">
        <w:rPr>
          <w:lang w:val="es-ES"/>
        </w:rPr>
        <w:t>mejor</w:t>
      </w:r>
      <w:r w:rsidR="00D136BB">
        <w:rPr>
          <w:lang w:val="es-ES"/>
        </w:rPr>
        <w:t xml:space="preserve"> </w:t>
      </w:r>
      <w:r w:rsidRPr="003618E2">
        <w:rPr>
          <w:lang w:val="es-ES"/>
        </w:rPr>
        <w:t>gestión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sedimentos.</w:t>
      </w:r>
    </w:p>
    <w:p w14:paraId="696D16C8" w14:textId="4E3C3586" w:rsidR="006D362C" w:rsidRPr="003618E2" w:rsidRDefault="006D362C" w:rsidP="006D362C">
      <w:pPr>
        <w:pStyle w:val="Textoindependiente"/>
        <w:numPr>
          <w:ilvl w:val="0"/>
          <w:numId w:val="33"/>
        </w:numPr>
        <w:rPr>
          <w:lang w:val="es-ES"/>
        </w:rPr>
      </w:pPr>
      <w:r w:rsidRPr="003618E2">
        <w:rPr>
          <w:lang w:val="es-ES"/>
        </w:rPr>
        <w:t>El</w:t>
      </w:r>
      <w:r w:rsidR="00D136BB">
        <w:rPr>
          <w:lang w:val="es-ES"/>
        </w:rPr>
        <w:t xml:space="preserve"> </w:t>
      </w:r>
      <w:r w:rsidRPr="003618E2">
        <w:rPr>
          <w:lang w:val="es-ES"/>
        </w:rPr>
        <w:t>aumento</w:t>
      </w:r>
      <w:r w:rsidR="00D136BB">
        <w:rPr>
          <w:lang w:val="es-ES"/>
        </w:rPr>
        <w:t xml:space="preserve"> </w:t>
      </w:r>
      <w:r w:rsidRPr="003618E2">
        <w:rPr>
          <w:lang w:val="es-ES"/>
        </w:rPr>
        <w:t>del</w:t>
      </w:r>
      <w:r w:rsidR="00D136BB">
        <w:rPr>
          <w:lang w:val="es-ES"/>
        </w:rPr>
        <w:t xml:space="preserve"> </w:t>
      </w:r>
      <w:r w:rsidRPr="003618E2">
        <w:rPr>
          <w:lang w:val="es-ES"/>
        </w:rPr>
        <w:t>comercio</w:t>
      </w:r>
      <w:r w:rsidR="00D136BB">
        <w:rPr>
          <w:lang w:val="es-ES"/>
        </w:rPr>
        <w:t xml:space="preserve"> </w:t>
      </w:r>
      <w:r w:rsidRPr="003618E2">
        <w:rPr>
          <w:lang w:val="es-ES"/>
        </w:rPr>
        <w:t>exterior</w:t>
      </w:r>
      <w:r w:rsidR="00D136BB">
        <w:rPr>
          <w:lang w:val="es-ES"/>
        </w:rPr>
        <w:t xml:space="preserve"> </w:t>
      </w:r>
      <w:r w:rsidRPr="003618E2">
        <w:rPr>
          <w:lang w:val="es-ES"/>
        </w:rPr>
        <w:t>genera</w:t>
      </w:r>
      <w:r w:rsidR="00D136BB">
        <w:rPr>
          <w:lang w:val="es-ES"/>
        </w:rPr>
        <w:t xml:space="preserve"> </w:t>
      </w:r>
      <w:r w:rsidRPr="003618E2">
        <w:rPr>
          <w:lang w:val="es-ES"/>
        </w:rPr>
        <w:t>necesidad</w:t>
      </w:r>
      <w:r w:rsidR="00D136BB">
        <w:rPr>
          <w:lang w:val="es-ES"/>
        </w:rPr>
        <w:t xml:space="preserve"> </w:t>
      </w:r>
      <w:r w:rsidRPr="003618E2">
        <w:rPr>
          <w:lang w:val="es-ES"/>
        </w:rPr>
        <w:t>de</w:t>
      </w:r>
      <w:r w:rsidR="00D136BB">
        <w:rPr>
          <w:lang w:val="es-ES"/>
        </w:rPr>
        <w:t xml:space="preserve"> </w:t>
      </w:r>
      <w:r w:rsidRPr="003618E2">
        <w:rPr>
          <w:lang w:val="es-ES"/>
        </w:rPr>
        <w:t>desarrollar,</w:t>
      </w:r>
      <w:r w:rsidR="00D136BB">
        <w:rPr>
          <w:lang w:val="es-ES"/>
        </w:rPr>
        <w:t xml:space="preserve"> </w:t>
      </w:r>
      <w:r w:rsidRPr="003618E2">
        <w:rPr>
          <w:lang w:val="es-ES"/>
        </w:rPr>
        <w:t>mejorar</w:t>
      </w:r>
      <w:r w:rsidR="00D136BB">
        <w:rPr>
          <w:lang w:val="es-ES"/>
        </w:rPr>
        <w:t xml:space="preserve"> </w:t>
      </w:r>
      <w:r w:rsidRPr="003618E2">
        <w:rPr>
          <w:lang w:val="es-ES"/>
        </w:rPr>
        <w:t>y</w:t>
      </w:r>
      <w:r w:rsidR="00D136BB">
        <w:rPr>
          <w:lang w:val="es-ES"/>
        </w:rPr>
        <w:t xml:space="preserve"> </w:t>
      </w:r>
      <w:r w:rsidRPr="003618E2">
        <w:rPr>
          <w:lang w:val="es-ES"/>
        </w:rPr>
        <w:t>gestionar</w:t>
      </w:r>
      <w:r w:rsidR="00D136BB">
        <w:rPr>
          <w:lang w:val="es-ES"/>
        </w:rPr>
        <w:t xml:space="preserve"> </w:t>
      </w:r>
      <w:r w:rsidRPr="003618E2">
        <w:rPr>
          <w:lang w:val="es-ES"/>
        </w:rPr>
        <w:t>las</w:t>
      </w:r>
      <w:r w:rsidR="00D136BB">
        <w:rPr>
          <w:lang w:val="es-ES"/>
        </w:rPr>
        <w:t xml:space="preserve"> </w:t>
      </w:r>
      <w:r w:rsidRPr="003618E2">
        <w:rPr>
          <w:lang w:val="es-ES"/>
        </w:rPr>
        <w:t>infraestructuras</w:t>
      </w:r>
      <w:r w:rsidR="00D136BB">
        <w:rPr>
          <w:lang w:val="es-ES"/>
        </w:rPr>
        <w:t xml:space="preserve"> </w:t>
      </w:r>
      <w:r w:rsidRPr="003618E2">
        <w:rPr>
          <w:lang w:val="es-ES"/>
        </w:rPr>
        <w:t>portuarias.</w:t>
      </w:r>
    </w:p>
    <w:p w14:paraId="190FEC85" w14:textId="04A16416" w:rsidR="006D362C" w:rsidRPr="003618E2" w:rsidRDefault="006D362C" w:rsidP="006D362C">
      <w:pPr>
        <w:pStyle w:val="Textoindependiente"/>
        <w:numPr>
          <w:ilvl w:val="0"/>
          <w:numId w:val="33"/>
        </w:numPr>
        <w:rPr>
          <w:lang w:val="es-ES"/>
        </w:rPr>
      </w:pPr>
      <w:r w:rsidRPr="003618E2">
        <w:rPr>
          <w:lang w:val="es-ES"/>
        </w:rPr>
        <w:t>Una</w:t>
      </w:r>
      <w:r w:rsidR="00D136BB">
        <w:rPr>
          <w:lang w:val="es-ES"/>
        </w:rPr>
        <w:t xml:space="preserve"> </w:t>
      </w:r>
      <w:r w:rsidRPr="003618E2">
        <w:rPr>
          <w:lang w:val="es-ES"/>
        </w:rPr>
        <w:t>mejor</w:t>
      </w:r>
      <w:r w:rsidR="00D136BB">
        <w:rPr>
          <w:lang w:val="es-ES"/>
        </w:rPr>
        <w:t xml:space="preserve"> </w:t>
      </w:r>
      <w:r w:rsidRPr="003618E2">
        <w:rPr>
          <w:lang w:val="es-ES"/>
        </w:rPr>
        <w:t>gestión</w:t>
      </w:r>
      <w:r w:rsidR="00D136BB">
        <w:rPr>
          <w:lang w:val="es-ES"/>
        </w:rPr>
        <w:t xml:space="preserve"> </w:t>
      </w:r>
      <w:r w:rsidRPr="003618E2">
        <w:rPr>
          <w:lang w:val="es-ES"/>
        </w:rPr>
        <w:t>del</w:t>
      </w:r>
      <w:r w:rsidR="00D136BB">
        <w:rPr>
          <w:lang w:val="es-ES"/>
        </w:rPr>
        <w:t xml:space="preserve"> </w:t>
      </w:r>
      <w:r w:rsidRPr="003618E2">
        <w:rPr>
          <w:lang w:val="es-ES"/>
        </w:rPr>
        <w:t>litoral</w:t>
      </w:r>
      <w:r w:rsidR="00D136BB">
        <w:rPr>
          <w:lang w:val="es-ES"/>
        </w:rPr>
        <w:t xml:space="preserve"> </w:t>
      </w:r>
      <w:r w:rsidRPr="003618E2">
        <w:rPr>
          <w:lang w:val="es-ES"/>
        </w:rPr>
        <w:t>trae</w:t>
      </w:r>
      <w:r w:rsidR="00D136BB">
        <w:rPr>
          <w:lang w:val="es-ES"/>
        </w:rPr>
        <w:t xml:space="preserve"> </w:t>
      </w:r>
      <w:r w:rsidRPr="003618E2">
        <w:rPr>
          <w:lang w:val="es-ES"/>
        </w:rPr>
        <w:t>efectos</w:t>
      </w:r>
      <w:r w:rsidR="00D136BB">
        <w:rPr>
          <w:lang w:val="es-ES"/>
        </w:rPr>
        <w:t xml:space="preserve"> </w:t>
      </w:r>
      <w:r w:rsidRPr="003618E2">
        <w:rPr>
          <w:lang w:val="es-ES"/>
        </w:rPr>
        <w:t>indirectos</w:t>
      </w:r>
      <w:r w:rsidR="00D136BB">
        <w:rPr>
          <w:lang w:val="es-ES"/>
        </w:rPr>
        <w:t xml:space="preserve"> </w:t>
      </w:r>
      <w:r w:rsidRPr="003618E2">
        <w:rPr>
          <w:lang w:val="es-ES"/>
        </w:rPr>
        <w:t>sobre</w:t>
      </w:r>
      <w:r w:rsidR="00D136BB">
        <w:rPr>
          <w:lang w:val="es-ES"/>
        </w:rPr>
        <w:t xml:space="preserve"> </w:t>
      </w:r>
      <w:r w:rsidRPr="003618E2">
        <w:rPr>
          <w:lang w:val="es-ES"/>
        </w:rPr>
        <w:t>el</w:t>
      </w:r>
      <w:r w:rsidR="00D136BB">
        <w:rPr>
          <w:lang w:val="es-ES"/>
        </w:rPr>
        <w:t xml:space="preserve"> </w:t>
      </w:r>
      <w:r w:rsidRPr="003618E2">
        <w:rPr>
          <w:lang w:val="es-ES"/>
        </w:rPr>
        <w:t>turismo.</w:t>
      </w:r>
    </w:p>
    <w:p w14:paraId="12F17972" w14:textId="014BCC47" w:rsidR="006D362C" w:rsidRPr="003618E2" w:rsidRDefault="006D362C" w:rsidP="006D362C">
      <w:pPr>
        <w:pStyle w:val="Textoindependiente"/>
        <w:rPr>
          <w:b/>
          <w:lang w:val="es-ES"/>
        </w:rPr>
      </w:pPr>
      <w:r w:rsidRPr="003618E2">
        <w:rPr>
          <w:b/>
          <w:lang w:val="es-ES"/>
        </w:rPr>
        <w:t>Materiales</w:t>
      </w:r>
      <w:r w:rsidR="00D136BB">
        <w:rPr>
          <w:b/>
          <w:lang w:val="es-ES"/>
        </w:rPr>
        <w:t xml:space="preserve"> </w:t>
      </w:r>
      <w:r w:rsidRPr="003618E2">
        <w:rPr>
          <w:b/>
          <w:lang w:val="es-ES"/>
        </w:rPr>
        <w:t>avanzados</w:t>
      </w:r>
      <w:r w:rsidR="00D136BB">
        <w:rPr>
          <w:b/>
          <w:lang w:val="es-ES"/>
        </w:rPr>
        <w:t xml:space="preserve"> </w:t>
      </w:r>
      <w:r w:rsidRPr="003618E2">
        <w:rPr>
          <w:b/>
          <w:lang w:val="es-ES"/>
        </w:rPr>
        <w:t>(PR,</w:t>
      </w:r>
      <w:r w:rsidR="00D136BB">
        <w:rPr>
          <w:b/>
          <w:lang w:val="es-ES"/>
        </w:rPr>
        <w:t xml:space="preserve"> </w:t>
      </w:r>
      <w:r w:rsidRPr="003618E2">
        <w:rPr>
          <w:b/>
          <w:lang w:val="es-ES"/>
        </w:rPr>
        <w:t>TAN)</w:t>
      </w:r>
    </w:p>
    <w:p w14:paraId="54CCB6B2" w14:textId="7ADCE2DA" w:rsidR="006D362C" w:rsidRPr="003618E2" w:rsidRDefault="006D362C" w:rsidP="006D362C">
      <w:pPr>
        <w:pStyle w:val="Textoindependiente"/>
        <w:numPr>
          <w:ilvl w:val="0"/>
          <w:numId w:val="33"/>
        </w:numPr>
        <w:rPr>
          <w:lang w:val="es-ES"/>
        </w:rPr>
      </w:pPr>
      <w:r w:rsidRPr="003618E2">
        <w:rPr>
          <w:lang w:val="es-ES"/>
        </w:rPr>
        <w:t>Las</w:t>
      </w:r>
      <w:r w:rsidR="00D136BB">
        <w:rPr>
          <w:lang w:val="es-ES"/>
        </w:rPr>
        <w:t xml:space="preserve"> </w:t>
      </w:r>
      <w:r w:rsidRPr="003618E2">
        <w:rPr>
          <w:lang w:val="es-ES"/>
        </w:rPr>
        <w:t>instalaciones</w:t>
      </w:r>
      <w:r w:rsidR="00D136BB">
        <w:rPr>
          <w:lang w:val="es-ES"/>
        </w:rPr>
        <w:t xml:space="preserve"> </w:t>
      </w:r>
      <w:r w:rsidRPr="003618E2">
        <w:rPr>
          <w:lang w:val="es-ES"/>
        </w:rPr>
        <w:t>existentes</w:t>
      </w:r>
      <w:r w:rsidR="00D136BB">
        <w:rPr>
          <w:lang w:val="es-ES"/>
        </w:rPr>
        <w:t xml:space="preserve"> </w:t>
      </w:r>
      <w:r w:rsidRPr="003618E2">
        <w:rPr>
          <w:lang w:val="es-ES"/>
        </w:rPr>
        <w:t>pueden</w:t>
      </w:r>
      <w:r w:rsidR="00D136BB">
        <w:rPr>
          <w:lang w:val="es-ES"/>
        </w:rPr>
        <w:t xml:space="preserve"> </w:t>
      </w:r>
      <w:r w:rsidRPr="003618E2">
        <w:rPr>
          <w:lang w:val="es-ES"/>
        </w:rPr>
        <w:t>ser</w:t>
      </w:r>
      <w:r w:rsidR="00D136BB">
        <w:rPr>
          <w:lang w:val="es-ES"/>
        </w:rPr>
        <w:t xml:space="preserve"> </w:t>
      </w:r>
      <w:r w:rsidRPr="003618E2">
        <w:rPr>
          <w:lang w:val="es-ES"/>
        </w:rPr>
        <w:t>utilizadas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específicos</w:t>
      </w:r>
      <w:r w:rsidR="00D136BB">
        <w:rPr>
          <w:lang w:val="es-ES"/>
        </w:rPr>
        <w:t xml:space="preserve"> </w:t>
      </w:r>
      <w:r w:rsidRPr="003618E2">
        <w:rPr>
          <w:lang w:val="es-ES"/>
        </w:rPr>
        <w:t>a</w:t>
      </w:r>
      <w:r w:rsidR="00D136BB">
        <w:rPr>
          <w:lang w:val="es-ES"/>
        </w:rPr>
        <w:t xml:space="preserve"> </w:t>
      </w:r>
      <w:r w:rsidRPr="003618E2">
        <w:rPr>
          <w:lang w:val="es-ES"/>
        </w:rPr>
        <w:t>las</w:t>
      </w:r>
      <w:r w:rsidR="00D136BB">
        <w:rPr>
          <w:lang w:val="es-ES"/>
        </w:rPr>
        <w:t xml:space="preserve"> </w:t>
      </w:r>
      <w:r w:rsidRPr="003618E2">
        <w:rPr>
          <w:lang w:val="es-ES"/>
        </w:rPr>
        <w:t>necesidades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países.</w:t>
      </w:r>
    </w:p>
    <w:p w14:paraId="4C89B1EA" w14:textId="3596F3AA" w:rsidR="006D362C" w:rsidRPr="003618E2" w:rsidRDefault="006D362C" w:rsidP="006D362C">
      <w:pPr>
        <w:pStyle w:val="Textoindependiente"/>
        <w:numPr>
          <w:ilvl w:val="0"/>
          <w:numId w:val="33"/>
        </w:numPr>
        <w:rPr>
          <w:lang w:val="es-ES"/>
        </w:rPr>
      </w:pP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es</w:t>
      </w:r>
      <w:r w:rsidR="00D136BB">
        <w:rPr>
          <w:lang w:val="es-ES"/>
        </w:rPr>
        <w:t xml:space="preserve"> </w:t>
      </w:r>
      <w:r w:rsidRPr="003618E2">
        <w:rPr>
          <w:lang w:val="es-ES"/>
        </w:rPr>
        <w:t>exportadora</w:t>
      </w:r>
      <w:r w:rsidR="00D136BB">
        <w:rPr>
          <w:lang w:val="es-ES"/>
        </w:rPr>
        <w:t xml:space="preserve"> </w:t>
      </w:r>
      <w:r w:rsidRPr="003618E2">
        <w:rPr>
          <w:lang w:val="es-ES"/>
        </w:rPr>
        <w:t>de</w:t>
      </w:r>
      <w:r w:rsidR="00D136BB">
        <w:rPr>
          <w:lang w:val="es-ES"/>
        </w:rPr>
        <w:t xml:space="preserve"> </w:t>
      </w:r>
      <w:r w:rsidRPr="003618E2">
        <w:rPr>
          <w:lang w:val="es-ES"/>
        </w:rPr>
        <w:t>materia</w:t>
      </w:r>
      <w:r w:rsidR="00D136BB">
        <w:rPr>
          <w:lang w:val="es-ES"/>
        </w:rPr>
        <w:t xml:space="preserve"> </w:t>
      </w:r>
      <w:r w:rsidRPr="003618E2">
        <w:rPr>
          <w:lang w:val="es-ES"/>
        </w:rPr>
        <w:t>prima,</w:t>
      </w:r>
      <w:r w:rsidR="00D136BB">
        <w:rPr>
          <w:lang w:val="es-ES"/>
        </w:rPr>
        <w:t xml:space="preserve"> </w:t>
      </w:r>
      <w:r w:rsidRPr="003618E2">
        <w:rPr>
          <w:lang w:val="es-ES"/>
        </w:rPr>
        <w:t>existe</w:t>
      </w:r>
      <w:r w:rsidR="00D136BB">
        <w:rPr>
          <w:lang w:val="es-ES"/>
        </w:rPr>
        <w:t xml:space="preserve"> </w:t>
      </w:r>
      <w:r w:rsidRPr="003618E2">
        <w:rPr>
          <w:lang w:val="es-ES"/>
        </w:rPr>
        <w:t>la</w:t>
      </w:r>
      <w:r w:rsidR="00D136BB">
        <w:rPr>
          <w:lang w:val="es-ES"/>
        </w:rPr>
        <w:t xml:space="preserve"> </w:t>
      </w:r>
      <w:r w:rsidRPr="003618E2">
        <w:rPr>
          <w:lang w:val="es-ES"/>
        </w:rPr>
        <w:t>oportunidad</w:t>
      </w:r>
      <w:r w:rsidR="00D136BB">
        <w:rPr>
          <w:lang w:val="es-ES"/>
        </w:rPr>
        <w:t xml:space="preserve"> </w:t>
      </w:r>
      <w:r w:rsidRPr="003618E2">
        <w:rPr>
          <w:lang w:val="es-ES"/>
        </w:rPr>
        <w:t>de</w:t>
      </w:r>
      <w:r w:rsidR="00D136BB">
        <w:rPr>
          <w:lang w:val="es-ES"/>
        </w:rPr>
        <w:t xml:space="preserve"> </w:t>
      </w:r>
      <w:r w:rsidRPr="003618E2">
        <w:rPr>
          <w:lang w:val="es-ES"/>
        </w:rPr>
        <w:t>crear</w:t>
      </w:r>
      <w:r w:rsidR="00D136BB">
        <w:rPr>
          <w:lang w:val="es-ES"/>
        </w:rPr>
        <w:t xml:space="preserve"> </w:t>
      </w:r>
      <w:r w:rsidRPr="003618E2">
        <w:rPr>
          <w:lang w:val="es-ES"/>
        </w:rPr>
        <w:t>valor</w:t>
      </w:r>
      <w:r w:rsidR="00D136BB">
        <w:rPr>
          <w:lang w:val="es-ES"/>
        </w:rPr>
        <w:t xml:space="preserve"> </w:t>
      </w:r>
      <w:r w:rsidRPr="003618E2">
        <w:rPr>
          <w:lang w:val="es-ES"/>
        </w:rPr>
        <w:t>agregado.</w:t>
      </w:r>
    </w:p>
    <w:p w14:paraId="597B4362" w14:textId="7DE4573A" w:rsidR="006D362C" w:rsidRPr="003618E2" w:rsidRDefault="006D362C" w:rsidP="006D362C">
      <w:pPr>
        <w:pStyle w:val="Textoindependiente"/>
        <w:numPr>
          <w:ilvl w:val="0"/>
          <w:numId w:val="33"/>
        </w:numPr>
        <w:rPr>
          <w:lang w:val="es-ES"/>
        </w:rPr>
      </w:pP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materiales</w:t>
      </w:r>
      <w:r w:rsidR="00D136BB">
        <w:rPr>
          <w:lang w:val="es-ES"/>
        </w:rPr>
        <w:t xml:space="preserve"> </w:t>
      </w:r>
      <w:r w:rsidRPr="003618E2">
        <w:rPr>
          <w:lang w:val="es-ES"/>
        </w:rPr>
        <w:t>avanzados</w:t>
      </w:r>
      <w:r w:rsidR="00D136BB">
        <w:rPr>
          <w:lang w:val="es-ES"/>
        </w:rPr>
        <w:t xml:space="preserve"> </w:t>
      </w:r>
      <w:r w:rsidRPr="003618E2">
        <w:rPr>
          <w:lang w:val="es-ES"/>
        </w:rPr>
        <w:t>para</w:t>
      </w:r>
      <w:r w:rsidR="00D136BB">
        <w:rPr>
          <w:lang w:val="es-ES"/>
        </w:rPr>
        <w:t xml:space="preserve"> </w:t>
      </w:r>
      <w:r w:rsidRPr="003618E2">
        <w:rPr>
          <w:lang w:val="es-ES"/>
        </w:rPr>
        <w:t>nuevas</w:t>
      </w:r>
      <w:r w:rsidR="00D136BB">
        <w:rPr>
          <w:lang w:val="es-ES"/>
        </w:rPr>
        <w:t xml:space="preserve"> </w:t>
      </w:r>
      <w:r w:rsidRPr="003618E2">
        <w:rPr>
          <w:lang w:val="es-ES"/>
        </w:rPr>
        <w:t>aplicaciones</w:t>
      </w:r>
      <w:r w:rsidR="00D136BB">
        <w:rPr>
          <w:lang w:val="es-ES"/>
        </w:rPr>
        <w:t xml:space="preserve"> </w:t>
      </w:r>
      <w:r w:rsidRPr="003618E2">
        <w:rPr>
          <w:lang w:val="es-ES"/>
        </w:rPr>
        <w:t>(por</w:t>
      </w:r>
      <w:r w:rsidR="00D136BB">
        <w:rPr>
          <w:lang w:val="es-ES"/>
        </w:rPr>
        <w:t xml:space="preserve"> </w:t>
      </w:r>
      <w:r w:rsidRPr="003618E2">
        <w:rPr>
          <w:lang w:val="es-ES"/>
        </w:rPr>
        <w:t>ejemplo,</w:t>
      </w:r>
      <w:r w:rsidR="00D136BB">
        <w:rPr>
          <w:lang w:val="es-ES"/>
        </w:rPr>
        <w:t xml:space="preserve"> </w:t>
      </w:r>
      <w:r w:rsidRPr="003618E2">
        <w:rPr>
          <w:lang w:val="es-ES"/>
        </w:rPr>
        <w:t>nanogeles,</w:t>
      </w:r>
      <w:r w:rsidR="00D136BB">
        <w:rPr>
          <w:lang w:val="es-ES"/>
        </w:rPr>
        <w:t xml:space="preserve"> </w:t>
      </w:r>
      <w:r w:rsidRPr="003618E2">
        <w:rPr>
          <w:lang w:val="es-ES"/>
        </w:rPr>
        <w:t>nanocompuestos</w:t>
      </w:r>
      <w:r w:rsidR="00D136BB">
        <w:rPr>
          <w:lang w:val="es-ES"/>
        </w:rPr>
        <w:t xml:space="preserve"> </w:t>
      </w:r>
      <w:r w:rsidRPr="003618E2">
        <w:rPr>
          <w:lang w:val="es-ES"/>
        </w:rPr>
        <w:t>de</w:t>
      </w:r>
      <w:r w:rsidR="00D136BB">
        <w:rPr>
          <w:lang w:val="es-ES"/>
        </w:rPr>
        <w:t xml:space="preserve"> </w:t>
      </w:r>
      <w:r w:rsidRPr="003618E2">
        <w:rPr>
          <w:lang w:val="es-ES"/>
        </w:rPr>
        <w:t>óxido</w:t>
      </w:r>
      <w:r w:rsidR="00D136BB">
        <w:rPr>
          <w:lang w:val="es-ES"/>
        </w:rPr>
        <w:t xml:space="preserve"> </w:t>
      </w:r>
      <w:r w:rsidRPr="003618E2">
        <w:rPr>
          <w:lang w:val="es-ES"/>
        </w:rPr>
        <w:t>de</w:t>
      </w:r>
      <w:r w:rsidR="00D136BB">
        <w:rPr>
          <w:lang w:val="es-ES"/>
        </w:rPr>
        <w:t xml:space="preserve"> </w:t>
      </w:r>
      <w:r w:rsidRPr="003618E2">
        <w:rPr>
          <w:lang w:val="es-ES"/>
        </w:rPr>
        <w:t>grafeno,</w:t>
      </w:r>
      <w:r w:rsidR="00D136BB">
        <w:rPr>
          <w:lang w:val="es-ES"/>
        </w:rPr>
        <w:t xml:space="preserve"> </w:t>
      </w:r>
      <w:r w:rsidRPr="003618E2">
        <w:rPr>
          <w:lang w:val="es-ES"/>
        </w:rPr>
        <w:t>nuevas</w:t>
      </w:r>
      <w:r w:rsidR="00D136BB">
        <w:rPr>
          <w:lang w:val="es-ES"/>
        </w:rPr>
        <w:t xml:space="preserve"> </w:t>
      </w:r>
      <w:r w:rsidRPr="003618E2">
        <w:rPr>
          <w:lang w:val="es-ES"/>
        </w:rPr>
        <w:t>formulaciones</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aislantes</w:t>
      </w:r>
      <w:r w:rsidR="00D136BB">
        <w:rPr>
          <w:lang w:val="es-ES"/>
        </w:rPr>
        <w:t xml:space="preserve"> </w:t>
      </w:r>
      <w:r w:rsidRPr="003618E2">
        <w:rPr>
          <w:lang w:val="es-ES"/>
        </w:rPr>
        <w:t>de</w:t>
      </w:r>
      <w:r w:rsidR="00D136BB">
        <w:rPr>
          <w:lang w:val="es-ES"/>
        </w:rPr>
        <w:t xml:space="preserve"> </w:t>
      </w:r>
      <w:r w:rsidRPr="003618E2">
        <w:rPr>
          <w:lang w:val="es-ES"/>
        </w:rPr>
        <w:t>cables,</w:t>
      </w:r>
      <w:r w:rsidR="00D136BB">
        <w:rPr>
          <w:lang w:val="es-ES"/>
        </w:rPr>
        <w:t xml:space="preserve"> </w:t>
      </w:r>
      <w:r w:rsidRPr="003618E2">
        <w:rPr>
          <w:lang w:val="es-ES"/>
        </w:rPr>
        <w:t>nuevas</w:t>
      </w:r>
      <w:r w:rsidR="00D136BB">
        <w:rPr>
          <w:lang w:val="es-ES"/>
        </w:rPr>
        <w:t xml:space="preserve"> </w:t>
      </w:r>
      <w:r w:rsidRPr="003618E2">
        <w:rPr>
          <w:lang w:val="es-ES"/>
        </w:rPr>
        <w:t>formulaciones</w:t>
      </w:r>
      <w:r w:rsidR="00D136BB">
        <w:rPr>
          <w:lang w:val="es-ES"/>
        </w:rPr>
        <w:t xml:space="preserve"> </w:t>
      </w:r>
      <w:r w:rsidRPr="003618E2">
        <w:rPr>
          <w:lang w:val="es-ES"/>
        </w:rPr>
        <w:t>de</w:t>
      </w:r>
      <w:r w:rsidR="00D136BB">
        <w:rPr>
          <w:lang w:val="es-ES"/>
        </w:rPr>
        <w:t xml:space="preserve"> </w:t>
      </w:r>
      <w:r w:rsidRPr="003618E2">
        <w:rPr>
          <w:lang w:val="es-ES"/>
        </w:rPr>
        <w:t>polímeros</w:t>
      </w:r>
      <w:r w:rsidR="00D136BB">
        <w:rPr>
          <w:lang w:val="es-ES"/>
        </w:rPr>
        <w:t xml:space="preserve"> </w:t>
      </w:r>
      <w:r w:rsidRPr="003618E2">
        <w:rPr>
          <w:lang w:val="es-ES"/>
        </w:rPr>
        <w:t>curables).</w:t>
      </w:r>
    </w:p>
    <w:p w14:paraId="68D4FD96" w14:textId="00D8BE90" w:rsidR="006D362C" w:rsidRPr="003618E2" w:rsidRDefault="006D362C" w:rsidP="006D362C">
      <w:pPr>
        <w:pStyle w:val="Textoindependiente"/>
        <w:rPr>
          <w:b/>
          <w:lang w:val="es-ES"/>
        </w:rPr>
      </w:pPr>
      <w:r w:rsidRPr="003618E2">
        <w:rPr>
          <w:b/>
          <w:lang w:val="es-ES"/>
        </w:rPr>
        <w:t>Medicina</w:t>
      </w:r>
      <w:r w:rsidR="00D136BB">
        <w:rPr>
          <w:b/>
          <w:lang w:val="es-ES"/>
        </w:rPr>
        <w:t xml:space="preserve"> </w:t>
      </w:r>
      <w:r w:rsidRPr="003618E2">
        <w:rPr>
          <w:b/>
          <w:lang w:val="es-ES"/>
        </w:rPr>
        <w:t>(PR)</w:t>
      </w:r>
    </w:p>
    <w:p w14:paraId="4E114E6A" w14:textId="74CFC594" w:rsidR="006D362C" w:rsidRPr="003618E2" w:rsidRDefault="006D362C" w:rsidP="006D362C">
      <w:pPr>
        <w:pStyle w:val="Textoindependiente"/>
        <w:numPr>
          <w:ilvl w:val="0"/>
          <w:numId w:val="33"/>
        </w:numPr>
        <w:rPr>
          <w:lang w:val="es-ES"/>
        </w:rPr>
      </w:pP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últimos</w:t>
      </w:r>
      <w:r w:rsidR="00D136BB">
        <w:rPr>
          <w:lang w:val="es-ES"/>
        </w:rPr>
        <w:t xml:space="preserve"> </w:t>
      </w:r>
      <w:r w:rsidRPr="003618E2">
        <w:rPr>
          <w:lang w:val="es-ES"/>
        </w:rPr>
        <w:t>años</w:t>
      </w:r>
      <w:r w:rsidR="00D136BB">
        <w:rPr>
          <w:lang w:val="es-ES"/>
        </w:rPr>
        <w:t xml:space="preserve"> </w:t>
      </w:r>
      <w:r w:rsidRPr="003618E2">
        <w:rPr>
          <w:lang w:val="es-ES"/>
        </w:rPr>
        <w:t>se</w:t>
      </w:r>
      <w:r w:rsidR="00D136BB">
        <w:rPr>
          <w:lang w:val="es-ES"/>
        </w:rPr>
        <w:t xml:space="preserve"> </w:t>
      </w:r>
      <w:r w:rsidRPr="003618E2">
        <w:rPr>
          <w:lang w:val="es-ES"/>
        </w:rPr>
        <w:t>ha</w:t>
      </w:r>
      <w:r w:rsidR="00D136BB">
        <w:rPr>
          <w:lang w:val="es-ES"/>
        </w:rPr>
        <w:t xml:space="preserve"> </w:t>
      </w:r>
      <w:r w:rsidRPr="003618E2">
        <w:rPr>
          <w:lang w:val="es-ES"/>
        </w:rPr>
        <w:t>incrementado</w:t>
      </w:r>
      <w:r w:rsidR="00D136BB">
        <w:rPr>
          <w:lang w:val="es-ES"/>
        </w:rPr>
        <w:t xml:space="preserve"> </w:t>
      </w:r>
      <w:r w:rsidRPr="003618E2">
        <w:rPr>
          <w:lang w:val="es-ES"/>
        </w:rPr>
        <w:t>la</w:t>
      </w:r>
      <w:r w:rsidR="00D136BB">
        <w:rPr>
          <w:lang w:val="es-ES"/>
        </w:rPr>
        <w:t xml:space="preserve"> </w:t>
      </w:r>
      <w:r w:rsidRPr="003618E2">
        <w:rPr>
          <w:lang w:val="es-ES"/>
        </w:rPr>
        <w:t>aceptación</w:t>
      </w:r>
      <w:r w:rsidR="00D136BB">
        <w:rPr>
          <w:lang w:val="es-ES"/>
        </w:rPr>
        <w:t xml:space="preserve"> </w:t>
      </w:r>
      <w:r w:rsidRPr="003618E2">
        <w:rPr>
          <w:lang w:val="es-ES"/>
        </w:rPr>
        <w:t>del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radiaciones</w:t>
      </w:r>
      <w:r w:rsidR="00D136BB">
        <w:rPr>
          <w:lang w:val="es-ES"/>
        </w:rPr>
        <w:t xml:space="preserve"> </w:t>
      </w:r>
      <w:r w:rsidRPr="003618E2">
        <w:rPr>
          <w:lang w:val="es-ES"/>
        </w:rPr>
        <w:t>ionizantes</w:t>
      </w:r>
      <w:r w:rsidR="00D136BB">
        <w:rPr>
          <w:lang w:val="es-ES"/>
        </w:rPr>
        <w:t xml:space="preserve"> </w:t>
      </w:r>
      <w:r w:rsidRPr="003618E2">
        <w:rPr>
          <w:lang w:val="es-ES"/>
        </w:rPr>
        <w:t>como</w:t>
      </w:r>
      <w:r w:rsidR="00D136BB">
        <w:rPr>
          <w:lang w:val="es-ES"/>
        </w:rPr>
        <w:t xml:space="preserve"> </w:t>
      </w:r>
      <w:r w:rsidRPr="003618E2">
        <w:rPr>
          <w:lang w:val="es-ES"/>
        </w:rPr>
        <w:t>técnica</w:t>
      </w:r>
      <w:r w:rsidR="00D136BB">
        <w:rPr>
          <w:lang w:val="es-ES"/>
        </w:rPr>
        <w:t xml:space="preserve"> </w:t>
      </w:r>
      <w:r w:rsidRPr="003618E2">
        <w:rPr>
          <w:lang w:val="es-ES"/>
        </w:rPr>
        <w:t>de</w:t>
      </w:r>
      <w:r w:rsidR="00D136BB">
        <w:rPr>
          <w:lang w:val="es-ES"/>
        </w:rPr>
        <w:t xml:space="preserve"> </w:t>
      </w:r>
      <w:r w:rsidRPr="003618E2">
        <w:rPr>
          <w:lang w:val="es-ES"/>
        </w:rPr>
        <w:t>esterilización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08FA1A11" w14:textId="7A284519" w:rsidR="006D362C" w:rsidRPr="003618E2" w:rsidRDefault="006D362C" w:rsidP="006D362C">
      <w:pPr>
        <w:pStyle w:val="Textoindependiente"/>
        <w:numPr>
          <w:ilvl w:val="0"/>
          <w:numId w:val="33"/>
        </w:numPr>
        <w:rPr>
          <w:lang w:val="es-ES"/>
        </w:rPr>
      </w:pP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se</w:t>
      </w:r>
      <w:r w:rsidR="00D136BB">
        <w:rPr>
          <w:lang w:val="es-ES"/>
        </w:rPr>
        <w:t xml:space="preserve"> </w:t>
      </w:r>
      <w:r w:rsidRPr="003618E2">
        <w:rPr>
          <w:lang w:val="es-ES"/>
        </w:rPr>
        <w:t>tiene</w:t>
      </w:r>
      <w:r w:rsidR="00D136BB">
        <w:rPr>
          <w:lang w:val="es-ES"/>
        </w:rPr>
        <w:t xml:space="preserve"> </w:t>
      </w:r>
      <w:r w:rsidRPr="003618E2">
        <w:rPr>
          <w:lang w:val="es-ES"/>
        </w:rPr>
        <w:t>una</w:t>
      </w:r>
      <w:r w:rsidR="00D136BB">
        <w:rPr>
          <w:lang w:val="es-ES"/>
        </w:rPr>
        <w:t xml:space="preserve"> </w:t>
      </w:r>
      <w:r w:rsidRPr="003618E2">
        <w:rPr>
          <w:lang w:val="es-ES"/>
        </w:rPr>
        <w:t>demanda</w:t>
      </w:r>
      <w:r w:rsidR="00D136BB">
        <w:rPr>
          <w:lang w:val="es-ES"/>
        </w:rPr>
        <w:t xml:space="preserve"> </w:t>
      </w:r>
      <w:r w:rsidRPr="003618E2">
        <w:rPr>
          <w:lang w:val="es-ES"/>
        </w:rPr>
        <w:t>creciente</w:t>
      </w:r>
      <w:r w:rsidR="00D136BB">
        <w:rPr>
          <w:lang w:val="es-ES"/>
        </w:rPr>
        <w:t xml:space="preserve"> </w:t>
      </w:r>
      <w:r w:rsidRPr="003618E2">
        <w:rPr>
          <w:lang w:val="es-ES"/>
        </w:rPr>
        <w:t>de</w:t>
      </w:r>
      <w:r w:rsidR="00D136BB">
        <w:rPr>
          <w:lang w:val="es-ES"/>
        </w:rPr>
        <w:t xml:space="preserve"> </w:t>
      </w:r>
      <w:r w:rsidRPr="003618E2">
        <w:rPr>
          <w:lang w:val="es-ES"/>
        </w:rPr>
        <w:t>esterilización</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desechables.</w:t>
      </w:r>
    </w:p>
    <w:p w14:paraId="7DC6C4AE" w14:textId="702509C6" w:rsidR="006D362C" w:rsidRPr="003618E2" w:rsidRDefault="006D362C" w:rsidP="006D362C">
      <w:pPr>
        <w:pStyle w:val="Textoindependiente"/>
        <w:numPr>
          <w:ilvl w:val="0"/>
          <w:numId w:val="33"/>
        </w:numPr>
        <w:rPr>
          <w:lang w:val="es-ES"/>
        </w:rPr>
      </w:pPr>
      <w:r w:rsidRPr="003618E2">
        <w:rPr>
          <w:lang w:val="es-ES"/>
        </w:rPr>
        <w:t>Existen</w:t>
      </w:r>
      <w:r w:rsidR="00D136BB">
        <w:rPr>
          <w:lang w:val="es-ES"/>
        </w:rPr>
        <w:t xml:space="preserve"> </w:t>
      </w:r>
      <w:r w:rsidRPr="003618E2">
        <w:rPr>
          <w:lang w:val="es-ES"/>
        </w:rPr>
        <w:t>productos</w:t>
      </w:r>
      <w:r w:rsidR="00D136BB">
        <w:rPr>
          <w:lang w:val="es-ES"/>
        </w:rPr>
        <w:t xml:space="preserve"> </w:t>
      </w:r>
      <w:r w:rsidRPr="003618E2">
        <w:rPr>
          <w:lang w:val="es-ES"/>
        </w:rPr>
        <w:t>médicos</w:t>
      </w:r>
      <w:r w:rsidR="00D136BB">
        <w:rPr>
          <w:lang w:val="es-ES"/>
        </w:rPr>
        <w:t xml:space="preserve"> </w:t>
      </w:r>
      <w:r w:rsidRPr="003618E2">
        <w:rPr>
          <w:lang w:val="es-ES"/>
        </w:rPr>
        <w:t>que</w:t>
      </w:r>
      <w:r w:rsidR="00D136BB">
        <w:rPr>
          <w:lang w:val="es-ES"/>
        </w:rPr>
        <w:t xml:space="preserve"> </w:t>
      </w:r>
      <w:r w:rsidRPr="003618E2">
        <w:rPr>
          <w:lang w:val="es-ES"/>
        </w:rPr>
        <w:t>solo</w:t>
      </w:r>
      <w:r w:rsidR="00D136BB">
        <w:rPr>
          <w:lang w:val="es-ES"/>
        </w:rPr>
        <w:t xml:space="preserve"> </w:t>
      </w:r>
      <w:r w:rsidRPr="003618E2">
        <w:rPr>
          <w:lang w:val="es-ES"/>
        </w:rPr>
        <w:t>pueden</w:t>
      </w:r>
      <w:r w:rsidR="00D136BB">
        <w:rPr>
          <w:lang w:val="es-ES"/>
        </w:rPr>
        <w:t xml:space="preserve"> </w:t>
      </w:r>
      <w:r w:rsidRPr="003618E2">
        <w:rPr>
          <w:lang w:val="es-ES"/>
        </w:rPr>
        <w:t>ser</w:t>
      </w:r>
      <w:r w:rsidR="00D136BB">
        <w:rPr>
          <w:lang w:val="es-ES"/>
        </w:rPr>
        <w:t xml:space="preserve"> </w:t>
      </w:r>
      <w:r w:rsidRPr="003618E2">
        <w:rPr>
          <w:lang w:val="es-ES"/>
        </w:rPr>
        <w:t>esterilizados</w:t>
      </w:r>
      <w:r w:rsidR="00D136BB">
        <w:rPr>
          <w:lang w:val="es-ES"/>
        </w:rPr>
        <w:t xml:space="preserve"> </w:t>
      </w:r>
      <w:r w:rsidRPr="003618E2">
        <w:rPr>
          <w:lang w:val="es-ES"/>
        </w:rPr>
        <w:t>por</w:t>
      </w:r>
      <w:r w:rsidR="00D136BB">
        <w:rPr>
          <w:lang w:val="es-ES"/>
        </w:rPr>
        <w:t xml:space="preserve"> </w:t>
      </w:r>
      <w:r w:rsidRPr="003618E2">
        <w:rPr>
          <w:lang w:val="es-ES"/>
        </w:rPr>
        <w:t>radiación</w:t>
      </w:r>
      <w:r w:rsidR="00D136BB">
        <w:rPr>
          <w:lang w:val="es-ES"/>
        </w:rPr>
        <w:t xml:space="preserve"> </w:t>
      </w:r>
      <w:r w:rsidRPr="003618E2">
        <w:rPr>
          <w:lang w:val="es-ES"/>
        </w:rPr>
        <w:t>ionizante</w:t>
      </w:r>
      <w:r w:rsidR="00D136BB">
        <w:rPr>
          <w:lang w:val="es-ES"/>
        </w:rPr>
        <w:t xml:space="preserve"> </w:t>
      </w:r>
      <w:r w:rsidRPr="003618E2">
        <w:rPr>
          <w:lang w:val="es-ES"/>
        </w:rPr>
        <w:t>(prótesis,</w:t>
      </w:r>
      <w:r w:rsidR="00D136BB">
        <w:rPr>
          <w:lang w:val="es-ES"/>
        </w:rPr>
        <w:t xml:space="preserve"> </w:t>
      </w:r>
      <w:r w:rsidRPr="003618E2">
        <w:rPr>
          <w:lang w:val="es-ES"/>
        </w:rPr>
        <w:t>hilo</w:t>
      </w:r>
      <w:r w:rsidR="00D136BB">
        <w:rPr>
          <w:lang w:val="es-ES"/>
        </w:rPr>
        <w:t xml:space="preserve"> </w:t>
      </w:r>
      <w:r w:rsidRPr="003618E2">
        <w:rPr>
          <w:lang w:val="es-ES"/>
        </w:rPr>
        <w:t>quirúrgico</w:t>
      </w:r>
      <w:r w:rsidR="00D136BB">
        <w:rPr>
          <w:lang w:val="es-ES"/>
        </w:rPr>
        <w:t xml:space="preserve"> </w:t>
      </w:r>
      <w:r w:rsidRPr="003618E2">
        <w:rPr>
          <w:lang w:val="es-ES"/>
        </w:rPr>
        <w:t>de</w:t>
      </w:r>
      <w:r w:rsidR="00D136BB">
        <w:rPr>
          <w:lang w:val="es-ES"/>
        </w:rPr>
        <w:t xml:space="preserve"> </w:t>
      </w:r>
      <w:r w:rsidRPr="003618E2">
        <w:rPr>
          <w:lang w:val="es-ES"/>
        </w:rPr>
        <w:t>origen</w:t>
      </w:r>
      <w:r w:rsidR="00D136BB">
        <w:rPr>
          <w:lang w:val="es-ES"/>
        </w:rPr>
        <w:t xml:space="preserve"> </w:t>
      </w:r>
      <w:r w:rsidRPr="003618E2">
        <w:rPr>
          <w:lang w:val="es-ES"/>
        </w:rPr>
        <w:t>animal).</w:t>
      </w:r>
    </w:p>
    <w:p w14:paraId="4D74447E" w14:textId="1E5CDE9F" w:rsidR="006D362C" w:rsidRPr="003618E2" w:rsidRDefault="006D362C" w:rsidP="006D362C">
      <w:pPr>
        <w:pStyle w:val="Textoindependiente"/>
        <w:rPr>
          <w:b/>
          <w:lang w:val="es-ES"/>
        </w:rPr>
      </w:pPr>
      <w:r w:rsidRPr="003618E2">
        <w:rPr>
          <w:b/>
          <w:lang w:val="es-ES"/>
        </w:rPr>
        <w:t>Patrimonio</w:t>
      </w:r>
      <w:r w:rsidR="00D136BB">
        <w:rPr>
          <w:b/>
          <w:lang w:val="es-ES"/>
        </w:rPr>
        <w:t xml:space="preserve"> </w:t>
      </w:r>
      <w:r w:rsidRPr="003618E2">
        <w:rPr>
          <w:b/>
          <w:lang w:val="es-ES"/>
        </w:rPr>
        <w:t>cultural</w:t>
      </w:r>
      <w:r w:rsidR="00D136BB">
        <w:rPr>
          <w:b/>
          <w:lang w:val="es-ES"/>
        </w:rPr>
        <w:t xml:space="preserve"> </w:t>
      </w:r>
      <w:r w:rsidRPr="003618E2">
        <w:rPr>
          <w:b/>
          <w:lang w:val="es-ES"/>
        </w:rPr>
        <w:t>(RT,</w:t>
      </w:r>
      <w:r w:rsidR="00D136BB">
        <w:rPr>
          <w:b/>
          <w:lang w:val="es-ES"/>
        </w:rPr>
        <w:t xml:space="preserve"> </w:t>
      </w:r>
      <w:r w:rsidRPr="003618E2">
        <w:rPr>
          <w:b/>
          <w:lang w:val="es-ES"/>
        </w:rPr>
        <w:t>L,</w:t>
      </w:r>
      <w:r w:rsidR="00D136BB">
        <w:rPr>
          <w:b/>
          <w:lang w:val="es-ES"/>
        </w:rPr>
        <w:t xml:space="preserve"> </w:t>
      </w:r>
      <w:r w:rsidRPr="003618E2">
        <w:rPr>
          <w:b/>
          <w:lang w:val="es-ES"/>
        </w:rPr>
        <w:t>END,</w:t>
      </w:r>
      <w:r w:rsidR="00D136BB">
        <w:rPr>
          <w:b/>
          <w:lang w:val="es-ES"/>
        </w:rPr>
        <w:t xml:space="preserve"> </w:t>
      </w:r>
      <w:r w:rsidRPr="003618E2">
        <w:rPr>
          <w:b/>
          <w:lang w:val="es-ES"/>
        </w:rPr>
        <w:t>TAN)</w:t>
      </w:r>
    </w:p>
    <w:p w14:paraId="0074643A" w14:textId="71178DCB" w:rsidR="006D362C" w:rsidRPr="003618E2" w:rsidRDefault="006D362C" w:rsidP="006D362C">
      <w:pPr>
        <w:pStyle w:val="Textoindependiente"/>
        <w:numPr>
          <w:ilvl w:val="0"/>
          <w:numId w:val="33"/>
        </w:numPr>
        <w:rPr>
          <w:lang w:val="es-ES"/>
        </w:rPr>
      </w:pPr>
      <w:r w:rsidRPr="003618E2">
        <w:rPr>
          <w:lang w:val="es-ES"/>
        </w:rPr>
        <w:t>Ha</w:t>
      </w:r>
      <w:r w:rsidR="00D136BB">
        <w:rPr>
          <w:lang w:val="es-ES"/>
        </w:rPr>
        <w:t xml:space="preserve"> </w:t>
      </w:r>
      <w:r w:rsidRPr="003618E2">
        <w:rPr>
          <w:lang w:val="es-ES"/>
        </w:rPr>
        <w:t>mejorado</w:t>
      </w:r>
      <w:r w:rsidR="00D136BB">
        <w:rPr>
          <w:lang w:val="es-ES"/>
        </w:rPr>
        <w:t xml:space="preserve"> </w:t>
      </w:r>
      <w:r w:rsidRPr="003618E2">
        <w:rPr>
          <w:lang w:val="es-ES"/>
        </w:rPr>
        <w:t>la</w:t>
      </w:r>
      <w:r w:rsidR="00D136BB">
        <w:rPr>
          <w:lang w:val="es-ES"/>
        </w:rPr>
        <w:t xml:space="preserve"> </w:t>
      </w:r>
      <w:r w:rsidRPr="003618E2">
        <w:rPr>
          <w:lang w:val="es-ES"/>
        </w:rPr>
        <w:t>conciencia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necesidad</w:t>
      </w:r>
      <w:r w:rsidR="00D136BB">
        <w:rPr>
          <w:lang w:val="es-ES"/>
        </w:rPr>
        <w:t xml:space="preserve"> </w:t>
      </w:r>
      <w:r w:rsidRPr="003618E2">
        <w:rPr>
          <w:lang w:val="es-ES"/>
        </w:rPr>
        <w:t>de</w:t>
      </w:r>
      <w:r w:rsidR="00D136BB">
        <w:rPr>
          <w:lang w:val="es-ES"/>
        </w:rPr>
        <w:t xml:space="preserve"> </w:t>
      </w:r>
      <w:r w:rsidRPr="003618E2">
        <w:rPr>
          <w:lang w:val="es-ES"/>
        </w:rPr>
        <w:t>caracterizar</w:t>
      </w:r>
      <w:r w:rsidR="00D136BB">
        <w:rPr>
          <w:lang w:val="es-ES"/>
        </w:rPr>
        <w:t xml:space="preserve"> </w:t>
      </w:r>
      <w:r w:rsidRPr="003618E2">
        <w:rPr>
          <w:lang w:val="es-ES"/>
        </w:rPr>
        <w:t>y</w:t>
      </w:r>
      <w:r w:rsidR="00D136BB">
        <w:rPr>
          <w:lang w:val="es-ES"/>
        </w:rPr>
        <w:t xml:space="preserve"> </w:t>
      </w:r>
      <w:r w:rsidRPr="003618E2">
        <w:rPr>
          <w:lang w:val="es-ES"/>
        </w:rPr>
        <w:t>preservar</w:t>
      </w:r>
      <w:r w:rsidR="00D136BB">
        <w:rPr>
          <w:lang w:val="es-ES"/>
        </w:rPr>
        <w:t xml:space="preserve"> </w:t>
      </w:r>
      <w:r w:rsidRPr="003618E2">
        <w:rPr>
          <w:lang w:val="es-ES"/>
        </w:rPr>
        <w:t>el</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p>
    <w:p w14:paraId="0C35BF5E" w14:textId="2BE84212" w:rsidR="006D362C" w:rsidRPr="003618E2" w:rsidRDefault="006D362C" w:rsidP="006D362C">
      <w:pPr>
        <w:pStyle w:val="Textoindependiente"/>
        <w:numPr>
          <w:ilvl w:val="0"/>
          <w:numId w:val="33"/>
        </w:numPr>
        <w:rPr>
          <w:lang w:val="es-ES"/>
        </w:rPr>
      </w:pPr>
      <w:r w:rsidRPr="003618E2">
        <w:rPr>
          <w:lang w:val="es-ES"/>
        </w:rPr>
        <w:t>Oportunidad</w:t>
      </w:r>
      <w:r w:rsidR="00D136BB">
        <w:rPr>
          <w:lang w:val="es-ES"/>
        </w:rPr>
        <w:t xml:space="preserve"> </w:t>
      </w:r>
      <w:r w:rsidRPr="003618E2">
        <w:rPr>
          <w:lang w:val="es-ES"/>
        </w:rPr>
        <w:t>de</w:t>
      </w:r>
      <w:r w:rsidR="00D136BB">
        <w:rPr>
          <w:lang w:val="es-ES"/>
        </w:rPr>
        <w:t xml:space="preserve"> </w:t>
      </w:r>
      <w:r w:rsidRPr="003618E2">
        <w:rPr>
          <w:lang w:val="es-ES"/>
        </w:rPr>
        <w:t>hacer</w:t>
      </w:r>
      <w:r w:rsidR="00D136BB">
        <w:rPr>
          <w:lang w:val="es-ES"/>
        </w:rPr>
        <w:t xml:space="preserve"> </w:t>
      </w:r>
      <w:r w:rsidRPr="003618E2">
        <w:rPr>
          <w:lang w:val="es-ES"/>
        </w:rPr>
        <w:t>alianzas</w:t>
      </w:r>
      <w:r w:rsidR="00D136BB">
        <w:rPr>
          <w:lang w:val="es-ES"/>
        </w:rPr>
        <w:t xml:space="preserve"> </w:t>
      </w:r>
      <w:r w:rsidRPr="003618E2">
        <w:rPr>
          <w:lang w:val="es-ES"/>
        </w:rPr>
        <w:t>de</w:t>
      </w:r>
      <w:r w:rsidR="00D136BB">
        <w:rPr>
          <w:lang w:val="es-ES"/>
        </w:rPr>
        <w:t xml:space="preserve"> </w:t>
      </w:r>
      <w:r w:rsidRPr="003618E2">
        <w:rPr>
          <w:lang w:val="es-ES"/>
        </w:rPr>
        <w:t>colaboración</w:t>
      </w:r>
      <w:r w:rsidR="00D136BB">
        <w:rPr>
          <w:lang w:val="es-ES"/>
        </w:rPr>
        <w:t xml:space="preserve"> </w:t>
      </w:r>
      <w:r w:rsidRPr="003618E2">
        <w:rPr>
          <w:lang w:val="es-ES"/>
        </w:rPr>
        <w:t>entre</w:t>
      </w:r>
      <w:r w:rsidR="00D136BB">
        <w:rPr>
          <w:lang w:val="es-ES"/>
        </w:rPr>
        <w:t xml:space="preserve"> </w:t>
      </w:r>
      <w:r w:rsidRPr="003618E2">
        <w:rPr>
          <w:lang w:val="es-ES"/>
        </w:rPr>
        <w:t>los</w:t>
      </w:r>
      <w:r w:rsidR="00D136BB">
        <w:rPr>
          <w:lang w:val="es-ES"/>
        </w:rPr>
        <w:t xml:space="preserve"> </w:t>
      </w:r>
      <w:r w:rsidRPr="003618E2">
        <w:rPr>
          <w:lang w:val="es-ES"/>
        </w:rPr>
        <w:t>institutos</w:t>
      </w:r>
      <w:r w:rsidR="00D136BB">
        <w:rPr>
          <w:lang w:val="es-ES"/>
        </w:rPr>
        <w:t xml:space="preserve"> </w:t>
      </w:r>
      <w:r w:rsidRPr="003618E2">
        <w:rPr>
          <w:lang w:val="es-ES"/>
        </w:rPr>
        <w:t>nucleares</w:t>
      </w:r>
      <w:r w:rsidR="00D136BB">
        <w:rPr>
          <w:lang w:val="es-ES"/>
        </w:rPr>
        <w:t xml:space="preserve"> </w:t>
      </w:r>
      <w:r w:rsidRPr="003618E2">
        <w:rPr>
          <w:lang w:val="es-ES"/>
        </w:rPr>
        <w:t>y</w:t>
      </w:r>
      <w:r w:rsidR="00D136BB">
        <w:rPr>
          <w:lang w:val="es-ES"/>
        </w:rPr>
        <w:t xml:space="preserve"> </w:t>
      </w:r>
      <w:r w:rsidRPr="003618E2">
        <w:rPr>
          <w:lang w:val="es-ES"/>
        </w:rPr>
        <w:t>las</w:t>
      </w:r>
      <w:r w:rsidR="00D136BB">
        <w:rPr>
          <w:lang w:val="es-ES"/>
        </w:rPr>
        <w:t xml:space="preserve"> </w:t>
      </w:r>
      <w:r w:rsidRPr="003618E2">
        <w:rPr>
          <w:lang w:val="es-ES"/>
        </w:rPr>
        <w:t>entidades</w:t>
      </w:r>
      <w:r w:rsidR="00D136BB">
        <w:rPr>
          <w:lang w:val="es-ES"/>
        </w:rPr>
        <w:t xml:space="preserve"> </w:t>
      </w:r>
      <w:r w:rsidRPr="003618E2">
        <w:rPr>
          <w:lang w:val="es-ES"/>
        </w:rPr>
        <w:t>responsables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preservación</w:t>
      </w:r>
      <w:r w:rsidR="00D136BB">
        <w:rPr>
          <w:lang w:val="es-ES"/>
        </w:rPr>
        <w:t xml:space="preserve"> </w:t>
      </w:r>
      <w:r w:rsidRPr="003618E2">
        <w:rPr>
          <w:lang w:val="es-ES"/>
        </w:rPr>
        <w:t>del</w:t>
      </w:r>
      <w:r w:rsidR="00D136BB">
        <w:rPr>
          <w:lang w:val="es-ES"/>
        </w:rPr>
        <w:t xml:space="preserve"> </w:t>
      </w:r>
      <w:r w:rsidRPr="003618E2">
        <w:rPr>
          <w:lang w:val="es-ES"/>
        </w:rPr>
        <w:t>patrimonio</w:t>
      </w:r>
      <w:r w:rsidR="00D136BB">
        <w:rPr>
          <w:lang w:val="es-ES"/>
        </w:rPr>
        <w:t xml:space="preserve"> </w:t>
      </w:r>
      <w:r w:rsidRPr="003618E2">
        <w:rPr>
          <w:lang w:val="es-ES"/>
        </w:rPr>
        <w:t>cultural.</w:t>
      </w:r>
    </w:p>
    <w:p w14:paraId="04FB38C5" w14:textId="2DD80DA4" w:rsidR="006D362C" w:rsidRPr="003618E2" w:rsidRDefault="006D362C" w:rsidP="006D362C">
      <w:pPr>
        <w:pStyle w:val="Textoindependiente"/>
        <w:numPr>
          <w:ilvl w:val="0"/>
          <w:numId w:val="33"/>
        </w:numPr>
        <w:rPr>
          <w:lang w:val="es-ES"/>
        </w:rPr>
      </w:pPr>
      <w:r w:rsidRPr="003618E2">
        <w:rPr>
          <w:lang w:val="es-ES"/>
        </w:rPr>
        <w:t>Oportunidades</w:t>
      </w:r>
      <w:r w:rsidR="00D136BB">
        <w:rPr>
          <w:lang w:val="es-ES"/>
        </w:rPr>
        <w:t xml:space="preserve"> </w:t>
      </w:r>
      <w:r w:rsidRPr="003618E2">
        <w:rPr>
          <w:lang w:val="es-ES"/>
        </w:rPr>
        <w:t>para</w:t>
      </w:r>
      <w:r w:rsidR="00D136BB">
        <w:rPr>
          <w:lang w:val="es-ES"/>
        </w:rPr>
        <w:t xml:space="preserve"> </w:t>
      </w:r>
      <w:r w:rsidRPr="003618E2">
        <w:rPr>
          <w:lang w:val="es-ES"/>
        </w:rPr>
        <w:t>hacer</w:t>
      </w:r>
      <w:r w:rsidR="00D136BB">
        <w:rPr>
          <w:lang w:val="es-ES"/>
        </w:rPr>
        <w:t xml:space="preserve"> </w:t>
      </w:r>
      <w:r w:rsidRPr="003618E2">
        <w:rPr>
          <w:lang w:val="es-ES"/>
        </w:rPr>
        <w:t>alianzas</w:t>
      </w:r>
      <w:r w:rsidR="00D136BB">
        <w:rPr>
          <w:lang w:val="es-ES"/>
        </w:rPr>
        <w:t xml:space="preserve"> </w:t>
      </w:r>
      <w:r w:rsidRPr="003618E2">
        <w:rPr>
          <w:lang w:val="es-ES"/>
        </w:rPr>
        <w:t>y</w:t>
      </w:r>
      <w:r w:rsidR="00D136BB">
        <w:rPr>
          <w:lang w:val="es-ES"/>
        </w:rPr>
        <w:t xml:space="preserve"> </w:t>
      </w:r>
      <w:r w:rsidRPr="003618E2">
        <w:rPr>
          <w:lang w:val="es-ES"/>
        </w:rPr>
        <w:t>colaboración</w:t>
      </w:r>
      <w:r w:rsidR="00D136BB">
        <w:rPr>
          <w:lang w:val="es-ES"/>
        </w:rPr>
        <w:t xml:space="preserve"> </w:t>
      </w:r>
      <w:r w:rsidRPr="003618E2">
        <w:rPr>
          <w:lang w:val="es-ES"/>
        </w:rPr>
        <w:t>con:</w:t>
      </w:r>
      <w:r w:rsidR="00D136BB">
        <w:rPr>
          <w:lang w:val="es-ES"/>
        </w:rPr>
        <w:t xml:space="preserve"> </w:t>
      </w:r>
      <w:r w:rsidRPr="003618E2">
        <w:rPr>
          <w:lang w:val="es-ES"/>
        </w:rPr>
        <w:t>Brasil,</w:t>
      </w:r>
      <w:r w:rsidR="00D136BB">
        <w:rPr>
          <w:lang w:val="es-ES"/>
        </w:rPr>
        <w:t xml:space="preserve"> </w:t>
      </w:r>
      <w:r w:rsidRPr="003618E2">
        <w:rPr>
          <w:lang w:val="es-ES"/>
        </w:rPr>
        <w:t>Francia,</w:t>
      </w:r>
      <w:r w:rsidR="00D136BB">
        <w:rPr>
          <w:lang w:val="es-ES"/>
        </w:rPr>
        <w:t xml:space="preserve"> </w:t>
      </w:r>
      <w:r w:rsidRPr="003618E2">
        <w:rPr>
          <w:lang w:val="es-ES"/>
        </w:rPr>
        <w:t>Holanda,</w:t>
      </w:r>
      <w:r w:rsidR="00D136BB">
        <w:rPr>
          <w:lang w:val="es-ES"/>
        </w:rPr>
        <w:t xml:space="preserve"> </w:t>
      </w:r>
      <w:r w:rsidRPr="003618E2">
        <w:rPr>
          <w:lang w:val="es-ES"/>
        </w:rPr>
        <w:t>Italia,</w:t>
      </w:r>
      <w:r w:rsidR="00D136BB">
        <w:rPr>
          <w:lang w:val="es-ES"/>
        </w:rPr>
        <w:t xml:space="preserve"> </w:t>
      </w:r>
      <w:r w:rsidRPr="003618E2">
        <w:rPr>
          <w:lang w:val="es-ES"/>
        </w:rPr>
        <w:t>Croacia</w:t>
      </w:r>
      <w:r w:rsidR="00D136BB">
        <w:rPr>
          <w:lang w:val="es-ES"/>
        </w:rPr>
        <w:t xml:space="preserve"> </w:t>
      </w:r>
      <w:r w:rsidRPr="003618E2">
        <w:rPr>
          <w:lang w:val="es-ES"/>
        </w:rPr>
        <w:t>y</w:t>
      </w:r>
      <w:r w:rsidR="00D136BB">
        <w:rPr>
          <w:lang w:val="es-ES"/>
        </w:rPr>
        <w:t xml:space="preserve"> </w:t>
      </w:r>
      <w:r w:rsidRPr="003618E2">
        <w:rPr>
          <w:lang w:val="es-ES"/>
        </w:rPr>
        <w:t>Rumanía</w:t>
      </w:r>
      <w:r w:rsidR="00D136BB">
        <w:rPr>
          <w:lang w:val="es-ES"/>
        </w:rPr>
        <w:t xml:space="preserve"> </w:t>
      </w:r>
      <w:r w:rsidRPr="003618E2">
        <w:rPr>
          <w:lang w:val="es-ES"/>
        </w:rPr>
        <w:t>(países</w:t>
      </w:r>
      <w:r w:rsidR="00D136BB">
        <w:rPr>
          <w:lang w:val="es-ES"/>
        </w:rPr>
        <w:t xml:space="preserve"> </w:t>
      </w:r>
      <w:r w:rsidRPr="003618E2">
        <w:rPr>
          <w:lang w:val="es-ES"/>
        </w:rPr>
        <w:t>que</w:t>
      </w:r>
      <w:r w:rsidR="00D136BB">
        <w:rPr>
          <w:lang w:val="es-ES"/>
        </w:rPr>
        <w:t xml:space="preserve"> </w:t>
      </w:r>
      <w:r w:rsidRPr="003618E2">
        <w:rPr>
          <w:lang w:val="es-ES"/>
        </w:rPr>
        <w:t>ya</w:t>
      </w:r>
      <w:r w:rsidR="00D136BB">
        <w:rPr>
          <w:lang w:val="es-ES"/>
        </w:rPr>
        <w:t xml:space="preserve"> </w:t>
      </w:r>
      <w:r w:rsidRPr="003618E2">
        <w:rPr>
          <w:lang w:val="es-ES"/>
        </w:rPr>
        <w:t>utilizan</w:t>
      </w:r>
      <w:r w:rsidR="00D136BB">
        <w:rPr>
          <w:lang w:val="es-ES"/>
        </w:rPr>
        <w:t xml:space="preserve"> </w:t>
      </w:r>
      <w:r w:rsidRPr="003618E2">
        <w:rPr>
          <w:lang w:val="es-ES"/>
        </w:rPr>
        <w:t>esta</w:t>
      </w:r>
      <w:r w:rsidR="00D136BB">
        <w:rPr>
          <w:lang w:val="es-ES"/>
        </w:rPr>
        <w:t xml:space="preserve"> </w:t>
      </w:r>
      <w:r w:rsidRPr="003618E2">
        <w:rPr>
          <w:lang w:val="es-ES"/>
        </w:rPr>
        <w:t>tecnología)</w:t>
      </w:r>
      <w:r w:rsidR="00D136BB">
        <w:rPr>
          <w:lang w:val="es-ES"/>
        </w:rPr>
        <w:t xml:space="preserve"> </w:t>
      </w:r>
      <w:r w:rsidRPr="003618E2">
        <w:rPr>
          <w:lang w:val="es-ES"/>
        </w:rPr>
        <w:t>y</w:t>
      </w:r>
      <w:r w:rsidR="00D136BB">
        <w:rPr>
          <w:lang w:val="es-ES"/>
        </w:rPr>
        <w:t xml:space="preserve"> </w:t>
      </w:r>
      <w:r w:rsidRPr="003618E2">
        <w:rPr>
          <w:lang w:val="es-ES"/>
        </w:rPr>
        <w:t>con</w:t>
      </w:r>
      <w:r w:rsidR="00D136BB">
        <w:rPr>
          <w:lang w:val="es-ES"/>
        </w:rPr>
        <w:t xml:space="preserve"> </w:t>
      </w:r>
      <w:r w:rsidRPr="003618E2">
        <w:rPr>
          <w:lang w:val="es-ES"/>
        </w:rPr>
        <w:t>organizaciones</w:t>
      </w:r>
      <w:r w:rsidR="00D136BB">
        <w:rPr>
          <w:lang w:val="es-ES"/>
        </w:rPr>
        <w:t xml:space="preserve"> </w:t>
      </w:r>
      <w:r w:rsidRPr="003618E2">
        <w:rPr>
          <w:lang w:val="es-ES"/>
        </w:rPr>
        <w:t>internacionales</w:t>
      </w:r>
      <w:r w:rsidR="00D136BB">
        <w:rPr>
          <w:lang w:val="es-ES"/>
        </w:rPr>
        <w:t xml:space="preserve"> </w:t>
      </w:r>
      <w:r w:rsidRPr="003618E2">
        <w:rPr>
          <w:lang w:val="es-ES"/>
        </w:rPr>
        <w:t>(EC,</w:t>
      </w:r>
      <w:r w:rsidR="00D136BB">
        <w:rPr>
          <w:lang w:val="es-ES"/>
        </w:rPr>
        <w:t xml:space="preserve"> </w:t>
      </w:r>
      <w:r w:rsidRPr="003618E2">
        <w:rPr>
          <w:lang w:val="es-ES"/>
        </w:rPr>
        <w:t>UNESCO,</w:t>
      </w:r>
      <w:r w:rsidR="00D136BB">
        <w:rPr>
          <w:lang w:val="es-ES"/>
        </w:rPr>
        <w:t xml:space="preserve"> </w:t>
      </w:r>
      <w:r w:rsidRPr="003618E2">
        <w:rPr>
          <w:lang w:val="es-ES"/>
        </w:rPr>
        <w:t>etc.).</w:t>
      </w:r>
    </w:p>
    <w:p w14:paraId="34BD7E59" w14:textId="486D62EE" w:rsidR="006D362C" w:rsidRPr="003618E2" w:rsidRDefault="006D362C" w:rsidP="006D362C">
      <w:pPr>
        <w:pStyle w:val="Textoindependiente"/>
        <w:numPr>
          <w:ilvl w:val="0"/>
          <w:numId w:val="33"/>
        </w:numPr>
        <w:rPr>
          <w:lang w:val="es-ES"/>
        </w:rPr>
      </w:pPr>
      <w:r w:rsidRPr="003618E2">
        <w:rPr>
          <w:lang w:val="es-ES"/>
        </w:rPr>
        <w:t>Alto</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visibilidad</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nucleares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público</w:t>
      </w:r>
      <w:r w:rsidR="00D136BB">
        <w:rPr>
          <w:lang w:val="es-ES"/>
        </w:rPr>
        <w:t xml:space="preserve"> </w:t>
      </w:r>
      <w:r w:rsidRPr="003618E2">
        <w:rPr>
          <w:lang w:val="es-ES"/>
        </w:rPr>
        <w:t>e</w:t>
      </w:r>
      <w:r w:rsidR="00D136BB">
        <w:rPr>
          <w:lang w:val="es-ES"/>
        </w:rPr>
        <w:t xml:space="preserve"> </w:t>
      </w:r>
      <w:r w:rsidRPr="003618E2">
        <w:rPr>
          <w:lang w:val="es-ES"/>
        </w:rPr>
        <w:t>impacto</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turismo.</w:t>
      </w:r>
    </w:p>
    <w:p w14:paraId="64A4F4EF" w14:textId="16E7A073" w:rsidR="006D362C" w:rsidRPr="003618E2" w:rsidRDefault="006D362C" w:rsidP="006D362C">
      <w:pPr>
        <w:pStyle w:val="Textoindependiente"/>
        <w:numPr>
          <w:ilvl w:val="0"/>
          <w:numId w:val="33"/>
        </w:numPr>
        <w:rPr>
          <w:lang w:val="es-ES"/>
        </w:rPr>
      </w:pPr>
      <w:r w:rsidRPr="003618E2">
        <w:rPr>
          <w:lang w:val="es-ES"/>
        </w:rPr>
        <w:t>Las</w:t>
      </w:r>
      <w:r w:rsidR="00D136BB">
        <w:rPr>
          <w:lang w:val="es-ES"/>
        </w:rPr>
        <w:t xml:space="preserve"> </w:t>
      </w:r>
      <w:r w:rsidRPr="003618E2">
        <w:rPr>
          <w:lang w:val="es-ES"/>
        </w:rPr>
        <w:t>condiciones</w:t>
      </w:r>
      <w:r w:rsidR="00D136BB">
        <w:rPr>
          <w:lang w:val="es-ES"/>
        </w:rPr>
        <w:t xml:space="preserve"> </w:t>
      </w:r>
      <w:r w:rsidRPr="003618E2">
        <w:rPr>
          <w:lang w:val="es-ES"/>
        </w:rPr>
        <w:t>climáticas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promueven</w:t>
      </w:r>
      <w:r w:rsidR="00D136BB">
        <w:rPr>
          <w:lang w:val="es-ES"/>
        </w:rPr>
        <w:t xml:space="preserve"> </w:t>
      </w:r>
      <w:r w:rsidRPr="003618E2">
        <w:rPr>
          <w:lang w:val="es-ES"/>
        </w:rPr>
        <w:t>el</w:t>
      </w:r>
      <w:r w:rsidR="00D136BB">
        <w:rPr>
          <w:lang w:val="es-ES"/>
        </w:rPr>
        <w:t xml:space="preserve"> </w:t>
      </w:r>
      <w:r w:rsidRPr="003618E2">
        <w:rPr>
          <w:lang w:val="es-ES"/>
        </w:rPr>
        <w:t>deterioro</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objetos</w:t>
      </w:r>
      <w:r w:rsidR="00D136BB">
        <w:rPr>
          <w:lang w:val="es-ES"/>
        </w:rPr>
        <w:t xml:space="preserve"> </w:t>
      </w:r>
      <w:r w:rsidRPr="003618E2">
        <w:rPr>
          <w:lang w:val="es-ES"/>
        </w:rPr>
        <w:t>y</w:t>
      </w:r>
      <w:r w:rsidR="00D136BB">
        <w:rPr>
          <w:lang w:val="es-ES"/>
        </w:rPr>
        <w:t xml:space="preserve"> </w:t>
      </w:r>
      <w:r w:rsidRPr="003618E2">
        <w:rPr>
          <w:lang w:val="es-ES"/>
        </w:rPr>
        <w:t>materiales</w:t>
      </w:r>
      <w:r w:rsidR="00D136BB">
        <w:rPr>
          <w:lang w:val="es-ES"/>
        </w:rPr>
        <w:t xml:space="preserve"> </w:t>
      </w:r>
      <w:r w:rsidRPr="003618E2">
        <w:rPr>
          <w:lang w:val="es-ES"/>
        </w:rPr>
        <w:t>culturales</w:t>
      </w:r>
      <w:r w:rsidR="00D136BB">
        <w:rPr>
          <w:lang w:val="es-ES"/>
        </w:rPr>
        <w:t xml:space="preserve"> </w:t>
      </w:r>
      <w:r w:rsidRPr="003618E2">
        <w:rPr>
          <w:lang w:val="es-ES"/>
        </w:rPr>
        <w:t>favoreciendo</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nucleares.</w:t>
      </w:r>
    </w:p>
    <w:p w14:paraId="275559CB" w14:textId="6F0C6B5B" w:rsidR="006D362C" w:rsidRPr="003618E2" w:rsidRDefault="006D362C" w:rsidP="006D362C">
      <w:pPr>
        <w:pStyle w:val="Textoindependiente"/>
        <w:rPr>
          <w:b/>
          <w:lang w:val="es-ES"/>
        </w:rPr>
      </w:pPr>
      <w:r w:rsidRPr="003618E2">
        <w:rPr>
          <w:b/>
          <w:lang w:val="es-ES"/>
        </w:rPr>
        <w:t>Procesos</w:t>
      </w:r>
      <w:r w:rsidR="00D136BB">
        <w:rPr>
          <w:b/>
          <w:lang w:val="es-ES"/>
        </w:rPr>
        <w:t xml:space="preserve"> </w:t>
      </w:r>
      <w:r w:rsidRPr="003618E2">
        <w:rPr>
          <w:b/>
          <w:lang w:val="es-ES"/>
        </w:rPr>
        <w:t>y</w:t>
      </w:r>
      <w:r w:rsidR="00D136BB">
        <w:rPr>
          <w:b/>
          <w:lang w:val="es-ES"/>
        </w:rPr>
        <w:t xml:space="preserve"> </w:t>
      </w:r>
      <w:r w:rsidRPr="003618E2">
        <w:rPr>
          <w:b/>
          <w:lang w:val="es-ES"/>
        </w:rPr>
        <w:t>producción</w:t>
      </w:r>
      <w:r w:rsidR="00D136BB">
        <w:rPr>
          <w:b/>
          <w:lang w:val="es-ES"/>
        </w:rPr>
        <w:t xml:space="preserve"> </w:t>
      </w:r>
      <w:r w:rsidRPr="003618E2">
        <w:rPr>
          <w:b/>
          <w:lang w:val="es-ES"/>
        </w:rPr>
        <w:t>industrial</w:t>
      </w:r>
      <w:r w:rsidR="00D136BB">
        <w:rPr>
          <w:b/>
          <w:lang w:val="es-ES"/>
        </w:rPr>
        <w:t xml:space="preserve"> </w:t>
      </w:r>
      <w:r w:rsidRPr="003618E2">
        <w:rPr>
          <w:b/>
          <w:lang w:val="es-ES"/>
        </w:rPr>
        <w:t>(T,</w:t>
      </w:r>
      <w:r w:rsidR="00D136BB">
        <w:rPr>
          <w:b/>
          <w:lang w:val="es-ES"/>
        </w:rPr>
        <w:t xml:space="preserve"> </w:t>
      </w:r>
      <w:r w:rsidRPr="003618E2">
        <w:rPr>
          <w:b/>
          <w:lang w:val="es-ES"/>
        </w:rPr>
        <w:t>SCN,</w:t>
      </w:r>
      <w:r w:rsidR="00D136BB">
        <w:rPr>
          <w:b/>
          <w:lang w:val="es-ES"/>
        </w:rPr>
        <w:t xml:space="preserve"> </w:t>
      </w:r>
      <w:r w:rsidRPr="003618E2">
        <w:rPr>
          <w:b/>
          <w:lang w:val="es-ES"/>
        </w:rPr>
        <w:t>PR)</w:t>
      </w:r>
    </w:p>
    <w:p w14:paraId="10627E31" w14:textId="016F6CEF" w:rsidR="006D362C" w:rsidRPr="003618E2" w:rsidRDefault="006D362C" w:rsidP="006D362C">
      <w:pPr>
        <w:pStyle w:val="Textoindependiente"/>
        <w:numPr>
          <w:ilvl w:val="0"/>
          <w:numId w:val="33"/>
        </w:numPr>
        <w:rPr>
          <w:lang w:val="es-ES"/>
        </w:rPr>
      </w:pP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industrial</w:t>
      </w:r>
      <w:r w:rsidR="00D136BB">
        <w:rPr>
          <w:lang w:val="es-ES"/>
        </w:rPr>
        <w:t xml:space="preserve"> </w:t>
      </w:r>
      <w:r w:rsidRPr="003618E2">
        <w:rPr>
          <w:lang w:val="es-ES"/>
        </w:rPr>
        <w:t>requiere</w:t>
      </w:r>
      <w:r w:rsidR="00D136BB">
        <w:rPr>
          <w:lang w:val="es-ES"/>
        </w:rPr>
        <w:t xml:space="preserve"> </w:t>
      </w:r>
      <w:r w:rsidRPr="003618E2">
        <w:rPr>
          <w:lang w:val="es-ES"/>
        </w:rPr>
        <w:t>del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nucleares</w:t>
      </w:r>
    </w:p>
    <w:p w14:paraId="2D8FCF2E" w14:textId="13388A9E" w:rsidR="006D362C" w:rsidRPr="003618E2" w:rsidRDefault="006D362C" w:rsidP="006D362C">
      <w:pPr>
        <w:pStyle w:val="Textoindependiente"/>
        <w:numPr>
          <w:ilvl w:val="0"/>
          <w:numId w:val="33"/>
        </w:numPr>
        <w:rPr>
          <w:lang w:val="es-ES"/>
        </w:rPr>
      </w:pPr>
      <w:r w:rsidRPr="003618E2">
        <w:rPr>
          <w:lang w:val="es-ES"/>
        </w:rPr>
        <w:t>Normativa</w:t>
      </w:r>
      <w:r w:rsidR="00D136BB">
        <w:rPr>
          <w:lang w:val="es-ES"/>
        </w:rPr>
        <w:t xml:space="preserve"> </w:t>
      </w:r>
      <w:r w:rsidRPr="003618E2">
        <w:rPr>
          <w:lang w:val="es-ES"/>
        </w:rPr>
        <w:t>más</w:t>
      </w:r>
      <w:r w:rsidR="00D136BB">
        <w:rPr>
          <w:lang w:val="es-ES"/>
        </w:rPr>
        <w:t xml:space="preserve"> </w:t>
      </w:r>
      <w:r w:rsidRPr="003618E2">
        <w:rPr>
          <w:lang w:val="es-ES"/>
        </w:rPr>
        <w:t>exigente</w:t>
      </w:r>
      <w:r w:rsidR="00D136BB">
        <w:rPr>
          <w:lang w:val="es-ES"/>
        </w:rPr>
        <w:t xml:space="preserve"> </w:t>
      </w:r>
      <w:r w:rsidRPr="003618E2">
        <w:rPr>
          <w:lang w:val="es-ES"/>
        </w:rPr>
        <w:t>en</w:t>
      </w:r>
      <w:r w:rsidR="00D136BB">
        <w:rPr>
          <w:lang w:val="es-ES"/>
        </w:rPr>
        <w:t xml:space="preserve"> </w:t>
      </w:r>
      <w:r w:rsidRPr="003618E2">
        <w:rPr>
          <w:lang w:val="es-ES"/>
        </w:rPr>
        <w:t>procesos</w:t>
      </w:r>
      <w:r w:rsidR="00D136BB">
        <w:rPr>
          <w:lang w:val="es-ES"/>
        </w:rPr>
        <w:t xml:space="preserve"> </w:t>
      </w:r>
      <w:r w:rsidRPr="003618E2">
        <w:rPr>
          <w:lang w:val="es-ES"/>
        </w:rPr>
        <w:t>industriales,</w:t>
      </w:r>
      <w:r w:rsidR="00D136BB">
        <w:rPr>
          <w:lang w:val="es-ES"/>
        </w:rPr>
        <w:t xml:space="preserve"> </w:t>
      </w:r>
      <w:r w:rsidRPr="003618E2">
        <w:rPr>
          <w:lang w:val="es-ES"/>
        </w:rPr>
        <w:t>demanda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limpias</w:t>
      </w:r>
      <w:r w:rsidR="00D136BB">
        <w:rPr>
          <w:lang w:val="es-ES"/>
        </w:rPr>
        <w:t xml:space="preserve"> </w:t>
      </w:r>
      <w:r w:rsidRPr="003618E2">
        <w:rPr>
          <w:lang w:val="es-ES"/>
        </w:rPr>
        <w:t>y</w:t>
      </w:r>
      <w:r w:rsidR="00D136BB">
        <w:rPr>
          <w:lang w:val="es-ES"/>
        </w:rPr>
        <w:t xml:space="preserve"> </w:t>
      </w:r>
      <w:r w:rsidRPr="003618E2">
        <w:rPr>
          <w:lang w:val="es-ES"/>
        </w:rPr>
        <w:t>eficientes.</w:t>
      </w:r>
    </w:p>
    <w:p w14:paraId="010BE617" w14:textId="2182F7F7" w:rsidR="006D362C" w:rsidRPr="003618E2" w:rsidRDefault="006D362C" w:rsidP="006D362C">
      <w:pPr>
        <w:pStyle w:val="Textoindependiente"/>
        <w:rPr>
          <w:b/>
          <w:lang w:val="fr-FR"/>
        </w:rPr>
      </w:pPr>
      <w:r w:rsidRPr="003618E2">
        <w:rPr>
          <w:b/>
          <w:lang w:val="es-MX"/>
        </w:rPr>
        <w:t>Recursos</w:t>
      </w:r>
      <w:r w:rsidR="00D136BB">
        <w:rPr>
          <w:b/>
          <w:lang w:val="es-MX"/>
        </w:rPr>
        <w:t xml:space="preserve"> </w:t>
      </w:r>
      <w:r w:rsidRPr="003618E2">
        <w:rPr>
          <w:b/>
          <w:lang w:val="es-MX"/>
        </w:rPr>
        <w:t>naturales</w:t>
      </w:r>
      <w:r w:rsidR="00D136BB">
        <w:rPr>
          <w:b/>
          <w:lang w:val="es-MX"/>
        </w:rPr>
        <w:t xml:space="preserve"> </w:t>
      </w:r>
      <w:r w:rsidRPr="003618E2">
        <w:rPr>
          <w:b/>
          <w:lang w:val="fr-FR"/>
        </w:rPr>
        <w:t>(PR,</w:t>
      </w:r>
      <w:r w:rsidR="00D136BB">
        <w:rPr>
          <w:b/>
          <w:lang w:val="fr-FR"/>
        </w:rPr>
        <w:t xml:space="preserve"> </w:t>
      </w:r>
      <w:r w:rsidRPr="003618E2">
        <w:rPr>
          <w:b/>
          <w:lang w:val="fr-FR"/>
        </w:rPr>
        <w:t>T,</w:t>
      </w:r>
      <w:r w:rsidR="00D136BB">
        <w:rPr>
          <w:b/>
          <w:lang w:val="fr-FR"/>
        </w:rPr>
        <w:t xml:space="preserve"> </w:t>
      </w:r>
      <w:r w:rsidRPr="003618E2">
        <w:rPr>
          <w:b/>
          <w:lang w:val="fr-FR"/>
        </w:rPr>
        <w:t>SCN,</w:t>
      </w:r>
      <w:r w:rsidR="00D136BB">
        <w:rPr>
          <w:b/>
          <w:lang w:val="fr-FR"/>
        </w:rPr>
        <w:t xml:space="preserve"> </w:t>
      </w:r>
      <w:r w:rsidRPr="003618E2">
        <w:rPr>
          <w:b/>
          <w:lang w:val="fr-FR"/>
        </w:rPr>
        <w:t>TAN)</w:t>
      </w:r>
    </w:p>
    <w:p w14:paraId="4086B3AF" w14:textId="05F95508" w:rsidR="006D362C" w:rsidRPr="003618E2" w:rsidRDefault="006D362C" w:rsidP="006D362C">
      <w:pPr>
        <w:pStyle w:val="Textoindependiente"/>
        <w:numPr>
          <w:ilvl w:val="0"/>
          <w:numId w:val="33"/>
        </w:numPr>
        <w:rPr>
          <w:lang w:val="es-ES"/>
        </w:rPr>
      </w:pPr>
      <w:r w:rsidRPr="003618E2">
        <w:rPr>
          <w:lang w:val="es-ES"/>
        </w:rPr>
        <w:t>Los</w:t>
      </w:r>
      <w:r w:rsidR="00D136BB">
        <w:rPr>
          <w:lang w:val="es-ES"/>
        </w:rPr>
        <w:t xml:space="preserve"> </w:t>
      </w:r>
      <w:r w:rsidRPr="003618E2">
        <w:rPr>
          <w:lang w:val="es-ES"/>
        </w:rPr>
        <w:t>sectores</w:t>
      </w:r>
      <w:r w:rsidR="00D136BB">
        <w:rPr>
          <w:lang w:val="es-ES"/>
        </w:rPr>
        <w:t xml:space="preserve"> </w:t>
      </w:r>
      <w:r w:rsidRPr="003618E2">
        <w:rPr>
          <w:lang w:val="es-ES"/>
        </w:rPr>
        <w:t>de</w:t>
      </w:r>
      <w:r w:rsidR="00D136BB">
        <w:rPr>
          <w:lang w:val="es-ES"/>
        </w:rPr>
        <w:t xml:space="preserve"> </w:t>
      </w:r>
      <w:r w:rsidRPr="003618E2">
        <w:rPr>
          <w:lang w:val="es-ES"/>
        </w:rPr>
        <w:t>agricultura</w:t>
      </w:r>
      <w:r w:rsidR="00D136BB">
        <w:rPr>
          <w:lang w:val="es-ES"/>
        </w:rPr>
        <w:t xml:space="preserve"> </w:t>
      </w:r>
      <w:r w:rsidRPr="003618E2">
        <w:rPr>
          <w:lang w:val="es-ES"/>
        </w:rPr>
        <w:t>e</w:t>
      </w:r>
      <w:r w:rsidR="00D136BB">
        <w:rPr>
          <w:lang w:val="es-ES"/>
        </w:rPr>
        <w:t xml:space="preserve"> </w:t>
      </w:r>
      <w:r w:rsidRPr="003618E2">
        <w:rPr>
          <w:lang w:val="es-ES"/>
        </w:rPr>
        <w:t>industria</w:t>
      </w:r>
      <w:r w:rsidR="00D136BB">
        <w:rPr>
          <w:lang w:val="es-ES"/>
        </w:rPr>
        <w:t xml:space="preserve"> </w:t>
      </w:r>
      <w:r w:rsidRPr="003618E2">
        <w:rPr>
          <w:lang w:val="es-ES"/>
        </w:rPr>
        <w:t>son</w:t>
      </w:r>
      <w:r w:rsidR="00D136BB">
        <w:rPr>
          <w:lang w:val="es-ES"/>
        </w:rPr>
        <w:t xml:space="preserve"> </w:t>
      </w:r>
      <w:r w:rsidRPr="003618E2">
        <w:rPr>
          <w:lang w:val="es-ES"/>
        </w:rPr>
        <w:t>muy</w:t>
      </w:r>
      <w:r w:rsidR="00D136BB">
        <w:rPr>
          <w:lang w:val="es-ES"/>
        </w:rPr>
        <w:t xml:space="preserve"> </w:t>
      </w:r>
      <w:r w:rsidRPr="003618E2">
        <w:rPr>
          <w:lang w:val="es-ES"/>
        </w:rPr>
        <w:t>importantes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Existe</w:t>
      </w:r>
      <w:r w:rsidR="00D136BB">
        <w:rPr>
          <w:lang w:val="es-ES"/>
        </w:rPr>
        <w:t xml:space="preserve"> </w:t>
      </w:r>
      <w:r w:rsidRPr="003618E2">
        <w:rPr>
          <w:lang w:val="es-ES"/>
        </w:rPr>
        <w:t>un</w:t>
      </w:r>
      <w:r w:rsidR="00D136BB">
        <w:rPr>
          <w:lang w:val="es-ES"/>
        </w:rPr>
        <w:t xml:space="preserve"> </w:t>
      </w:r>
      <w:r w:rsidRPr="003618E2">
        <w:rPr>
          <w:lang w:val="es-ES"/>
        </w:rPr>
        <w:t>alto</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polímeros</w:t>
      </w:r>
      <w:r w:rsidR="00D136BB">
        <w:rPr>
          <w:lang w:val="es-ES"/>
        </w:rPr>
        <w:t xml:space="preserve"> </w:t>
      </w:r>
      <w:r w:rsidRPr="003618E2">
        <w:rPr>
          <w:lang w:val="es-ES"/>
        </w:rPr>
        <w:t>naturales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transformación</w:t>
      </w:r>
      <w:r w:rsidR="00D136BB">
        <w:rPr>
          <w:lang w:val="es-ES"/>
        </w:rPr>
        <w:t xml:space="preserve"> </w:t>
      </w:r>
      <w:r w:rsidRPr="003618E2">
        <w:rPr>
          <w:lang w:val="es-ES"/>
        </w:rPr>
        <w:t>de</w:t>
      </w:r>
      <w:r w:rsidR="00D136BB">
        <w:rPr>
          <w:lang w:val="es-ES"/>
        </w:rPr>
        <w:t xml:space="preserve"> </w:t>
      </w:r>
      <w:r w:rsidRPr="003618E2">
        <w:rPr>
          <w:lang w:val="es-ES"/>
        </w:rPr>
        <w:t>materias</w:t>
      </w:r>
      <w:r w:rsidR="00D136BB">
        <w:rPr>
          <w:lang w:val="es-ES"/>
        </w:rPr>
        <w:t xml:space="preserve"> </w:t>
      </w:r>
      <w:r w:rsidRPr="003618E2">
        <w:rPr>
          <w:lang w:val="es-ES"/>
        </w:rPr>
        <w:t>primas</w:t>
      </w:r>
      <w:r w:rsidR="00D136BB">
        <w:rPr>
          <w:lang w:val="es-ES"/>
        </w:rPr>
        <w:t xml:space="preserve"> </w:t>
      </w:r>
      <w:r w:rsidRPr="003618E2">
        <w:rPr>
          <w:lang w:val="es-ES"/>
        </w:rPr>
        <w:t>en</w:t>
      </w:r>
      <w:r w:rsidR="00D136BB">
        <w:rPr>
          <w:lang w:val="es-ES"/>
        </w:rPr>
        <w:t xml:space="preserve"> </w:t>
      </w:r>
      <w:r w:rsidRPr="003618E2">
        <w:rPr>
          <w:lang w:val="es-ES"/>
        </w:rPr>
        <w:t>productos</w:t>
      </w:r>
      <w:r w:rsidR="00D136BB">
        <w:rPr>
          <w:lang w:val="es-ES"/>
        </w:rPr>
        <w:t xml:space="preserve"> </w:t>
      </w:r>
      <w:r w:rsidRPr="003618E2">
        <w:rPr>
          <w:lang w:val="es-ES"/>
        </w:rPr>
        <w:t>industriales.</w:t>
      </w:r>
    </w:p>
    <w:p w14:paraId="0AA80450" w14:textId="3E4FBE71" w:rsidR="006D362C" w:rsidRPr="003618E2" w:rsidRDefault="006D362C" w:rsidP="006D362C">
      <w:pPr>
        <w:pStyle w:val="Textoindependiente"/>
        <w:numPr>
          <w:ilvl w:val="0"/>
          <w:numId w:val="33"/>
        </w:numPr>
        <w:rPr>
          <w:lang w:val="es-ES"/>
        </w:rPr>
      </w:pPr>
      <w:r w:rsidRPr="003618E2">
        <w:rPr>
          <w:lang w:val="es-ES"/>
        </w:rPr>
        <w:t>Creciente</w:t>
      </w:r>
      <w:r w:rsidR="00D136BB">
        <w:rPr>
          <w:lang w:val="es-ES"/>
        </w:rPr>
        <w:t xml:space="preserve"> </w:t>
      </w:r>
      <w:r w:rsidRPr="003618E2">
        <w:rPr>
          <w:lang w:val="es-ES"/>
        </w:rPr>
        <w:t>incentivo</w:t>
      </w:r>
      <w:r w:rsidR="00D136BB">
        <w:rPr>
          <w:lang w:val="es-ES"/>
        </w:rPr>
        <w:t xml:space="preserve"> </w:t>
      </w:r>
      <w:r w:rsidRPr="003618E2">
        <w:rPr>
          <w:lang w:val="es-ES"/>
        </w:rPr>
        <w:t>económico</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nucleares,</w:t>
      </w:r>
      <w:r w:rsidR="00D136BB">
        <w:rPr>
          <w:lang w:val="es-ES"/>
        </w:rPr>
        <w:t xml:space="preserve"> </w:t>
      </w:r>
      <w:r w:rsidRPr="003618E2">
        <w:rPr>
          <w:lang w:val="es-ES"/>
        </w:rPr>
        <w:t>como</w:t>
      </w:r>
      <w:r w:rsidR="00D136BB">
        <w:rPr>
          <w:lang w:val="es-ES"/>
        </w:rPr>
        <w:t xml:space="preserve"> </w:t>
      </w:r>
      <w:r w:rsidRPr="003618E2">
        <w:rPr>
          <w:lang w:val="es-ES"/>
        </w:rPr>
        <w:t>opción</w:t>
      </w:r>
      <w:r w:rsidR="00D136BB">
        <w:rPr>
          <w:lang w:val="es-ES"/>
        </w:rPr>
        <w:t xml:space="preserve"> </w:t>
      </w:r>
      <w:r w:rsidRPr="003618E2">
        <w:rPr>
          <w:lang w:val="es-ES"/>
        </w:rPr>
        <w:t>ventajosa</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6ABA37CB" w14:textId="55C550DB" w:rsidR="006D362C" w:rsidRPr="003618E2" w:rsidRDefault="006D362C" w:rsidP="006D362C">
      <w:pPr>
        <w:pStyle w:val="Textoindependiente"/>
        <w:numPr>
          <w:ilvl w:val="0"/>
          <w:numId w:val="33"/>
        </w:numPr>
        <w:rPr>
          <w:lang w:val="es-ES"/>
        </w:rPr>
      </w:pPr>
      <w:r w:rsidRPr="003618E2">
        <w:rPr>
          <w:lang w:val="es-ES"/>
        </w:rPr>
        <w:t>Posibilidad</w:t>
      </w:r>
      <w:r w:rsidR="00D136BB">
        <w:rPr>
          <w:lang w:val="es-ES"/>
        </w:rPr>
        <w:t xml:space="preserve"> </w:t>
      </w:r>
      <w:r w:rsidRPr="003618E2">
        <w:rPr>
          <w:lang w:val="es-ES"/>
        </w:rPr>
        <w:t>de</w:t>
      </w:r>
      <w:r w:rsidR="00D136BB">
        <w:rPr>
          <w:lang w:val="es-ES"/>
        </w:rPr>
        <w:t xml:space="preserve"> </w:t>
      </w:r>
      <w:r w:rsidRPr="003618E2">
        <w:rPr>
          <w:lang w:val="es-ES"/>
        </w:rPr>
        <w:t>cofinanciamiento</w:t>
      </w:r>
      <w:r w:rsidR="00D136BB">
        <w:rPr>
          <w:lang w:val="es-ES"/>
        </w:rPr>
        <w:t xml:space="preserve"> </w:t>
      </w:r>
      <w:r w:rsidRPr="003618E2">
        <w:rPr>
          <w:lang w:val="es-ES"/>
        </w:rPr>
        <w:t>de</w:t>
      </w:r>
      <w:r w:rsidR="00D136BB">
        <w:rPr>
          <w:lang w:val="es-ES"/>
        </w:rPr>
        <w:t xml:space="preserve"> </w:t>
      </w:r>
      <w:r w:rsidRPr="003618E2">
        <w:rPr>
          <w:lang w:val="es-ES"/>
        </w:rPr>
        <w:t>organizaciones</w:t>
      </w:r>
      <w:r w:rsidR="00D136BB">
        <w:rPr>
          <w:lang w:val="es-ES"/>
        </w:rPr>
        <w:t xml:space="preserve"> </w:t>
      </w:r>
      <w:r w:rsidRPr="003618E2">
        <w:rPr>
          <w:lang w:val="es-ES"/>
        </w:rPr>
        <w:t>internacionales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introducción</w:t>
      </w:r>
      <w:r w:rsidR="00D136BB">
        <w:rPr>
          <w:lang w:val="es-ES"/>
        </w:rPr>
        <w:t xml:space="preserve"> </w:t>
      </w:r>
      <w:r w:rsidRPr="003618E2">
        <w:rPr>
          <w:lang w:val="es-ES"/>
        </w:rPr>
        <w:t>y</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radiación.</w:t>
      </w:r>
    </w:p>
    <w:p w14:paraId="1D43D156" w14:textId="77777777" w:rsidR="003D5081" w:rsidRDefault="003D5081" w:rsidP="006D362C">
      <w:pPr>
        <w:pStyle w:val="Textoindependiente"/>
        <w:rPr>
          <w:b/>
          <w:lang w:val="es-ES"/>
        </w:rPr>
      </w:pPr>
    </w:p>
    <w:p w14:paraId="04FB5292" w14:textId="39C6DE1D" w:rsidR="006D362C" w:rsidRPr="003618E2" w:rsidRDefault="006D362C" w:rsidP="006D362C">
      <w:pPr>
        <w:pStyle w:val="Textoindependiente"/>
        <w:rPr>
          <w:b/>
          <w:lang w:val="es-ES"/>
        </w:rPr>
      </w:pPr>
      <w:r w:rsidRPr="003618E2">
        <w:rPr>
          <w:b/>
          <w:lang w:val="es-ES"/>
        </w:rPr>
        <w:t>Tecnologías</w:t>
      </w:r>
      <w:r w:rsidR="00D136BB">
        <w:rPr>
          <w:b/>
          <w:lang w:val="es-ES"/>
        </w:rPr>
        <w:t xml:space="preserve"> </w:t>
      </w:r>
      <w:r w:rsidRPr="003618E2">
        <w:rPr>
          <w:b/>
          <w:lang w:val="es-ES"/>
        </w:rPr>
        <w:t>de</w:t>
      </w:r>
      <w:r w:rsidR="00D136BB">
        <w:rPr>
          <w:b/>
          <w:lang w:val="es-ES"/>
        </w:rPr>
        <w:t xml:space="preserve"> </w:t>
      </w:r>
      <w:r w:rsidRPr="003618E2">
        <w:rPr>
          <w:b/>
          <w:lang w:val="es-ES"/>
        </w:rPr>
        <w:t>inspección</w:t>
      </w:r>
      <w:r w:rsidR="00D136BB">
        <w:rPr>
          <w:b/>
          <w:lang w:val="es-ES"/>
        </w:rPr>
        <w:t xml:space="preserve"> </w:t>
      </w:r>
      <w:r w:rsidRPr="003618E2">
        <w:rPr>
          <w:b/>
          <w:lang w:val="es-ES"/>
        </w:rPr>
        <w:t>(END,</w:t>
      </w:r>
      <w:r w:rsidR="00D136BB">
        <w:rPr>
          <w:b/>
          <w:lang w:val="es-ES"/>
        </w:rPr>
        <w:t xml:space="preserve"> </w:t>
      </w:r>
      <w:r w:rsidRPr="003618E2">
        <w:rPr>
          <w:b/>
          <w:lang w:val="es-ES"/>
        </w:rPr>
        <w:t>SCN)</w:t>
      </w:r>
    </w:p>
    <w:p w14:paraId="389B6D20" w14:textId="120CFEC6" w:rsidR="006D362C" w:rsidRPr="003618E2" w:rsidRDefault="006D362C" w:rsidP="006D362C">
      <w:pPr>
        <w:pStyle w:val="Textoindependiente"/>
        <w:numPr>
          <w:ilvl w:val="0"/>
          <w:numId w:val="33"/>
        </w:numPr>
        <w:rPr>
          <w:lang w:val="es-ES"/>
        </w:rPr>
      </w:pPr>
      <w:r w:rsidRPr="003618E2">
        <w:rPr>
          <w:lang w:val="es-ES"/>
        </w:rPr>
        <w:t>Reconocimiento</w:t>
      </w:r>
      <w:r w:rsidR="00D136BB">
        <w:rPr>
          <w:lang w:val="es-ES"/>
        </w:rPr>
        <w:t xml:space="preserve"> </w:t>
      </w:r>
      <w:r w:rsidRPr="003618E2">
        <w:rPr>
          <w:lang w:val="es-ES"/>
        </w:rPr>
        <w:t>creciente</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capacidades</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no</w:t>
      </w:r>
      <w:r w:rsidR="00D136BB">
        <w:rPr>
          <w:lang w:val="es-ES"/>
        </w:rPr>
        <w:t xml:space="preserve"> </w:t>
      </w:r>
      <w:r w:rsidRPr="003618E2">
        <w:rPr>
          <w:lang w:val="es-ES"/>
        </w:rPr>
        <w:t>destructivas.</w:t>
      </w:r>
    </w:p>
    <w:p w14:paraId="3DB64668" w14:textId="1B575702" w:rsidR="006D362C" w:rsidRDefault="006D362C" w:rsidP="006D362C">
      <w:pPr>
        <w:pStyle w:val="Textoindependiente"/>
        <w:numPr>
          <w:ilvl w:val="0"/>
          <w:numId w:val="33"/>
        </w:numPr>
        <w:rPr>
          <w:lang w:val="es-ES"/>
        </w:rPr>
      </w:pPr>
      <w:r w:rsidRPr="003618E2">
        <w:rPr>
          <w:lang w:val="es-ES"/>
        </w:rPr>
        <w:t>Posibilidad</w:t>
      </w:r>
      <w:r w:rsidR="00D136BB">
        <w:rPr>
          <w:lang w:val="es-ES"/>
        </w:rPr>
        <w:t xml:space="preserve"> </w:t>
      </w:r>
      <w:r w:rsidRPr="003618E2">
        <w:rPr>
          <w:lang w:val="es-ES"/>
        </w:rPr>
        <w:t>de</w:t>
      </w:r>
      <w:r w:rsidR="00D136BB">
        <w:rPr>
          <w:lang w:val="es-ES"/>
        </w:rPr>
        <w:t xml:space="preserve"> </w:t>
      </w:r>
      <w:r w:rsidRPr="003618E2">
        <w:rPr>
          <w:lang w:val="es-ES"/>
        </w:rPr>
        <w:t>incrementar</w:t>
      </w:r>
      <w:r w:rsidR="00D136BB">
        <w:rPr>
          <w:lang w:val="es-ES"/>
        </w:rPr>
        <w:t xml:space="preserve"> </w:t>
      </w:r>
      <w:r w:rsidRPr="003618E2">
        <w:rPr>
          <w:lang w:val="es-ES"/>
        </w:rPr>
        <w:t>la</w:t>
      </w:r>
      <w:r w:rsidR="00D136BB">
        <w:rPr>
          <w:lang w:val="es-ES"/>
        </w:rPr>
        <w:t xml:space="preserve"> </w:t>
      </w:r>
      <w:r w:rsidRPr="003618E2">
        <w:rPr>
          <w:lang w:val="es-ES"/>
        </w:rPr>
        <w:t>transferencia</w:t>
      </w:r>
      <w:r w:rsidR="00D136BB">
        <w:rPr>
          <w:lang w:val="es-ES"/>
        </w:rPr>
        <w:t xml:space="preserve"> </w:t>
      </w:r>
      <w:r w:rsidRPr="003618E2">
        <w:rPr>
          <w:lang w:val="es-ES"/>
        </w:rPr>
        <w:t>de</w:t>
      </w:r>
      <w:r w:rsidR="00D136BB">
        <w:rPr>
          <w:lang w:val="es-ES"/>
        </w:rPr>
        <w:t xml:space="preserve"> </w:t>
      </w:r>
      <w:r w:rsidRPr="003618E2">
        <w:rPr>
          <w:lang w:val="es-ES"/>
        </w:rPr>
        <w:t>conocimiento</w:t>
      </w:r>
      <w:r w:rsidR="00D136BB">
        <w:rPr>
          <w:lang w:val="es-ES"/>
        </w:rPr>
        <w:t xml:space="preserve"> </w:t>
      </w:r>
      <w:r w:rsidRPr="003618E2">
        <w:rPr>
          <w:lang w:val="es-ES"/>
        </w:rPr>
        <w:t>y</w:t>
      </w:r>
      <w:r w:rsidR="00D136BB">
        <w:rPr>
          <w:lang w:val="es-ES"/>
        </w:rPr>
        <w:t xml:space="preserve"> </w:t>
      </w:r>
      <w:r w:rsidRPr="003618E2">
        <w:rPr>
          <w:lang w:val="es-ES"/>
        </w:rPr>
        <w:t>capacitación,</w:t>
      </w:r>
      <w:r w:rsidR="00D136BB">
        <w:rPr>
          <w:lang w:val="es-ES"/>
        </w:rPr>
        <w:t xml:space="preserve"> </w:t>
      </w:r>
      <w:r w:rsidRPr="003618E2">
        <w:rPr>
          <w:lang w:val="es-ES"/>
        </w:rPr>
        <w:t>a</w:t>
      </w:r>
      <w:r w:rsidR="00D136BB">
        <w:rPr>
          <w:lang w:val="es-ES"/>
        </w:rPr>
        <w:t xml:space="preserve"> </w:t>
      </w:r>
      <w:r w:rsidRPr="003618E2">
        <w:rPr>
          <w:lang w:val="es-ES"/>
        </w:rPr>
        <w:t>través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4</w:t>
      </w:r>
      <w:r w:rsidR="00D136BB">
        <w:rPr>
          <w:lang w:val="es-ES"/>
        </w:rPr>
        <w:t xml:space="preserve"> </w:t>
      </w:r>
      <w:r w:rsidRPr="003618E2">
        <w:rPr>
          <w:lang w:val="es-ES"/>
        </w:rPr>
        <w:t>centros</w:t>
      </w:r>
      <w:r w:rsidR="00D136BB">
        <w:rPr>
          <w:lang w:val="es-ES"/>
        </w:rPr>
        <w:t xml:space="preserve"> </w:t>
      </w:r>
      <w:r w:rsidRPr="003618E2">
        <w:rPr>
          <w:lang w:val="es-ES"/>
        </w:rPr>
        <w:t>de</w:t>
      </w:r>
      <w:r w:rsidR="00D136BB">
        <w:rPr>
          <w:lang w:val="es-ES"/>
        </w:rPr>
        <w:t xml:space="preserve"> </w:t>
      </w:r>
      <w:r w:rsidRPr="003618E2">
        <w:rPr>
          <w:lang w:val="es-ES"/>
        </w:rPr>
        <w:t>referencia</w:t>
      </w:r>
      <w:r w:rsidR="00D136BB">
        <w:rPr>
          <w:lang w:val="es-ES"/>
        </w:rPr>
        <w:t xml:space="preserve"> </w:t>
      </w:r>
      <w:r w:rsidRPr="003618E2">
        <w:rPr>
          <w:lang w:val="es-ES"/>
        </w:rPr>
        <w:t>de</w:t>
      </w:r>
      <w:r w:rsidR="00D136BB">
        <w:rPr>
          <w:lang w:val="es-ES"/>
        </w:rPr>
        <w:t xml:space="preserve"> </w:t>
      </w:r>
      <w:r w:rsidRPr="003618E2">
        <w:rPr>
          <w:lang w:val="es-ES"/>
        </w:rPr>
        <w:t>END</w:t>
      </w:r>
      <w:r w:rsidR="00D136BB">
        <w:rPr>
          <w:lang w:val="es-ES"/>
        </w:rPr>
        <w:t xml:space="preserve"> </w:t>
      </w:r>
      <w:r w:rsidRPr="003618E2">
        <w:rPr>
          <w:lang w:val="es-ES"/>
        </w:rPr>
        <w:t>existentes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00B1A300" w14:textId="77777777" w:rsidR="003D5081" w:rsidRPr="003618E2" w:rsidRDefault="003D5081" w:rsidP="006D362C">
      <w:pPr>
        <w:pStyle w:val="Textoindependiente"/>
        <w:numPr>
          <w:ilvl w:val="0"/>
          <w:numId w:val="33"/>
        </w:numPr>
        <w:rPr>
          <w:lang w:val="es-ES"/>
        </w:rPr>
      </w:pPr>
    </w:p>
    <w:p w14:paraId="69879A4F" w14:textId="504A61E2" w:rsidR="006D362C" w:rsidRPr="003618E2" w:rsidRDefault="006D362C" w:rsidP="006D362C">
      <w:pPr>
        <w:pStyle w:val="Textoindependiente"/>
        <w:rPr>
          <w:b/>
          <w:bCs/>
          <w:lang w:val="es-ES"/>
        </w:rPr>
      </w:pPr>
      <w:r w:rsidRPr="003618E2">
        <w:rPr>
          <w:b/>
          <w:bCs/>
          <w:lang w:val="es-ES"/>
        </w:rPr>
        <w:t>III.</w:t>
      </w:r>
      <w:r w:rsidR="00D136BB">
        <w:rPr>
          <w:b/>
          <w:bCs/>
          <w:lang w:val="es-ES"/>
        </w:rPr>
        <w:t xml:space="preserve"> </w:t>
      </w:r>
      <w:r w:rsidRPr="003618E2">
        <w:rPr>
          <w:b/>
          <w:bCs/>
          <w:lang w:val="es-ES"/>
        </w:rPr>
        <w:t>Necesidades</w:t>
      </w:r>
      <w:r w:rsidR="00D136BB">
        <w:rPr>
          <w:b/>
          <w:bCs/>
          <w:lang w:val="es-ES"/>
        </w:rPr>
        <w:t xml:space="preserve"> </w:t>
      </w:r>
      <w:r w:rsidRPr="003618E2">
        <w:rPr>
          <w:b/>
          <w:bCs/>
          <w:lang w:val="es-ES"/>
        </w:rPr>
        <w:t>o</w:t>
      </w:r>
      <w:r w:rsidR="00D136BB">
        <w:rPr>
          <w:b/>
          <w:bCs/>
          <w:lang w:val="es-ES"/>
        </w:rPr>
        <w:t xml:space="preserve"> </w:t>
      </w:r>
      <w:r w:rsidRPr="003618E2">
        <w:rPr>
          <w:b/>
          <w:bCs/>
          <w:lang w:val="es-ES"/>
        </w:rPr>
        <w:t>Problemas</w:t>
      </w:r>
    </w:p>
    <w:p w14:paraId="1237C083" w14:textId="67FA42A8" w:rsidR="006D362C" w:rsidRPr="003618E2" w:rsidRDefault="006D362C" w:rsidP="006D362C">
      <w:pPr>
        <w:pStyle w:val="Textoindependiente"/>
        <w:numPr>
          <w:ilvl w:val="0"/>
          <w:numId w:val="34"/>
        </w:numPr>
        <w:rPr>
          <w:b/>
          <w:bCs/>
          <w:lang w:val="es-ES"/>
        </w:rPr>
      </w:pPr>
      <w:r w:rsidRPr="003618E2">
        <w:rPr>
          <w:b/>
          <w:bCs/>
          <w:lang w:val="es-ES"/>
        </w:rPr>
        <w:t>Tratamiento</w:t>
      </w:r>
      <w:r w:rsidR="00D136BB">
        <w:rPr>
          <w:b/>
          <w:bCs/>
          <w:lang w:val="es-ES"/>
        </w:rPr>
        <w:t xml:space="preserve"> </w:t>
      </w:r>
      <w:r w:rsidRPr="003618E2">
        <w:rPr>
          <w:b/>
          <w:bCs/>
          <w:lang w:val="es-ES"/>
        </w:rPr>
        <w:t>de</w:t>
      </w:r>
      <w:r w:rsidR="00D136BB">
        <w:rPr>
          <w:b/>
          <w:bCs/>
          <w:lang w:val="es-ES"/>
        </w:rPr>
        <w:t xml:space="preserve"> </w:t>
      </w:r>
      <w:r w:rsidRPr="003618E2">
        <w:rPr>
          <w:b/>
          <w:bCs/>
          <w:lang w:val="es-ES"/>
        </w:rPr>
        <w:t>aguas</w:t>
      </w:r>
      <w:r w:rsidR="00D136BB">
        <w:rPr>
          <w:b/>
          <w:bCs/>
          <w:lang w:val="es-ES"/>
        </w:rPr>
        <w:t xml:space="preserve"> </w:t>
      </w:r>
      <w:r w:rsidRPr="003618E2">
        <w:rPr>
          <w:b/>
          <w:bCs/>
          <w:lang w:val="es-ES"/>
        </w:rPr>
        <w:t>residuales</w:t>
      </w:r>
      <w:r w:rsidR="00D136BB">
        <w:rPr>
          <w:b/>
          <w:bCs/>
          <w:lang w:val="es-ES"/>
        </w:rPr>
        <w:t xml:space="preserve"> </w:t>
      </w:r>
      <w:r w:rsidRPr="003618E2">
        <w:rPr>
          <w:b/>
          <w:bCs/>
          <w:lang w:val="es-ES"/>
        </w:rPr>
        <w:t>domésticas,</w:t>
      </w:r>
      <w:r w:rsidR="00D136BB">
        <w:rPr>
          <w:b/>
          <w:bCs/>
          <w:lang w:val="es-ES"/>
        </w:rPr>
        <w:t xml:space="preserve"> </w:t>
      </w:r>
      <w:r w:rsidRPr="003618E2">
        <w:rPr>
          <w:b/>
          <w:bCs/>
          <w:lang w:val="es-ES"/>
        </w:rPr>
        <w:t>industriales</w:t>
      </w:r>
      <w:r w:rsidR="00D136BB">
        <w:rPr>
          <w:b/>
          <w:bCs/>
          <w:lang w:val="es-ES"/>
        </w:rPr>
        <w:t xml:space="preserve"> </w:t>
      </w:r>
      <w:r w:rsidRPr="003618E2">
        <w:rPr>
          <w:b/>
          <w:bCs/>
          <w:lang w:val="es-ES"/>
        </w:rPr>
        <w:t>y</w:t>
      </w:r>
      <w:r w:rsidR="00D136BB">
        <w:rPr>
          <w:b/>
          <w:bCs/>
          <w:lang w:val="es-ES"/>
        </w:rPr>
        <w:t xml:space="preserve"> </w:t>
      </w:r>
      <w:r w:rsidRPr="003618E2">
        <w:rPr>
          <w:b/>
          <w:bCs/>
          <w:lang w:val="es-ES"/>
        </w:rPr>
        <w:t>farmacéuticas</w:t>
      </w:r>
      <w:r w:rsidR="00D136BB">
        <w:rPr>
          <w:b/>
          <w:bCs/>
          <w:lang w:val="es-ES"/>
        </w:rPr>
        <w:t xml:space="preserve"> </w:t>
      </w:r>
      <w:r w:rsidRPr="003618E2">
        <w:rPr>
          <w:b/>
          <w:bCs/>
          <w:lang w:val="es-ES"/>
        </w:rPr>
        <w:t>por</w:t>
      </w:r>
      <w:r w:rsidR="00D136BB">
        <w:rPr>
          <w:b/>
          <w:bCs/>
          <w:lang w:val="es-ES"/>
        </w:rPr>
        <w:t xml:space="preserve"> </w:t>
      </w:r>
      <w:r w:rsidRPr="003618E2">
        <w:rPr>
          <w:b/>
          <w:bCs/>
          <w:lang w:val="es-ES"/>
        </w:rPr>
        <w:t>procesamiento</w:t>
      </w:r>
      <w:r w:rsidR="00D136BB">
        <w:rPr>
          <w:b/>
          <w:bCs/>
          <w:lang w:val="es-ES"/>
        </w:rPr>
        <w:t xml:space="preserve"> </w:t>
      </w:r>
      <w:r w:rsidRPr="003618E2">
        <w:rPr>
          <w:b/>
          <w:bCs/>
          <w:lang w:val="es-ES"/>
        </w:rPr>
        <w:t>de</w:t>
      </w:r>
      <w:r w:rsidR="00D136BB">
        <w:rPr>
          <w:b/>
          <w:bCs/>
          <w:lang w:val="es-ES"/>
        </w:rPr>
        <w:t xml:space="preserve"> </w:t>
      </w:r>
      <w:r w:rsidRPr="003618E2">
        <w:rPr>
          <w:b/>
          <w:bCs/>
          <w:lang w:val="es-ES"/>
        </w:rPr>
        <w:t>radiación</w:t>
      </w:r>
      <w:r w:rsidR="00D136BB">
        <w:rPr>
          <w:b/>
          <w:bCs/>
          <w:lang w:val="es-ES"/>
        </w:rPr>
        <w:t xml:space="preserve"> </w:t>
      </w:r>
      <w:r w:rsidRPr="003618E2">
        <w:rPr>
          <w:b/>
          <w:bCs/>
          <w:lang w:val="es-ES"/>
        </w:rPr>
        <w:t>(fármacos,</w:t>
      </w:r>
      <w:r w:rsidR="00D136BB">
        <w:rPr>
          <w:b/>
          <w:bCs/>
          <w:lang w:val="es-ES"/>
        </w:rPr>
        <w:t xml:space="preserve"> </w:t>
      </w:r>
      <w:r w:rsidRPr="003618E2">
        <w:rPr>
          <w:b/>
          <w:bCs/>
          <w:lang w:val="es-ES"/>
        </w:rPr>
        <w:t>compuestos</w:t>
      </w:r>
      <w:r w:rsidR="00D136BB">
        <w:rPr>
          <w:b/>
          <w:bCs/>
          <w:lang w:val="es-ES"/>
        </w:rPr>
        <w:t xml:space="preserve"> </w:t>
      </w:r>
      <w:r w:rsidRPr="003618E2">
        <w:rPr>
          <w:b/>
          <w:bCs/>
          <w:lang w:val="es-ES"/>
        </w:rPr>
        <w:t>orgánicos,</w:t>
      </w:r>
      <w:r w:rsidR="00D136BB">
        <w:rPr>
          <w:b/>
          <w:bCs/>
          <w:lang w:val="es-ES"/>
        </w:rPr>
        <w:t xml:space="preserve"> </w:t>
      </w:r>
      <w:r w:rsidRPr="003618E2">
        <w:rPr>
          <w:b/>
          <w:bCs/>
          <w:lang w:val="es-ES"/>
        </w:rPr>
        <w:t>contaminación</w:t>
      </w:r>
      <w:r w:rsidR="00D136BB">
        <w:rPr>
          <w:b/>
          <w:bCs/>
          <w:lang w:val="es-ES"/>
        </w:rPr>
        <w:t xml:space="preserve"> </w:t>
      </w:r>
      <w:r w:rsidRPr="003618E2">
        <w:rPr>
          <w:b/>
          <w:bCs/>
          <w:lang w:val="es-ES"/>
        </w:rPr>
        <w:t>biológica,</w:t>
      </w:r>
      <w:r w:rsidR="00D136BB">
        <w:rPr>
          <w:b/>
          <w:bCs/>
          <w:lang w:val="es-ES"/>
        </w:rPr>
        <w:t xml:space="preserve"> </w:t>
      </w:r>
      <w:r w:rsidRPr="003618E2">
        <w:rPr>
          <w:b/>
          <w:bCs/>
          <w:lang w:val="es-ES"/>
        </w:rPr>
        <w:t>micro</w:t>
      </w:r>
      <w:r w:rsidR="00D136BB">
        <w:rPr>
          <w:b/>
          <w:bCs/>
          <w:lang w:val="es-ES"/>
        </w:rPr>
        <w:t xml:space="preserve"> </w:t>
      </w:r>
      <w:r w:rsidRPr="003618E2">
        <w:rPr>
          <w:b/>
          <w:bCs/>
          <w:lang w:val="es-ES"/>
        </w:rPr>
        <w:t>plásticos,</w:t>
      </w:r>
      <w:r w:rsidR="00D136BB">
        <w:rPr>
          <w:b/>
          <w:bCs/>
          <w:lang w:val="es-ES"/>
        </w:rPr>
        <w:t xml:space="preserve"> </w:t>
      </w:r>
      <w:r w:rsidRPr="003618E2">
        <w:rPr>
          <w:b/>
          <w:bCs/>
          <w:lang w:val="es-ES"/>
        </w:rPr>
        <w:t>etc.)</w:t>
      </w:r>
      <w:r w:rsidR="00D136BB">
        <w:rPr>
          <w:b/>
          <w:bCs/>
          <w:lang w:val="es-ES"/>
        </w:rPr>
        <w:t xml:space="preserve"> </w:t>
      </w:r>
    </w:p>
    <w:p w14:paraId="7FE12612" w14:textId="63784717" w:rsidR="006D362C" w:rsidRPr="003618E2" w:rsidRDefault="006D362C" w:rsidP="006D362C">
      <w:pPr>
        <w:pStyle w:val="Textoindependiente"/>
        <w:rPr>
          <w:lang w:val="es-ES"/>
        </w:rPr>
      </w:pPr>
      <w:r w:rsidRPr="003618E2">
        <w:rPr>
          <w:b/>
          <w:bCs/>
          <w:lang w:val="es-ES"/>
        </w:rPr>
        <w:t>Justificación:</w:t>
      </w:r>
      <w:r w:rsidR="00D136BB">
        <w:rPr>
          <w:lang w:val="es-ES"/>
        </w:rPr>
        <w:t xml:space="preserve"> </w:t>
      </w:r>
      <w:r w:rsidRPr="003618E2">
        <w:rPr>
          <w:lang w:val="es-ES"/>
        </w:rPr>
        <w:t>Las</w:t>
      </w:r>
      <w:r w:rsidR="00D136BB">
        <w:rPr>
          <w:lang w:val="es-ES"/>
        </w:rPr>
        <w:t xml:space="preserve"> </w:t>
      </w:r>
      <w:r w:rsidRPr="003618E2">
        <w:rPr>
          <w:lang w:val="es-ES"/>
        </w:rPr>
        <w:t>estadísticas</w:t>
      </w:r>
      <w:r w:rsidR="00D136BB">
        <w:rPr>
          <w:lang w:val="es-ES"/>
        </w:rPr>
        <w:t xml:space="preserve"> </w:t>
      </w:r>
      <w:r w:rsidRPr="003618E2">
        <w:rPr>
          <w:lang w:val="es-ES"/>
        </w:rPr>
        <w:t>muestran</w:t>
      </w:r>
      <w:r w:rsidR="00D136BB">
        <w:rPr>
          <w:lang w:val="es-ES"/>
        </w:rPr>
        <w:t xml:space="preserve"> </w:t>
      </w:r>
      <w:r w:rsidRPr="003618E2">
        <w:rPr>
          <w:lang w:val="es-ES"/>
        </w:rPr>
        <w:t>que</w:t>
      </w:r>
      <w:r w:rsidR="00D136BB">
        <w:rPr>
          <w:lang w:val="es-ES"/>
        </w:rPr>
        <w:t xml:space="preserve"> </w:t>
      </w:r>
      <w:r w:rsidRPr="003618E2">
        <w:rPr>
          <w:lang w:val="es-ES"/>
        </w:rPr>
        <w:t>las</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presentan</w:t>
      </w:r>
      <w:r w:rsidR="00D136BB">
        <w:rPr>
          <w:lang w:val="es-ES"/>
        </w:rPr>
        <w:t xml:space="preserve"> </w:t>
      </w:r>
      <w:r w:rsidRPr="003618E2">
        <w:rPr>
          <w:lang w:val="es-ES"/>
        </w:rPr>
        <w:t>alto</w:t>
      </w:r>
      <w:r w:rsidR="00D136BB">
        <w:rPr>
          <w:lang w:val="es-ES"/>
        </w:rPr>
        <w:t xml:space="preserve"> </w:t>
      </w:r>
      <w:r w:rsidRPr="003618E2">
        <w:rPr>
          <w:lang w:val="es-ES"/>
        </w:rPr>
        <w:t>grado</w:t>
      </w:r>
      <w:r w:rsidR="00D136BB">
        <w:rPr>
          <w:lang w:val="es-ES"/>
        </w:rPr>
        <w:t xml:space="preserve"> </w:t>
      </w:r>
      <w:r w:rsidRPr="003618E2">
        <w:rPr>
          <w:lang w:val="es-ES"/>
        </w:rPr>
        <w:t>de</w:t>
      </w:r>
      <w:r w:rsidR="00D136BB">
        <w:rPr>
          <w:lang w:val="es-ES"/>
        </w:rPr>
        <w:t xml:space="preserve"> </w:t>
      </w:r>
      <w:r w:rsidRPr="003618E2">
        <w:rPr>
          <w:lang w:val="es-ES"/>
        </w:rPr>
        <w:t>contaminación</w:t>
      </w:r>
      <w:r w:rsidR="00D136BB">
        <w:rPr>
          <w:lang w:val="es-ES"/>
        </w:rPr>
        <w:t xml:space="preserve"> </w:t>
      </w:r>
      <w:r w:rsidRPr="003618E2">
        <w:rPr>
          <w:lang w:val="es-ES"/>
        </w:rPr>
        <w:t>de</w:t>
      </w:r>
      <w:r w:rsidR="00D136BB">
        <w:rPr>
          <w:lang w:val="es-ES"/>
        </w:rPr>
        <w:t xml:space="preserve"> </w:t>
      </w:r>
      <w:r w:rsidRPr="003618E2">
        <w:rPr>
          <w:lang w:val="es-ES"/>
        </w:rPr>
        <w:t>diferente</w:t>
      </w:r>
      <w:r w:rsidR="00D136BB">
        <w:rPr>
          <w:lang w:val="es-ES"/>
        </w:rPr>
        <w:t xml:space="preserve"> </w:t>
      </w:r>
      <w:r w:rsidRPr="003618E2">
        <w:rPr>
          <w:lang w:val="es-ES"/>
        </w:rPr>
        <w:t>origen.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desmedido</w:t>
      </w:r>
      <w:r w:rsidR="00D136BB">
        <w:rPr>
          <w:lang w:val="es-ES"/>
        </w:rPr>
        <w:t xml:space="preserve"> </w:t>
      </w:r>
      <w:r w:rsidRPr="003618E2">
        <w:rPr>
          <w:lang w:val="es-ES"/>
        </w:rPr>
        <w:t>de</w:t>
      </w:r>
      <w:r w:rsidR="00D136BB">
        <w:rPr>
          <w:lang w:val="es-ES"/>
        </w:rPr>
        <w:t xml:space="preserve"> </w:t>
      </w:r>
      <w:r w:rsidRPr="003618E2">
        <w:rPr>
          <w:lang w:val="es-ES"/>
        </w:rPr>
        <w:t>analgésicos,</w:t>
      </w:r>
      <w:r w:rsidR="00D136BB">
        <w:rPr>
          <w:lang w:val="es-ES"/>
        </w:rPr>
        <w:t xml:space="preserve"> </w:t>
      </w:r>
      <w:r w:rsidRPr="003618E2">
        <w:rPr>
          <w:lang w:val="es-ES"/>
        </w:rPr>
        <w:t>anticonceptivos</w:t>
      </w:r>
      <w:r w:rsidR="00D136BB">
        <w:rPr>
          <w:lang w:val="es-ES"/>
        </w:rPr>
        <w:t xml:space="preserve"> </w:t>
      </w:r>
      <w:r w:rsidRPr="003618E2">
        <w:rPr>
          <w:lang w:val="es-ES"/>
        </w:rPr>
        <w:t>y</w:t>
      </w:r>
      <w:r w:rsidR="00D136BB">
        <w:rPr>
          <w:lang w:val="es-ES"/>
        </w:rPr>
        <w:t xml:space="preserve"> </w:t>
      </w:r>
      <w:r w:rsidRPr="003618E2">
        <w:rPr>
          <w:lang w:val="es-ES"/>
        </w:rPr>
        <w:t>antidepresivos</w:t>
      </w:r>
      <w:r w:rsidR="00D136BB">
        <w:rPr>
          <w:lang w:val="es-ES"/>
        </w:rPr>
        <w:t xml:space="preserve"> </w:t>
      </w:r>
      <w:r w:rsidRPr="003618E2">
        <w:rPr>
          <w:lang w:val="es-ES"/>
        </w:rPr>
        <w:t>generan</w:t>
      </w:r>
      <w:r w:rsidR="00D136BB">
        <w:rPr>
          <w:lang w:val="es-ES"/>
        </w:rPr>
        <w:t xml:space="preserve"> </w:t>
      </w:r>
      <w:r w:rsidRPr="003618E2">
        <w:rPr>
          <w:lang w:val="es-ES"/>
        </w:rPr>
        <w:t>residuos</w:t>
      </w:r>
      <w:r w:rsidR="00D136BB">
        <w:rPr>
          <w:lang w:val="es-ES"/>
        </w:rPr>
        <w:t xml:space="preserve"> </w:t>
      </w:r>
      <w:r w:rsidRPr="003618E2">
        <w:rPr>
          <w:lang w:val="es-ES"/>
        </w:rPr>
        <w:t>difíciles</w:t>
      </w:r>
      <w:r w:rsidR="00D136BB">
        <w:rPr>
          <w:lang w:val="es-ES"/>
        </w:rPr>
        <w:t xml:space="preserve"> </w:t>
      </w:r>
      <w:r w:rsidRPr="003618E2">
        <w:rPr>
          <w:lang w:val="es-ES"/>
        </w:rPr>
        <w:t>de</w:t>
      </w:r>
      <w:r w:rsidR="00D136BB">
        <w:rPr>
          <w:lang w:val="es-ES"/>
        </w:rPr>
        <w:t xml:space="preserve"> </w:t>
      </w:r>
      <w:r w:rsidRPr="003618E2">
        <w:rPr>
          <w:lang w:val="es-ES"/>
        </w:rPr>
        <w:t>tratar</w:t>
      </w:r>
      <w:r w:rsidR="00D136BB">
        <w:rPr>
          <w:lang w:val="es-ES"/>
        </w:rPr>
        <w:t xml:space="preserve"> </w:t>
      </w:r>
      <w:r w:rsidRPr="003618E2">
        <w:rPr>
          <w:lang w:val="es-ES"/>
        </w:rPr>
        <w:t>por</w:t>
      </w:r>
      <w:r w:rsidR="00D136BB">
        <w:rPr>
          <w:lang w:val="es-ES"/>
        </w:rPr>
        <w:t xml:space="preserve"> </w:t>
      </w:r>
      <w:r w:rsidRPr="003618E2">
        <w:rPr>
          <w:lang w:val="es-ES"/>
        </w:rPr>
        <w:t>técnicas</w:t>
      </w:r>
      <w:r w:rsidR="00D136BB">
        <w:rPr>
          <w:lang w:val="es-ES"/>
        </w:rPr>
        <w:t xml:space="preserve"> </w:t>
      </w:r>
      <w:r w:rsidRPr="003618E2">
        <w:rPr>
          <w:lang w:val="es-ES"/>
        </w:rPr>
        <w:t>convencionales.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misma</w:t>
      </w:r>
      <w:r w:rsidR="00D136BB">
        <w:rPr>
          <w:lang w:val="es-ES"/>
        </w:rPr>
        <w:t xml:space="preserve"> </w:t>
      </w:r>
      <w:r w:rsidRPr="003618E2">
        <w:rPr>
          <w:lang w:val="es-ES"/>
        </w:rPr>
        <w:t>forma</w:t>
      </w:r>
      <w:r w:rsidR="00D136BB">
        <w:rPr>
          <w:lang w:val="es-ES"/>
        </w:rPr>
        <w:t xml:space="preserve"> </w:t>
      </w:r>
      <w:r w:rsidRPr="003618E2">
        <w:rPr>
          <w:lang w:val="es-ES"/>
        </w:rPr>
        <w:t>la</w:t>
      </w:r>
      <w:r w:rsidR="00D136BB">
        <w:rPr>
          <w:lang w:val="es-ES"/>
        </w:rPr>
        <w:t xml:space="preserve"> </w:t>
      </w:r>
      <w:r w:rsidRPr="003618E2">
        <w:rPr>
          <w:lang w:val="es-ES"/>
        </w:rPr>
        <w:t>presencia</w:t>
      </w:r>
      <w:r w:rsidR="00D136BB">
        <w:rPr>
          <w:lang w:val="es-ES"/>
        </w:rPr>
        <w:t xml:space="preserve"> </w:t>
      </w:r>
      <w:r w:rsidRPr="003618E2">
        <w:rPr>
          <w:lang w:val="es-ES"/>
        </w:rPr>
        <w:t>de</w:t>
      </w:r>
      <w:r w:rsidR="00D136BB">
        <w:rPr>
          <w:lang w:val="es-ES"/>
        </w:rPr>
        <w:t xml:space="preserve"> </w:t>
      </w:r>
      <w:r w:rsidRPr="003618E2">
        <w:rPr>
          <w:lang w:val="es-ES"/>
        </w:rPr>
        <w:t>micro</w:t>
      </w:r>
      <w:r w:rsidR="00D136BB">
        <w:rPr>
          <w:lang w:val="es-ES"/>
        </w:rPr>
        <w:t xml:space="preserve"> </w:t>
      </w:r>
      <w:r w:rsidRPr="003618E2">
        <w:rPr>
          <w:lang w:val="es-ES"/>
        </w:rPr>
        <w:t>plásticos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agua</w:t>
      </w:r>
      <w:r w:rsidR="00D136BB">
        <w:rPr>
          <w:lang w:val="es-ES"/>
        </w:rPr>
        <w:t xml:space="preserve"> </w:t>
      </w:r>
      <w:r w:rsidRPr="003618E2">
        <w:rPr>
          <w:lang w:val="es-ES"/>
        </w:rPr>
        <w:t>es</w:t>
      </w:r>
      <w:r w:rsidR="00D136BB">
        <w:rPr>
          <w:lang w:val="es-ES"/>
        </w:rPr>
        <w:t xml:space="preserve"> </w:t>
      </w:r>
      <w:r w:rsidRPr="003618E2">
        <w:rPr>
          <w:lang w:val="es-ES"/>
        </w:rPr>
        <w:t>un</w:t>
      </w:r>
      <w:r w:rsidR="00D136BB">
        <w:rPr>
          <w:lang w:val="es-ES"/>
        </w:rPr>
        <w:t xml:space="preserve"> </w:t>
      </w:r>
      <w:r w:rsidRPr="003618E2">
        <w:rPr>
          <w:lang w:val="es-ES"/>
        </w:rPr>
        <w:t>problema</w:t>
      </w:r>
      <w:r w:rsidR="00D136BB">
        <w:rPr>
          <w:lang w:val="es-ES"/>
        </w:rPr>
        <w:t xml:space="preserve"> </w:t>
      </w:r>
      <w:r w:rsidRPr="003618E2">
        <w:rPr>
          <w:lang w:val="es-ES"/>
        </w:rPr>
        <w:t>global</w:t>
      </w:r>
      <w:r w:rsidR="00D136BB">
        <w:rPr>
          <w:lang w:val="es-ES"/>
        </w:rPr>
        <w:t xml:space="preserve"> </w:t>
      </w:r>
      <w:r w:rsidRPr="003618E2">
        <w:rPr>
          <w:lang w:val="es-ES"/>
        </w:rPr>
        <w:t>que</w:t>
      </w:r>
      <w:r w:rsidR="00D136BB">
        <w:rPr>
          <w:lang w:val="es-ES"/>
        </w:rPr>
        <w:t xml:space="preserve"> </w:t>
      </w:r>
      <w:r w:rsidRPr="003618E2">
        <w:rPr>
          <w:lang w:val="es-ES"/>
        </w:rPr>
        <w:t>debe</w:t>
      </w:r>
      <w:r w:rsidR="00D136BB">
        <w:rPr>
          <w:lang w:val="es-ES"/>
        </w:rPr>
        <w:t xml:space="preserve"> </w:t>
      </w:r>
      <w:r w:rsidRPr="003618E2">
        <w:rPr>
          <w:lang w:val="es-ES"/>
        </w:rPr>
        <w:t>ser</w:t>
      </w:r>
      <w:r w:rsidR="00D136BB">
        <w:rPr>
          <w:lang w:val="es-ES"/>
        </w:rPr>
        <w:t xml:space="preserve"> </w:t>
      </w:r>
      <w:r w:rsidRPr="003618E2">
        <w:rPr>
          <w:lang w:val="es-ES"/>
        </w:rPr>
        <w:t>enfrentado.</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indiscriminado</w:t>
      </w:r>
      <w:r w:rsidR="00D136BB">
        <w:rPr>
          <w:lang w:val="es-ES"/>
        </w:rPr>
        <w:t xml:space="preserve"> </w:t>
      </w:r>
      <w:r w:rsidRPr="003618E2">
        <w:rPr>
          <w:lang w:val="es-ES"/>
        </w:rPr>
        <w:t>de</w:t>
      </w:r>
      <w:r w:rsidR="00D136BB">
        <w:rPr>
          <w:lang w:val="es-ES"/>
        </w:rPr>
        <w:t xml:space="preserve"> </w:t>
      </w:r>
      <w:r w:rsidRPr="003618E2">
        <w:rPr>
          <w:lang w:val="es-ES"/>
        </w:rPr>
        <w:t>agroquímicos</w:t>
      </w:r>
      <w:r w:rsidR="00D136BB">
        <w:rPr>
          <w:lang w:val="es-ES"/>
        </w:rPr>
        <w:t xml:space="preserve"> </w:t>
      </w:r>
      <w:r w:rsidRPr="003618E2">
        <w:rPr>
          <w:lang w:val="es-ES"/>
        </w:rPr>
        <w:t>y</w:t>
      </w:r>
      <w:r w:rsidR="00D136BB">
        <w:rPr>
          <w:lang w:val="es-ES"/>
        </w:rPr>
        <w:t xml:space="preserve"> </w:t>
      </w:r>
      <w:r w:rsidRPr="003618E2">
        <w:rPr>
          <w:lang w:val="es-ES"/>
        </w:rPr>
        <w:t>otros</w:t>
      </w:r>
      <w:r w:rsidR="00D136BB">
        <w:rPr>
          <w:lang w:val="es-ES"/>
        </w:rPr>
        <w:t xml:space="preserve"> </w:t>
      </w:r>
      <w:r w:rsidRPr="003618E2">
        <w:rPr>
          <w:lang w:val="es-ES"/>
        </w:rPr>
        <w:t>compuestos</w:t>
      </w:r>
      <w:r w:rsidR="00D136BB">
        <w:rPr>
          <w:lang w:val="es-ES"/>
        </w:rPr>
        <w:t xml:space="preserve"> </w:t>
      </w:r>
      <w:r w:rsidRPr="003618E2">
        <w:rPr>
          <w:lang w:val="es-ES"/>
        </w:rPr>
        <w:t>orgánicos</w:t>
      </w:r>
      <w:r w:rsidR="00D136BB">
        <w:rPr>
          <w:lang w:val="es-ES"/>
        </w:rPr>
        <w:t xml:space="preserve"> </w:t>
      </w:r>
      <w:r w:rsidRPr="003618E2">
        <w:rPr>
          <w:lang w:val="es-ES"/>
        </w:rPr>
        <w:t>incrementa</w:t>
      </w:r>
      <w:r w:rsidR="00D136BB">
        <w:rPr>
          <w:lang w:val="es-ES"/>
        </w:rPr>
        <w:t xml:space="preserve"> </w:t>
      </w:r>
      <w:r w:rsidRPr="003618E2">
        <w:rPr>
          <w:lang w:val="es-ES"/>
        </w:rPr>
        <w:t>la</w:t>
      </w:r>
      <w:r w:rsidR="00D136BB">
        <w:rPr>
          <w:lang w:val="es-ES"/>
        </w:rPr>
        <w:t xml:space="preserve"> </w:t>
      </w:r>
      <w:r w:rsidRPr="003618E2">
        <w:rPr>
          <w:lang w:val="es-ES"/>
        </w:rPr>
        <w:t>complejidad</w:t>
      </w:r>
      <w:r w:rsidR="00D136BB">
        <w:rPr>
          <w:lang w:val="es-ES"/>
        </w:rPr>
        <w:t xml:space="preserve"> </w:t>
      </w:r>
      <w:r w:rsidRPr="003618E2">
        <w:rPr>
          <w:lang w:val="es-ES"/>
        </w:rPr>
        <w:t>de</w:t>
      </w:r>
      <w:r w:rsidR="00D136BB">
        <w:rPr>
          <w:lang w:val="es-ES"/>
        </w:rPr>
        <w:t xml:space="preserve"> </w:t>
      </w:r>
      <w:r w:rsidRPr="003618E2">
        <w:rPr>
          <w:lang w:val="es-ES"/>
        </w:rPr>
        <w:t>tratamiento</w:t>
      </w:r>
      <w:r w:rsidR="00D136BB">
        <w:rPr>
          <w:lang w:val="es-ES"/>
        </w:rPr>
        <w:t xml:space="preserve"> </w:t>
      </w:r>
      <w:r w:rsidRPr="003618E2">
        <w:rPr>
          <w:lang w:val="es-ES"/>
        </w:rPr>
        <w:t>del</w:t>
      </w:r>
      <w:r w:rsidR="00D136BB">
        <w:rPr>
          <w:lang w:val="es-ES"/>
        </w:rPr>
        <w:t xml:space="preserve"> </w:t>
      </w:r>
      <w:r w:rsidRPr="003618E2">
        <w:rPr>
          <w:lang w:val="es-ES"/>
        </w:rPr>
        <w:t>agua</w:t>
      </w:r>
      <w:r w:rsidR="00D136BB">
        <w:rPr>
          <w:lang w:val="es-ES"/>
        </w:rPr>
        <w:t xml:space="preserve"> </w:t>
      </w:r>
      <w:r w:rsidRPr="003618E2">
        <w:rPr>
          <w:lang w:val="es-ES"/>
        </w:rPr>
        <w:t>residual</w:t>
      </w:r>
      <w:r w:rsidR="00D136BB">
        <w:rPr>
          <w:lang w:val="es-ES"/>
        </w:rPr>
        <w:t xml:space="preserve"> </w:t>
      </w:r>
      <w:r w:rsidRPr="003618E2">
        <w:rPr>
          <w:lang w:val="es-ES"/>
        </w:rPr>
        <w:t>(doméstica,</w:t>
      </w:r>
      <w:r w:rsidR="00D136BB">
        <w:rPr>
          <w:lang w:val="es-ES"/>
        </w:rPr>
        <w:t xml:space="preserve"> </w:t>
      </w:r>
      <w:r w:rsidRPr="003618E2">
        <w:rPr>
          <w:lang w:val="es-ES"/>
        </w:rPr>
        <w:t>industrial,</w:t>
      </w:r>
      <w:r w:rsidR="00D136BB">
        <w:rPr>
          <w:lang w:val="es-ES"/>
        </w:rPr>
        <w:t xml:space="preserve"> </w:t>
      </w:r>
      <w:r w:rsidRPr="003618E2">
        <w:rPr>
          <w:lang w:val="es-ES"/>
        </w:rPr>
        <w:t>etc.).</w:t>
      </w:r>
      <w:r w:rsidR="00D136BB">
        <w:rPr>
          <w:lang w:val="es-ES"/>
        </w:rPr>
        <w:t xml:space="preserve"> </w:t>
      </w:r>
      <w:r w:rsidRPr="003618E2">
        <w:rPr>
          <w:lang w:val="es-ES"/>
        </w:rPr>
        <w:t>La</w:t>
      </w:r>
      <w:r w:rsidR="00D136BB">
        <w:rPr>
          <w:lang w:val="es-ES"/>
        </w:rPr>
        <w:t xml:space="preserve"> </w:t>
      </w:r>
      <w:r w:rsidRPr="003618E2">
        <w:rPr>
          <w:lang w:val="es-ES"/>
        </w:rPr>
        <w:t>falta</w:t>
      </w:r>
      <w:r w:rsidR="00D136BB">
        <w:rPr>
          <w:lang w:val="es-ES"/>
        </w:rPr>
        <w:t xml:space="preserve"> </w:t>
      </w:r>
      <w:r w:rsidRPr="003618E2">
        <w:rPr>
          <w:lang w:val="es-ES"/>
        </w:rPr>
        <w:t>de</w:t>
      </w:r>
      <w:r w:rsidR="00D136BB">
        <w:rPr>
          <w:lang w:val="es-ES"/>
        </w:rPr>
        <w:t xml:space="preserve"> </w:t>
      </w:r>
      <w:r w:rsidRPr="003618E2">
        <w:rPr>
          <w:lang w:val="es-ES"/>
        </w:rPr>
        <w:t>infraestructura</w:t>
      </w:r>
      <w:r w:rsidR="00D136BB">
        <w:rPr>
          <w:lang w:val="es-ES"/>
        </w:rPr>
        <w:t xml:space="preserve"> </w:t>
      </w:r>
      <w:r w:rsidRPr="003618E2">
        <w:rPr>
          <w:lang w:val="es-ES"/>
        </w:rPr>
        <w:t>de</w:t>
      </w:r>
      <w:r w:rsidR="00D136BB">
        <w:rPr>
          <w:lang w:val="es-ES"/>
        </w:rPr>
        <w:t xml:space="preserve"> </w:t>
      </w:r>
      <w:r w:rsidRPr="003618E2">
        <w:rPr>
          <w:lang w:val="es-ES"/>
        </w:rPr>
        <w:t>saneamiento</w:t>
      </w:r>
      <w:r w:rsidR="00D136BB">
        <w:rPr>
          <w:lang w:val="es-ES"/>
        </w:rPr>
        <w:t xml:space="preserve"> </w:t>
      </w:r>
      <w:r w:rsidRPr="003618E2">
        <w:rPr>
          <w:lang w:val="es-ES"/>
        </w:rPr>
        <w:t>contribuye</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contaminación</w:t>
      </w:r>
      <w:r w:rsidR="00D136BB">
        <w:rPr>
          <w:lang w:val="es-ES"/>
        </w:rPr>
        <w:t xml:space="preserve"> </w:t>
      </w:r>
      <w:r w:rsidRPr="003618E2">
        <w:rPr>
          <w:lang w:val="es-ES"/>
        </w:rPr>
        <w:t>biológica</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recursos</w:t>
      </w:r>
      <w:r w:rsidR="00D136BB">
        <w:rPr>
          <w:lang w:val="es-ES"/>
        </w:rPr>
        <w:t xml:space="preserve"> </w:t>
      </w:r>
      <w:r w:rsidRPr="003618E2">
        <w:rPr>
          <w:lang w:val="es-ES"/>
        </w:rPr>
        <w:t>hídricos.</w:t>
      </w:r>
      <w:r w:rsidR="00D136BB">
        <w:rPr>
          <w:lang w:val="es-ES"/>
        </w:rPr>
        <w:t xml:space="preserve"> </w:t>
      </w:r>
      <w:r w:rsidRPr="003618E2">
        <w:rPr>
          <w:lang w:val="es-ES"/>
        </w:rPr>
        <w:t>La</w:t>
      </w:r>
      <w:r w:rsidR="00D136BB">
        <w:rPr>
          <w:lang w:val="es-ES"/>
        </w:rPr>
        <w:t xml:space="preserve"> </w:t>
      </w:r>
      <w:r w:rsidRPr="003618E2">
        <w:rPr>
          <w:lang w:val="es-ES"/>
        </w:rPr>
        <w:t>tecnología</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ionizante</w:t>
      </w:r>
      <w:r w:rsidR="00D136BB">
        <w:rPr>
          <w:lang w:val="es-ES"/>
        </w:rPr>
        <w:t xml:space="preserve"> </w:t>
      </w:r>
      <w:r w:rsidRPr="003618E2">
        <w:rPr>
          <w:lang w:val="es-ES"/>
        </w:rPr>
        <w:t>constituye</w:t>
      </w:r>
      <w:r w:rsidR="00D136BB">
        <w:rPr>
          <w:lang w:val="es-ES"/>
        </w:rPr>
        <w:t xml:space="preserve"> </w:t>
      </w:r>
      <w:r w:rsidRPr="003618E2">
        <w:rPr>
          <w:lang w:val="es-ES"/>
        </w:rPr>
        <w:t>una</w:t>
      </w:r>
      <w:r w:rsidR="00D136BB">
        <w:rPr>
          <w:lang w:val="es-ES"/>
        </w:rPr>
        <w:t xml:space="preserve"> </w:t>
      </w:r>
      <w:r w:rsidRPr="003618E2">
        <w:rPr>
          <w:lang w:val="es-ES"/>
        </w:rPr>
        <w:t>alternativa</w:t>
      </w:r>
      <w:r w:rsidR="00D136BB">
        <w:rPr>
          <w:lang w:val="es-ES"/>
        </w:rPr>
        <w:t xml:space="preserve"> </w:t>
      </w:r>
      <w:r w:rsidRPr="003618E2">
        <w:rPr>
          <w:lang w:val="es-ES"/>
        </w:rPr>
        <w:t>eficaz</w:t>
      </w:r>
      <w:r w:rsidR="00D136BB">
        <w:rPr>
          <w:lang w:val="es-ES"/>
        </w:rPr>
        <w:t xml:space="preserve"> </w:t>
      </w:r>
      <w:r w:rsidRPr="003618E2">
        <w:rPr>
          <w:lang w:val="es-ES"/>
        </w:rPr>
        <w:t>para</w:t>
      </w:r>
      <w:r w:rsidR="00D136BB">
        <w:rPr>
          <w:lang w:val="es-ES"/>
        </w:rPr>
        <w:t xml:space="preserve"> </w:t>
      </w:r>
      <w:r w:rsidRPr="003618E2">
        <w:rPr>
          <w:lang w:val="es-ES"/>
        </w:rPr>
        <w:t>estos</w:t>
      </w:r>
      <w:r w:rsidR="00D136BB">
        <w:rPr>
          <w:lang w:val="es-ES"/>
        </w:rPr>
        <w:t xml:space="preserve"> </w:t>
      </w:r>
      <w:r w:rsidRPr="003618E2">
        <w:rPr>
          <w:lang w:val="es-ES"/>
        </w:rPr>
        <w:t>casos.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estas</w:t>
      </w:r>
      <w:r w:rsidR="00D136BB">
        <w:rPr>
          <w:lang w:val="es-ES"/>
        </w:rPr>
        <w:t xml:space="preserve"> </w:t>
      </w:r>
      <w:r w:rsidRPr="003618E2">
        <w:rPr>
          <w:lang w:val="es-ES"/>
        </w:rPr>
        <w:t>tecnologías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sostenible</w:t>
      </w:r>
      <w:r w:rsidR="00D136BB">
        <w:rPr>
          <w:lang w:val="es-ES"/>
        </w:rPr>
        <w:t xml:space="preserve"> </w:t>
      </w:r>
      <w:r w:rsidRPr="003618E2">
        <w:rPr>
          <w:lang w:val="es-ES"/>
        </w:rPr>
        <w:t>de</w:t>
      </w:r>
      <w:r w:rsidR="00D136BB">
        <w:rPr>
          <w:lang w:val="es-ES"/>
        </w:rPr>
        <w:t xml:space="preserve"> </w:t>
      </w:r>
      <w:r w:rsidRPr="003618E2">
        <w:rPr>
          <w:lang w:val="es-ES"/>
        </w:rPr>
        <w:t>aguas</w:t>
      </w:r>
      <w:r w:rsidR="00D136BB">
        <w:rPr>
          <w:lang w:val="es-ES"/>
        </w:rPr>
        <w:t xml:space="preserve"> </w:t>
      </w:r>
      <w:r w:rsidRPr="003618E2">
        <w:rPr>
          <w:lang w:val="es-ES"/>
        </w:rPr>
        <w:t>residuales.</w:t>
      </w:r>
    </w:p>
    <w:p w14:paraId="7B7E817D" w14:textId="197A4D80" w:rsidR="006D362C" w:rsidRPr="003618E2" w:rsidRDefault="006D362C" w:rsidP="006D362C">
      <w:pPr>
        <w:pStyle w:val="Textoindependiente"/>
        <w:rPr>
          <w:lang w:val="es-ES"/>
        </w:rPr>
      </w:pPr>
      <w:r w:rsidRPr="003618E2">
        <w:rPr>
          <w:b/>
          <w:lang w:val="es-ES"/>
        </w:rPr>
        <w:t>Objetivo:</w:t>
      </w:r>
      <w:r w:rsidR="00D136BB">
        <w:rPr>
          <w:lang w:val="es-ES"/>
        </w:rPr>
        <w:t xml:space="preserve"> </w:t>
      </w:r>
      <w:r w:rsidRPr="003618E2">
        <w:rPr>
          <w:lang w:val="es-ES"/>
        </w:rPr>
        <w:t>Presentación</w:t>
      </w:r>
      <w:r w:rsidR="00D136BB">
        <w:rPr>
          <w:lang w:val="es-ES"/>
        </w:rPr>
        <w:t xml:space="preserve"> </w:t>
      </w:r>
      <w:r w:rsidRPr="003618E2">
        <w:rPr>
          <w:lang w:val="es-ES"/>
        </w:rPr>
        <w:t>a</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decisión</w:t>
      </w:r>
      <w:r w:rsidR="00D136BB">
        <w:rPr>
          <w:lang w:val="es-ES"/>
        </w:rPr>
        <w:t xml:space="preserve"> </w:t>
      </w:r>
      <w:r w:rsidRPr="003618E2">
        <w:rPr>
          <w:lang w:val="es-ES"/>
        </w:rPr>
        <w:t>del</w:t>
      </w:r>
      <w:r w:rsidR="00D136BB">
        <w:rPr>
          <w:lang w:val="es-ES"/>
        </w:rPr>
        <w:t xml:space="preserve"> </w:t>
      </w:r>
      <w:r w:rsidRPr="003618E2">
        <w:rPr>
          <w:lang w:val="es-ES"/>
        </w:rPr>
        <w:t>diagnóstico,</w:t>
      </w:r>
      <w:r w:rsidR="00D136BB">
        <w:rPr>
          <w:lang w:val="es-ES"/>
        </w:rPr>
        <w:t xml:space="preserve"> </w:t>
      </w:r>
      <w:r w:rsidRPr="003618E2">
        <w:rPr>
          <w:lang w:val="es-ES"/>
        </w:rPr>
        <w:t>estudio</w:t>
      </w:r>
      <w:r w:rsidR="00D136BB">
        <w:rPr>
          <w:lang w:val="es-ES"/>
        </w:rPr>
        <w:t xml:space="preserve"> </w:t>
      </w:r>
      <w:r w:rsidRPr="003618E2">
        <w:rPr>
          <w:lang w:val="es-ES"/>
        </w:rPr>
        <w:t>de</w:t>
      </w:r>
      <w:r w:rsidR="00D136BB">
        <w:rPr>
          <w:lang w:val="es-ES"/>
        </w:rPr>
        <w:t xml:space="preserve"> </w:t>
      </w:r>
      <w:r w:rsidRPr="003618E2">
        <w:rPr>
          <w:lang w:val="es-ES"/>
        </w:rPr>
        <w:t>factibilidad</w:t>
      </w:r>
      <w:r w:rsidR="00D136BB">
        <w:rPr>
          <w:lang w:val="es-ES"/>
        </w:rPr>
        <w:t xml:space="preserve"> </w:t>
      </w:r>
      <w:r w:rsidRPr="003618E2">
        <w:rPr>
          <w:lang w:val="es-ES"/>
        </w:rPr>
        <w:t>y</w:t>
      </w:r>
      <w:r w:rsidR="00D136BB">
        <w:rPr>
          <w:lang w:val="es-ES"/>
        </w:rPr>
        <w:t xml:space="preserve"> </w:t>
      </w:r>
      <w:r w:rsidRPr="003618E2">
        <w:rPr>
          <w:lang w:val="es-ES"/>
        </w:rPr>
        <w:t>eficacia</w:t>
      </w:r>
      <w:r w:rsidR="00D136BB">
        <w:rPr>
          <w:lang w:val="es-ES"/>
        </w:rPr>
        <w:t xml:space="preserve"> </w:t>
      </w:r>
      <w:r w:rsidRPr="003618E2">
        <w:rPr>
          <w:lang w:val="es-ES"/>
        </w:rPr>
        <w:t>en</w:t>
      </w:r>
      <w:r w:rsidR="00D136BB">
        <w:rPr>
          <w:lang w:val="es-ES"/>
        </w:rPr>
        <w:t xml:space="preserve"> </w:t>
      </w:r>
      <w:r w:rsidRPr="003618E2">
        <w:rPr>
          <w:lang w:val="es-ES"/>
        </w:rPr>
        <w:t>función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condiciones</w:t>
      </w:r>
      <w:r w:rsidR="00D136BB">
        <w:rPr>
          <w:lang w:val="es-ES"/>
        </w:rPr>
        <w:t xml:space="preserve"> </w:t>
      </w:r>
      <w:r w:rsidRPr="003618E2">
        <w:rPr>
          <w:lang w:val="es-ES"/>
        </w:rPr>
        <w:t>locales</w:t>
      </w:r>
      <w:r w:rsidR="00D136BB">
        <w:rPr>
          <w:lang w:val="es-ES"/>
        </w:rPr>
        <w:t xml:space="preserve"> </w:t>
      </w:r>
      <w:r w:rsidRPr="003618E2">
        <w:rPr>
          <w:lang w:val="es-ES"/>
        </w:rPr>
        <w:t>del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avanzadas</w:t>
      </w:r>
      <w:r w:rsidR="00D136BB">
        <w:rPr>
          <w:lang w:val="es-ES"/>
        </w:rPr>
        <w:t xml:space="preserve"> </w:t>
      </w:r>
      <w:r w:rsidRPr="003618E2">
        <w:rPr>
          <w:lang w:val="es-ES"/>
        </w:rPr>
        <w:t>para</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aguas</w:t>
      </w:r>
      <w:r w:rsidR="00D136BB">
        <w:rPr>
          <w:lang w:val="es-ES"/>
        </w:rPr>
        <w:t xml:space="preserve"> </w:t>
      </w:r>
      <w:r w:rsidRPr="003618E2">
        <w:rPr>
          <w:lang w:val="es-ES"/>
        </w:rPr>
        <w:t>residuales</w:t>
      </w:r>
      <w:r w:rsidR="00D136BB">
        <w:rPr>
          <w:lang w:val="es-ES"/>
        </w:rPr>
        <w:t xml:space="preserve"> </w:t>
      </w:r>
      <w:r w:rsidRPr="003618E2">
        <w:rPr>
          <w:lang w:val="es-ES"/>
        </w:rPr>
        <w:t>por</w:t>
      </w:r>
      <w:r w:rsidR="00D136BB">
        <w:rPr>
          <w:lang w:val="es-ES"/>
        </w:rPr>
        <w:t xml:space="preserve"> </w:t>
      </w:r>
      <w:r w:rsidRPr="003618E2">
        <w:rPr>
          <w:lang w:val="es-ES"/>
        </w:rPr>
        <w:t>irradiación</w:t>
      </w:r>
      <w:r w:rsidR="00D136BB">
        <w:rPr>
          <w:lang w:val="es-ES"/>
        </w:rPr>
        <w:t xml:space="preserve"> </w:t>
      </w:r>
      <w:r w:rsidRPr="003618E2">
        <w:rPr>
          <w:lang w:val="es-ES"/>
        </w:rPr>
        <w:t>con</w:t>
      </w:r>
      <w:r w:rsidR="00D136BB">
        <w:rPr>
          <w:lang w:val="es-ES"/>
        </w:rPr>
        <w:t xml:space="preserve"> </w:t>
      </w:r>
      <w:r w:rsidRPr="003618E2">
        <w:rPr>
          <w:lang w:val="es-ES"/>
        </w:rPr>
        <w:t>haz</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p>
    <w:p w14:paraId="3F3A897A" w14:textId="6F36C668" w:rsidR="006D362C" w:rsidRPr="003618E2" w:rsidRDefault="006D362C" w:rsidP="006D362C">
      <w:pPr>
        <w:pStyle w:val="Textoindependiente"/>
        <w:rPr>
          <w:lang w:val="es-ES"/>
        </w:rPr>
      </w:pPr>
      <w:r w:rsidRPr="003618E2">
        <w:rPr>
          <w:b/>
          <w:bCs/>
          <w:lang w:val="es-ES"/>
        </w:rPr>
        <w:t>Indicador:</w:t>
      </w:r>
      <w:r w:rsidR="00D136BB">
        <w:rPr>
          <w:lang w:val="es-ES"/>
        </w:rPr>
        <w:t xml:space="preserve"> </w:t>
      </w:r>
      <w:r w:rsidRPr="003618E2">
        <w:rPr>
          <w:lang w:val="es-ES"/>
        </w:rPr>
        <w:t>(01)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diseños</w:t>
      </w:r>
      <w:r w:rsidR="00D136BB">
        <w:rPr>
          <w:lang w:val="es-ES"/>
        </w:rPr>
        <w:t xml:space="preserve"> </w:t>
      </w:r>
      <w:r w:rsidRPr="003618E2">
        <w:rPr>
          <w:lang w:val="es-ES"/>
        </w:rPr>
        <w:t>conceptuales</w:t>
      </w:r>
      <w:r w:rsidR="00D136BB">
        <w:rPr>
          <w:lang w:val="es-ES"/>
        </w:rPr>
        <w:t xml:space="preserve"> </w:t>
      </w:r>
      <w:r w:rsidRPr="003618E2">
        <w:rPr>
          <w:lang w:val="es-ES"/>
        </w:rPr>
        <w:t>finalizados.</w:t>
      </w:r>
      <w:r w:rsidR="00D136BB">
        <w:rPr>
          <w:lang w:val="es-ES"/>
        </w:rPr>
        <w:t xml:space="preserve"> </w:t>
      </w:r>
      <w:r w:rsidRPr="003618E2">
        <w:rPr>
          <w:lang w:val="es-ES"/>
        </w:rPr>
        <w:t>(02)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43B8EAE8" w14:textId="3271EF81" w:rsidR="006D362C" w:rsidRPr="003618E2" w:rsidRDefault="006D362C" w:rsidP="006D362C">
      <w:pPr>
        <w:pStyle w:val="Textoindependiente"/>
        <w:rPr>
          <w:lang w:val="es-ES"/>
        </w:rPr>
      </w:pPr>
      <w:r w:rsidRPr="003618E2">
        <w:rPr>
          <w:b/>
          <w:bCs/>
          <w:lang w:val="es-ES"/>
        </w:rPr>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03</w:t>
      </w:r>
    </w:p>
    <w:p w14:paraId="28189B1A" w14:textId="77777777" w:rsidR="006D362C" w:rsidRPr="003618E2" w:rsidRDefault="006D362C" w:rsidP="006D362C">
      <w:pPr>
        <w:pStyle w:val="Textoindependiente"/>
        <w:rPr>
          <w:lang w:val="es-ES"/>
        </w:rPr>
      </w:pPr>
    </w:p>
    <w:p w14:paraId="5302FF99" w14:textId="517370AC" w:rsidR="006D362C" w:rsidRPr="003618E2" w:rsidRDefault="006D362C" w:rsidP="006D362C">
      <w:pPr>
        <w:pStyle w:val="Textoindependiente"/>
        <w:numPr>
          <w:ilvl w:val="0"/>
          <w:numId w:val="34"/>
        </w:numPr>
        <w:rPr>
          <w:b/>
          <w:bCs/>
          <w:lang w:val="es-ES"/>
        </w:rPr>
      </w:pPr>
      <w:r w:rsidRPr="003618E2">
        <w:rPr>
          <w:b/>
          <w:bCs/>
          <w:lang w:val="es-ES"/>
        </w:rPr>
        <w:t>Tratamiento</w:t>
      </w:r>
      <w:r w:rsidR="00D136BB">
        <w:rPr>
          <w:b/>
          <w:bCs/>
          <w:lang w:val="es-ES"/>
        </w:rPr>
        <w:t xml:space="preserve"> </w:t>
      </w:r>
      <w:r w:rsidRPr="003618E2">
        <w:rPr>
          <w:b/>
          <w:bCs/>
          <w:lang w:val="es-ES"/>
        </w:rPr>
        <w:t>fitosanitario</w:t>
      </w:r>
      <w:r w:rsidR="00D136BB">
        <w:rPr>
          <w:b/>
          <w:bCs/>
          <w:lang w:val="es-ES"/>
        </w:rPr>
        <w:t xml:space="preserve"> </w:t>
      </w:r>
      <w:r w:rsidRPr="003618E2">
        <w:rPr>
          <w:b/>
          <w:bCs/>
          <w:lang w:val="es-ES"/>
        </w:rPr>
        <w:t>de</w:t>
      </w:r>
      <w:r w:rsidR="00D136BB">
        <w:rPr>
          <w:b/>
          <w:bCs/>
          <w:lang w:val="es-ES"/>
        </w:rPr>
        <w:t xml:space="preserve"> </w:t>
      </w:r>
      <w:r w:rsidRPr="003618E2">
        <w:rPr>
          <w:b/>
          <w:bCs/>
          <w:lang w:val="es-ES"/>
        </w:rPr>
        <w:t>alimentos</w:t>
      </w:r>
      <w:r w:rsidR="00D136BB">
        <w:rPr>
          <w:b/>
          <w:bCs/>
          <w:lang w:val="es-ES"/>
        </w:rPr>
        <w:t xml:space="preserve"> </w:t>
      </w:r>
      <w:r w:rsidRPr="003618E2">
        <w:rPr>
          <w:b/>
          <w:bCs/>
          <w:lang w:val="es-ES"/>
        </w:rPr>
        <w:t>frescos,</w:t>
      </w:r>
      <w:r w:rsidR="00D136BB">
        <w:rPr>
          <w:b/>
          <w:bCs/>
          <w:lang w:val="es-ES"/>
        </w:rPr>
        <w:t xml:space="preserve"> </w:t>
      </w:r>
      <w:r w:rsidRPr="003618E2">
        <w:rPr>
          <w:b/>
          <w:bCs/>
          <w:lang w:val="es-ES"/>
        </w:rPr>
        <w:t>congelados,</w:t>
      </w:r>
      <w:r w:rsidR="00D136BB">
        <w:rPr>
          <w:b/>
          <w:bCs/>
          <w:lang w:val="es-ES"/>
        </w:rPr>
        <w:t xml:space="preserve"> </w:t>
      </w:r>
      <w:r w:rsidRPr="003618E2">
        <w:rPr>
          <w:b/>
          <w:bCs/>
          <w:lang w:val="es-ES"/>
        </w:rPr>
        <w:t>deshidratados</w:t>
      </w:r>
      <w:r w:rsidR="00D136BB">
        <w:rPr>
          <w:b/>
          <w:bCs/>
          <w:lang w:val="es-ES"/>
        </w:rPr>
        <w:t xml:space="preserve"> </w:t>
      </w:r>
      <w:r w:rsidRPr="003618E2">
        <w:rPr>
          <w:b/>
          <w:bCs/>
          <w:lang w:val="es-ES"/>
        </w:rPr>
        <w:t>y</w:t>
      </w:r>
      <w:r w:rsidR="00D136BB">
        <w:rPr>
          <w:b/>
          <w:bCs/>
          <w:lang w:val="es-ES"/>
        </w:rPr>
        <w:t xml:space="preserve"> </w:t>
      </w:r>
      <w:r w:rsidRPr="003618E2">
        <w:rPr>
          <w:b/>
          <w:bCs/>
          <w:lang w:val="es-ES"/>
        </w:rPr>
        <w:t>procesados</w:t>
      </w:r>
      <w:r w:rsidR="00D136BB">
        <w:rPr>
          <w:b/>
          <w:bCs/>
          <w:lang w:val="es-ES"/>
        </w:rPr>
        <w:t xml:space="preserve"> </w:t>
      </w:r>
      <w:r w:rsidRPr="003618E2">
        <w:rPr>
          <w:b/>
          <w:bCs/>
          <w:lang w:val="es-ES"/>
        </w:rPr>
        <w:t>por</w:t>
      </w:r>
      <w:r w:rsidR="00D136BB">
        <w:rPr>
          <w:b/>
          <w:bCs/>
          <w:lang w:val="es-ES"/>
        </w:rPr>
        <w:t xml:space="preserve"> </w:t>
      </w:r>
      <w:r w:rsidRPr="003618E2">
        <w:rPr>
          <w:b/>
          <w:bCs/>
          <w:lang w:val="es-ES"/>
        </w:rPr>
        <w:t>radiación</w:t>
      </w:r>
      <w:r w:rsidR="00D136BB">
        <w:rPr>
          <w:b/>
          <w:bCs/>
          <w:lang w:val="es-ES"/>
        </w:rPr>
        <w:t xml:space="preserve"> </w:t>
      </w:r>
      <w:r w:rsidRPr="003618E2">
        <w:rPr>
          <w:b/>
          <w:bCs/>
          <w:lang w:val="es-ES"/>
        </w:rPr>
        <w:t>ionizante.</w:t>
      </w:r>
    </w:p>
    <w:p w14:paraId="3514718A" w14:textId="6EC94504" w:rsidR="006D362C" w:rsidRPr="003618E2" w:rsidRDefault="006D362C" w:rsidP="006D362C">
      <w:pPr>
        <w:pStyle w:val="Textoindependiente"/>
        <w:rPr>
          <w:lang w:val="es-ES"/>
        </w:rPr>
      </w:pPr>
      <w:r w:rsidRPr="003618E2">
        <w:rPr>
          <w:b/>
          <w:bCs/>
          <w:lang w:val="es-ES"/>
        </w:rPr>
        <w:t>Justificación:</w:t>
      </w:r>
      <w:r w:rsidR="00D136BB">
        <w:rPr>
          <w:lang w:val="es-ES"/>
        </w:rPr>
        <w:t xml:space="preserve"> </w:t>
      </w:r>
      <w:r w:rsidRPr="003618E2">
        <w:rPr>
          <w:lang w:val="es-ES"/>
        </w:rPr>
        <w:t>Estudios</w:t>
      </w:r>
      <w:r w:rsidR="00D136BB">
        <w:rPr>
          <w:lang w:val="es-ES"/>
        </w:rPr>
        <w:t xml:space="preserve"> </w:t>
      </w:r>
      <w:r w:rsidRPr="003618E2">
        <w:rPr>
          <w:lang w:val="es-ES"/>
        </w:rPr>
        <w:t>realizados</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últimos</w:t>
      </w:r>
      <w:r w:rsidR="00D136BB">
        <w:rPr>
          <w:lang w:val="es-ES"/>
        </w:rPr>
        <w:t xml:space="preserve"> </w:t>
      </w:r>
      <w:r w:rsidRPr="003618E2">
        <w:rPr>
          <w:lang w:val="es-ES"/>
        </w:rPr>
        <w:t>años</w:t>
      </w:r>
      <w:r w:rsidR="00D136BB">
        <w:rPr>
          <w:lang w:val="es-ES"/>
        </w:rPr>
        <w:t xml:space="preserve"> </w:t>
      </w:r>
      <w:r w:rsidRPr="003618E2">
        <w:rPr>
          <w:lang w:val="es-ES"/>
        </w:rPr>
        <w:t>demuestran</w:t>
      </w:r>
      <w:r w:rsidR="00D136BB">
        <w:rPr>
          <w:lang w:val="es-ES"/>
        </w:rPr>
        <w:t xml:space="preserve"> </w:t>
      </w:r>
      <w:r w:rsidRPr="003618E2">
        <w:rPr>
          <w:lang w:val="es-ES"/>
        </w:rPr>
        <w:t>que</w:t>
      </w:r>
      <w:r w:rsidR="00D136BB">
        <w:rPr>
          <w:lang w:val="es-ES"/>
        </w:rPr>
        <w:t xml:space="preserve"> </w:t>
      </w:r>
      <w:r w:rsidRPr="003618E2">
        <w:rPr>
          <w:lang w:val="es-ES"/>
        </w:rPr>
        <w:t>el</w:t>
      </w:r>
      <w:r w:rsidR="00D136BB">
        <w:rPr>
          <w:lang w:val="es-ES"/>
        </w:rPr>
        <w:t xml:space="preserve"> </w:t>
      </w:r>
      <w:r w:rsidRPr="003618E2">
        <w:rPr>
          <w:lang w:val="es-ES"/>
        </w:rPr>
        <w:t>desperdicio</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es</w:t>
      </w:r>
      <w:r w:rsidR="00D136BB">
        <w:rPr>
          <w:lang w:val="es-ES"/>
        </w:rPr>
        <w:t xml:space="preserve"> </w:t>
      </w:r>
      <w:r w:rsidRPr="003618E2">
        <w:rPr>
          <w:lang w:val="es-ES"/>
        </w:rPr>
        <w:t>muy</w:t>
      </w:r>
      <w:r w:rsidR="00D136BB">
        <w:rPr>
          <w:lang w:val="es-ES"/>
        </w:rPr>
        <w:t xml:space="preserve"> </w:t>
      </w:r>
      <w:r w:rsidRPr="003618E2">
        <w:rPr>
          <w:lang w:val="es-ES"/>
        </w:rPr>
        <w:t>alto.</w:t>
      </w:r>
      <w:r w:rsidR="00D136BB">
        <w:rPr>
          <w:lang w:val="es-ES"/>
        </w:rPr>
        <w:t xml:space="preserve"> </w:t>
      </w:r>
      <w:r w:rsidRPr="003618E2">
        <w:rPr>
          <w:lang w:val="es-ES"/>
        </w:rPr>
        <w:t>Son</w:t>
      </w:r>
      <w:r w:rsidR="00D136BB">
        <w:rPr>
          <w:lang w:val="es-ES"/>
        </w:rPr>
        <w:t xml:space="preserve"> </w:t>
      </w:r>
      <w:r w:rsidRPr="003618E2">
        <w:rPr>
          <w:lang w:val="es-ES"/>
        </w:rPr>
        <w:t>necesarias</w:t>
      </w:r>
      <w:r w:rsidR="00D136BB">
        <w:rPr>
          <w:lang w:val="es-ES"/>
        </w:rPr>
        <w:t xml:space="preserve"> </w:t>
      </w:r>
      <w:r w:rsidRPr="003618E2">
        <w:rPr>
          <w:lang w:val="es-ES"/>
        </w:rPr>
        <w:t>tecnologías</w:t>
      </w:r>
      <w:r w:rsidR="00D136BB">
        <w:rPr>
          <w:lang w:val="es-ES"/>
        </w:rPr>
        <w:t xml:space="preserve"> </w:t>
      </w:r>
      <w:r w:rsidRPr="003618E2">
        <w:rPr>
          <w:lang w:val="es-ES"/>
        </w:rPr>
        <w:t>que</w:t>
      </w:r>
      <w:r w:rsidR="00D136BB">
        <w:rPr>
          <w:lang w:val="es-ES"/>
        </w:rPr>
        <w:t xml:space="preserve"> </w:t>
      </w:r>
      <w:r w:rsidRPr="003618E2">
        <w:rPr>
          <w:lang w:val="es-ES"/>
        </w:rPr>
        <w:t>ayuden</w:t>
      </w:r>
      <w:r w:rsidR="00D136BB">
        <w:rPr>
          <w:lang w:val="es-ES"/>
        </w:rPr>
        <w:t xml:space="preserve"> </w:t>
      </w:r>
      <w:r w:rsidRPr="003618E2">
        <w:rPr>
          <w:lang w:val="es-ES"/>
        </w:rPr>
        <w:t>a</w:t>
      </w:r>
      <w:r w:rsidR="00D136BB">
        <w:rPr>
          <w:lang w:val="es-ES"/>
        </w:rPr>
        <w:t xml:space="preserve"> </w:t>
      </w:r>
      <w:r w:rsidRPr="003618E2">
        <w:rPr>
          <w:lang w:val="es-ES"/>
        </w:rPr>
        <w:t>aumentar</w:t>
      </w:r>
      <w:r w:rsidR="00D136BB">
        <w:rPr>
          <w:lang w:val="es-ES"/>
        </w:rPr>
        <w:t xml:space="preserve"> </w:t>
      </w:r>
      <w:r w:rsidRPr="003618E2">
        <w:rPr>
          <w:lang w:val="es-ES"/>
        </w:rPr>
        <w:t>la</w:t>
      </w:r>
      <w:r w:rsidR="00D136BB">
        <w:rPr>
          <w:lang w:val="es-ES"/>
        </w:rPr>
        <w:t xml:space="preserve"> </w:t>
      </w:r>
      <w:r w:rsidRPr="003618E2">
        <w:rPr>
          <w:lang w:val="es-ES"/>
        </w:rPr>
        <w:t>vida</w:t>
      </w:r>
      <w:r w:rsidR="00D136BB">
        <w:rPr>
          <w:lang w:val="es-ES"/>
        </w:rPr>
        <w:t xml:space="preserve"> </w:t>
      </w:r>
      <w:r w:rsidRPr="003618E2">
        <w:rPr>
          <w:lang w:val="es-ES"/>
        </w:rPr>
        <w:t>de</w:t>
      </w:r>
      <w:r w:rsidR="00D136BB">
        <w:rPr>
          <w:lang w:val="es-ES"/>
        </w:rPr>
        <w:t xml:space="preserve"> </w:t>
      </w:r>
      <w:r w:rsidRPr="003618E2">
        <w:rPr>
          <w:lang w:val="es-ES"/>
        </w:rPr>
        <w:t>anaquel</w:t>
      </w:r>
      <w:r w:rsidR="00D136BB">
        <w:rPr>
          <w:lang w:val="es-ES"/>
        </w:rPr>
        <w:t xml:space="preserve"> </w:t>
      </w:r>
      <w:r w:rsidRPr="003618E2">
        <w:rPr>
          <w:lang w:val="es-ES"/>
        </w:rPr>
        <w:t>y</w:t>
      </w:r>
      <w:r w:rsidR="00D136BB">
        <w:rPr>
          <w:lang w:val="es-ES"/>
        </w:rPr>
        <w:t xml:space="preserve"> </w:t>
      </w:r>
      <w:r w:rsidRPr="003618E2">
        <w:rPr>
          <w:lang w:val="es-ES"/>
        </w:rPr>
        <w:t>a</w:t>
      </w:r>
      <w:r w:rsidR="00D136BB">
        <w:rPr>
          <w:lang w:val="es-ES"/>
        </w:rPr>
        <w:t xml:space="preserve"> </w:t>
      </w:r>
      <w:r w:rsidRPr="003618E2">
        <w:rPr>
          <w:lang w:val="es-ES"/>
        </w:rPr>
        <w:t>eliminar</w:t>
      </w:r>
      <w:r w:rsidR="00D136BB">
        <w:rPr>
          <w:lang w:val="es-ES"/>
        </w:rPr>
        <w:t xml:space="preserve"> </w:t>
      </w:r>
      <w:r w:rsidRPr="003618E2">
        <w:rPr>
          <w:lang w:val="es-ES"/>
        </w:rPr>
        <w:t>problemas</w:t>
      </w:r>
      <w:r w:rsidR="00D136BB">
        <w:rPr>
          <w:lang w:val="es-ES"/>
        </w:rPr>
        <w:t xml:space="preserve"> </w:t>
      </w:r>
      <w:r w:rsidRPr="003618E2">
        <w:rPr>
          <w:lang w:val="es-ES"/>
        </w:rPr>
        <w:t>con</w:t>
      </w:r>
      <w:r w:rsidR="00D136BB">
        <w:rPr>
          <w:lang w:val="es-ES"/>
        </w:rPr>
        <w:t xml:space="preserve"> </w:t>
      </w:r>
      <w:r w:rsidRPr="003618E2">
        <w:rPr>
          <w:lang w:val="es-ES"/>
        </w:rPr>
        <w:t>microrganismos</w:t>
      </w:r>
      <w:r w:rsidR="00D136BB">
        <w:rPr>
          <w:lang w:val="es-ES"/>
        </w:rPr>
        <w:t xml:space="preserve"> </w:t>
      </w:r>
      <w:r w:rsidRPr="003618E2">
        <w:rPr>
          <w:lang w:val="es-ES"/>
        </w:rPr>
        <w:t>patógenos.</w:t>
      </w:r>
      <w:r w:rsidR="00D136BB">
        <w:rPr>
          <w:lang w:val="es-ES"/>
        </w:rPr>
        <w:t xml:space="preserve"> </w:t>
      </w:r>
      <w:r w:rsidRPr="003618E2">
        <w:rPr>
          <w:lang w:val="es-ES"/>
        </w:rPr>
        <w:t>Las</w:t>
      </w:r>
      <w:r w:rsidR="00D136BB">
        <w:rPr>
          <w:lang w:val="es-ES"/>
        </w:rPr>
        <w:t xml:space="preserve"> </w:t>
      </w:r>
      <w:r w:rsidRPr="003618E2">
        <w:rPr>
          <w:lang w:val="es-ES"/>
        </w:rPr>
        <w:t>tendencias</w:t>
      </w:r>
      <w:r w:rsidR="00D136BB">
        <w:rPr>
          <w:lang w:val="es-ES"/>
        </w:rPr>
        <w:t xml:space="preserve"> </w:t>
      </w:r>
      <w:r w:rsidRPr="003618E2">
        <w:rPr>
          <w:lang w:val="es-ES"/>
        </w:rPr>
        <w:t>globales</w:t>
      </w:r>
      <w:r w:rsidR="00D136BB">
        <w:rPr>
          <w:lang w:val="es-ES"/>
        </w:rPr>
        <w:t xml:space="preserve"> </w:t>
      </w:r>
      <w:r w:rsidRPr="003618E2">
        <w:rPr>
          <w:lang w:val="es-ES"/>
        </w:rPr>
        <w:t>incentivan</w:t>
      </w:r>
      <w:r w:rsidR="00D136BB">
        <w:rPr>
          <w:lang w:val="es-ES"/>
        </w:rPr>
        <w:t xml:space="preserve"> </w:t>
      </w:r>
      <w:r w:rsidRPr="003618E2">
        <w:rPr>
          <w:lang w:val="es-ES"/>
        </w:rPr>
        <w:t>el</w:t>
      </w:r>
      <w:r w:rsidR="00D136BB">
        <w:rPr>
          <w:lang w:val="es-ES"/>
        </w:rPr>
        <w:t xml:space="preserve"> </w:t>
      </w:r>
      <w:r w:rsidRPr="003618E2">
        <w:rPr>
          <w:lang w:val="es-ES"/>
        </w:rPr>
        <w:t>aumento</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seguridad</w:t>
      </w:r>
      <w:r w:rsidR="00D136BB">
        <w:rPr>
          <w:lang w:val="es-ES"/>
        </w:rPr>
        <w:t xml:space="preserve"> </w:t>
      </w:r>
      <w:r w:rsidRPr="003618E2">
        <w:rPr>
          <w:lang w:val="es-ES"/>
        </w:rPr>
        <w:t>alimentaria.</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Caribe</w:t>
      </w:r>
      <w:r w:rsidR="00D136BB">
        <w:rPr>
          <w:lang w:val="es-ES"/>
        </w:rPr>
        <w:t xml:space="preserve"> </w:t>
      </w:r>
      <w:r w:rsidRPr="003618E2">
        <w:rPr>
          <w:lang w:val="es-ES"/>
        </w:rPr>
        <w:t>tienen</w:t>
      </w:r>
      <w:r w:rsidR="00D136BB">
        <w:rPr>
          <w:lang w:val="es-ES"/>
        </w:rPr>
        <w:t xml:space="preserve"> </w:t>
      </w:r>
      <w:r w:rsidRPr="003618E2">
        <w:rPr>
          <w:lang w:val="es-ES"/>
        </w:rPr>
        <w:t>alta</w:t>
      </w:r>
      <w:r w:rsidR="00D136BB">
        <w:rPr>
          <w:lang w:val="es-ES"/>
        </w:rPr>
        <w:t xml:space="preserve"> </w:t>
      </w:r>
      <w:r w:rsidRPr="003618E2">
        <w:rPr>
          <w:lang w:val="es-ES"/>
        </w:rPr>
        <w:t>capacidad</w:t>
      </w:r>
      <w:r w:rsidR="00D136BB">
        <w:rPr>
          <w:lang w:val="es-ES"/>
        </w:rPr>
        <w:t xml:space="preserve"> </w:t>
      </w:r>
      <w:r w:rsidRPr="003618E2">
        <w:rPr>
          <w:lang w:val="es-ES"/>
        </w:rPr>
        <w:t>de</w:t>
      </w:r>
      <w:r w:rsidR="00D136BB">
        <w:rPr>
          <w:lang w:val="es-ES"/>
        </w:rPr>
        <w:t xml:space="preserve"> </w:t>
      </w:r>
      <w:r w:rsidRPr="003618E2">
        <w:rPr>
          <w:lang w:val="es-ES"/>
        </w:rPr>
        <w:t>exportación</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en</w:t>
      </w:r>
      <w:r w:rsidR="00D136BB">
        <w:rPr>
          <w:lang w:val="es-ES"/>
        </w:rPr>
        <w:t xml:space="preserve"> </w:t>
      </w:r>
      <w:r w:rsidRPr="003618E2">
        <w:rPr>
          <w:lang w:val="es-ES"/>
        </w:rPr>
        <w:t>especial</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frescos.</w:t>
      </w:r>
      <w:r w:rsidR="00D136BB">
        <w:rPr>
          <w:lang w:val="es-ES"/>
        </w:rPr>
        <w:t xml:space="preserve">  </w:t>
      </w:r>
      <w:r w:rsidRPr="003618E2">
        <w:rPr>
          <w:lang w:val="es-ES"/>
        </w:rPr>
        <w:t>En</w:t>
      </w:r>
      <w:r w:rsidR="00D136BB">
        <w:rPr>
          <w:lang w:val="es-ES"/>
        </w:rPr>
        <w:t xml:space="preserve"> </w:t>
      </w:r>
      <w:r w:rsidRPr="003618E2">
        <w:rPr>
          <w:lang w:val="es-ES"/>
        </w:rPr>
        <w:t>estos</w:t>
      </w:r>
      <w:r w:rsidR="00D136BB">
        <w:rPr>
          <w:lang w:val="es-ES"/>
        </w:rPr>
        <w:t xml:space="preserve"> </w:t>
      </w:r>
      <w:r w:rsidRPr="003618E2">
        <w:rPr>
          <w:lang w:val="es-ES"/>
        </w:rPr>
        <w:t>casos</w:t>
      </w:r>
      <w:r w:rsidR="00D136BB">
        <w:rPr>
          <w:lang w:val="es-ES"/>
        </w:rPr>
        <w:t xml:space="preserve"> </w:t>
      </w:r>
      <w:r w:rsidRPr="003618E2">
        <w:rPr>
          <w:lang w:val="es-ES"/>
        </w:rPr>
        <w:t>el</w:t>
      </w:r>
      <w:r w:rsidR="00D136BB">
        <w:rPr>
          <w:lang w:val="es-ES"/>
        </w:rPr>
        <w:t xml:space="preserve"> </w:t>
      </w:r>
      <w:r w:rsidRPr="003618E2">
        <w:rPr>
          <w:lang w:val="es-ES"/>
        </w:rPr>
        <w:t>procesamiento</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por</w:t>
      </w:r>
      <w:r w:rsidR="00D136BB">
        <w:rPr>
          <w:lang w:val="es-ES"/>
        </w:rPr>
        <w:t xml:space="preserve"> </w:t>
      </w:r>
      <w:r w:rsidRPr="003618E2">
        <w:rPr>
          <w:lang w:val="es-ES"/>
        </w:rPr>
        <w:t>radiación</w:t>
      </w:r>
      <w:r w:rsidR="00D136BB">
        <w:rPr>
          <w:lang w:val="es-ES"/>
        </w:rPr>
        <w:t xml:space="preserve"> </w:t>
      </w:r>
      <w:r w:rsidRPr="003618E2">
        <w:rPr>
          <w:lang w:val="es-ES"/>
        </w:rPr>
        <w:t>con</w:t>
      </w:r>
      <w:r w:rsidR="00D136BB">
        <w:rPr>
          <w:lang w:val="es-ES"/>
        </w:rPr>
        <w:t xml:space="preserve"> </w:t>
      </w:r>
      <w:r w:rsidRPr="003618E2">
        <w:rPr>
          <w:lang w:val="es-ES"/>
        </w:rPr>
        <w:t>objetivos</w:t>
      </w:r>
      <w:r w:rsidR="00D136BB">
        <w:rPr>
          <w:lang w:val="es-ES"/>
        </w:rPr>
        <w:t xml:space="preserve"> </w:t>
      </w:r>
      <w:r w:rsidRPr="003618E2">
        <w:rPr>
          <w:lang w:val="es-ES"/>
        </w:rPr>
        <w:t>fitosanitarios</w:t>
      </w:r>
      <w:r w:rsidR="00D136BB">
        <w:rPr>
          <w:lang w:val="es-ES"/>
        </w:rPr>
        <w:t xml:space="preserve"> </w:t>
      </w:r>
      <w:r w:rsidRPr="003618E2">
        <w:rPr>
          <w:lang w:val="es-ES"/>
        </w:rPr>
        <w:t>ayuda</w:t>
      </w:r>
      <w:r w:rsidR="00D136BB">
        <w:rPr>
          <w:lang w:val="es-ES"/>
        </w:rPr>
        <w:t xml:space="preserve"> </w:t>
      </w:r>
      <w:r w:rsidRPr="003618E2">
        <w:rPr>
          <w:lang w:val="es-ES"/>
        </w:rPr>
        <w:t>a</w:t>
      </w:r>
      <w:r w:rsidR="00D136BB">
        <w:rPr>
          <w:lang w:val="es-ES"/>
        </w:rPr>
        <w:t xml:space="preserve"> </w:t>
      </w:r>
      <w:r w:rsidRPr="003618E2">
        <w:rPr>
          <w:lang w:val="es-ES"/>
        </w:rPr>
        <w:t>fortalecer</w:t>
      </w:r>
      <w:r w:rsidR="00D136BB">
        <w:rPr>
          <w:lang w:val="es-ES"/>
        </w:rPr>
        <w:t xml:space="preserve"> </w:t>
      </w:r>
      <w:r w:rsidRPr="003618E2">
        <w:rPr>
          <w:lang w:val="es-ES"/>
        </w:rPr>
        <w:t>la</w:t>
      </w:r>
      <w:r w:rsidR="00D136BB">
        <w:rPr>
          <w:lang w:val="es-ES"/>
        </w:rPr>
        <w:t xml:space="preserve"> </w:t>
      </w:r>
      <w:r w:rsidRPr="003618E2">
        <w:rPr>
          <w:lang w:val="es-ES"/>
        </w:rPr>
        <w:t>economía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estado</w:t>
      </w:r>
      <w:r w:rsidR="00D136BB">
        <w:rPr>
          <w:lang w:val="es-ES"/>
        </w:rPr>
        <w:t xml:space="preserve"> </w:t>
      </w:r>
      <w:r w:rsidRPr="003618E2">
        <w:rPr>
          <w:lang w:val="es-ES"/>
        </w:rPr>
        <w:t>de</w:t>
      </w:r>
      <w:r w:rsidR="00D136BB">
        <w:rPr>
          <w:lang w:val="es-ES"/>
        </w:rPr>
        <w:t xml:space="preserve"> </w:t>
      </w:r>
      <w:r w:rsidRPr="003618E2">
        <w:rPr>
          <w:lang w:val="es-ES"/>
        </w:rPr>
        <w:t>salud</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población,</w:t>
      </w:r>
      <w:r w:rsidR="00D136BB">
        <w:rPr>
          <w:lang w:val="es-ES"/>
        </w:rPr>
        <w:t xml:space="preserve"> </w:t>
      </w:r>
      <w:r w:rsidRPr="003618E2">
        <w:rPr>
          <w:lang w:val="es-ES"/>
        </w:rPr>
        <w:t>generando</w:t>
      </w:r>
      <w:r w:rsidR="00D136BB">
        <w:rPr>
          <w:lang w:val="es-ES"/>
        </w:rPr>
        <w:t xml:space="preserve"> </w:t>
      </w:r>
      <w:r w:rsidRPr="003618E2">
        <w:rPr>
          <w:lang w:val="es-ES"/>
        </w:rPr>
        <w:t>procesos</w:t>
      </w:r>
      <w:r w:rsidR="00D136BB">
        <w:rPr>
          <w:lang w:val="es-ES"/>
        </w:rPr>
        <w:t xml:space="preserve"> </w:t>
      </w:r>
      <w:r w:rsidRPr="003618E2">
        <w:rPr>
          <w:lang w:val="es-ES"/>
        </w:rPr>
        <w:t>más</w:t>
      </w:r>
      <w:r w:rsidR="00D136BB">
        <w:rPr>
          <w:lang w:val="es-ES"/>
        </w:rPr>
        <w:t xml:space="preserve"> </w:t>
      </w:r>
      <w:r w:rsidRPr="003618E2">
        <w:rPr>
          <w:lang w:val="es-ES"/>
        </w:rPr>
        <w:t>competitivos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sector</w:t>
      </w:r>
      <w:r w:rsidR="00D136BB">
        <w:rPr>
          <w:lang w:val="es-ES"/>
        </w:rPr>
        <w:t xml:space="preserve"> </w:t>
      </w:r>
      <w:r w:rsidRPr="003618E2">
        <w:rPr>
          <w:lang w:val="es-ES"/>
        </w:rPr>
        <w:t>agroindustrial.</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estas</w:t>
      </w:r>
      <w:r w:rsidR="00D136BB">
        <w:rPr>
          <w:lang w:val="es-ES"/>
        </w:rPr>
        <w:t xml:space="preserve"> </w:t>
      </w:r>
      <w:r w:rsidRPr="003618E2">
        <w:rPr>
          <w:lang w:val="es-ES"/>
        </w:rPr>
        <w:t>tecnologías</w:t>
      </w:r>
      <w:r w:rsidR="00D136BB">
        <w:rPr>
          <w:lang w:val="es-ES"/>
        </w:rPr>
        <w:t xml:space="preserve"> </w:t>
      </w:r>
      <w:r w:rsidRPr="003618E2">
        <w:rPr>
          <w:lang w:val="es-ES"/>
        </w:rPr>
        <w:t>para</w:t>
      </w:r>
      <w:r w:rsidR="00D136BB">
        <w:rPr>
          <w:lang w:val="es-ES"/>
        </w:rPr>
        <w:t xml:space="preserve"> </w:t>
      </w:r>
      <w:r w:rsidRPr="003618E2">
        <w:rPr>
          <w:lang w:val="es-ES"/>
        </w:rPr>
        <w:t>el</w:t>
      </w:r>
      <w:r w:rsidR="00D136BB">
        <w:rPr>
          <w:lang w:val="es-ES"/>
        </w:rPr>
        <w:t xml:space="preserve"> </w:t>
      </w:r>
      <w:r w:rsidRPr="003618E2">
        <w:rPr>
          <w:lang w:val="es-ES"/>
        </w:rPr>
        <w:t>tratamiento</w:t>
      </w:r>
      <w:r w:rsidR="00D136BB">
        <w:rPr>
          <w:lang w:val="es-ES"/>
        </w:rPr>
        <w:t xml:space="preserve"> </w:t>
      </w:r>
      <w:r w:rsidRPr="003618E2">
        <w:rPr>
          <w:lang w:val="es-ES"/>
        </w:rPr>
        <w:t>de</w:t>
      </w:r>
      <w:r w:rsidR="00D136BB">
        <w:rPr>
          <w:lang w:val="es-ES"/>
        </w:rPr>
        <w:t xml:space="preserve"> </w:t>
      </w:r>
      <w:r w:rsidRPr="003618E2">
        <w:rPr>
          <w:lang w:val="es-ES"/>
        </w:rPr>
        <w:t>alimentos.</w:t>
      </w:r>
    </w:p>
    <w:p w14:paraId="6C54969E" w14:textId="196EAF18" w:rsidR="006D362C" w:rsidRPr="003618E2" w:rsidRDefault="006D362C" w:rsidP="006D362C">
      <w:pPr>
        <w:pStyle w:val="Textoindependiente"/>
        <w:rPr>
          <w:lang w:val="es-ES"/>
        </w:rPr>
      </w:pPr>
      <w:r w:rsidRPr="003618E2">
        <w:rPr>
          <w:b/>
          <w:lang w:val="es-ES"/>
        </w:rPr>
        <w:t>Objetivo:</w:t>
      </w:r>
      <w:r w:rsidR="00D136BB">
        <w:rPr>
          <w:lang w:val="es-ES"/>
        </w:rPr>
        <w:t xml:space="preserve"> </w:t>
      </w:r>
      <w:r w:rsidRPr="003618E2">
        <w:rPr>
          <w:lang w:val="es-ES"/>
        </w:rPr>
        <w:t>Presentación</w:t>
      </w:r>
      <w:r w:rsidR="00D136BB">
        <w:rPr>
          <w:lang w:val="es-ES"/>
        </w:rPr>
        <w:t xml:space="preserve"> </w:t>
      </w:r>
      <w:r w:rsidRPr="003618E2">
        <w:rPr>
          <w:lang w:val="es-ES"/>
        </w:rPr>
        <w:t>de</w:t>
      </w:r>
      <w:r w:rsidR="00D136BB">
        <w:rPr>
          <w:lang w:val="es-ES"/>
        </w:rPr>
        <w:t xml:space="preserve"> </w:t>
      </w:r>
      <w:r w:rsidRPr="003618E2">
        <w:rPr>
          <w:lang w:val="es-ES"/>
        </w:rPr>
        <w:t>protocolos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productos</w:t>
      </w:r>
      <w:r w:rsidR="00D136BB">
        <w:rPr>
          <w:lang w:val="es-ES"/>
        </w:rPr>
        <w:t xml:space="preserve"> </w:t>
      </w:r>
      <w:r w:rsidRPr="003618E2">
        <w:rPr>
          <w:lang w:val="es-ES"/>
        </w:rPr>
        <w:t>a</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decisión</w:t>
      </w:r>
      <w:r w:rsidR="00D136BB">
        <w:rPr>
          <w:lang w:val="es-ES"/>
        </w:rPr>
        <w:t xml:space="preserve"> </w:t>
      </w:r>
      <w:r w:rsidRPr="003618E2">
        <w:rPr>
          <w:lang w:val="es-ES"/>
        </w:rPr>
        <w:t>que</w:t>
      </w:r>
      <w:r w:rsidR="00D136BB">
        <w:rPr>
          <w:lang w:val="es-ES"/>
        </w:rPr>
        <w:t xml:space="preserve"> </w:t>
      </w:r>
      <w:r w:rsidRPr="003618E2">
        <w:rPr>
          <w:lang w:val="es-ES"/>
        </w:rPr>
        <w:t>demuestren</w:t>
      </w:r>
      <w:r w:rsidR="00D136BB">
        <w:rPr>
          <w:lang w:val="es-ES"/>
        </w:rPr>
        <w:t xml:space="preserve"> </w:t>
      </w:r>
      <w:r w:rsidRPr="003618E2">
        <w:rPr>
          <w:lang w:val="es-ES"/>
        </w:rPr>
        <w:t>la</w:t>
      </w:r>
      <w:r w:rsidR="00D136BB">
        <w:rPr>
          <w:lang w:val="es-ES"/>
        </w:rPr>
        <w:t xml:space="preserve"> </w:t>
      </w:r>
      <w:r w:rsidRPr="003618E2">
        <w:rPr>
          <w:lang w:val="es-ES"/>
        </w:rPr>
        <w:t>mejora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calidad,</w:t>
      </w:r>
      <w:r w:rsidR="00D136BB">
        <w:rPr>
          <w:lang w:val="es-ES"/>
        </w:rPr>
        <w:t xml:space="preserve"> </w:t>
      </w:r>
      <w:r w:rsidRPr="003618E2">
        <w:rPr>
          <w:lang w:val="es-ES"/>
        </w:rPr>
        <w:t>tiempo</w:t>
      </w:r>
      <w:r w:rsidR="00D136BB">
        <w:rPr>
          <w:lang w:val="es-ES"/>
        </w:rPr>
        <w:t xml:space="preserve"> </w:t>
      </w:r>
      <w:r w:rsidRPr="003618E2">
        <w:rPr>
          <w:lang w:val="es-ES"/>
        </w:rPr>
        <w:t>de</w:t>
      </w:r>
      <w:r w:rsidR="00D136BB">
        <w:rPr>
          <w:lang w:val="es-ES"/>
        </w:rPr>
        <w:t xml:space="preserve"> </w:t>
      </w:r>
      <w:r w:rsidRPr="003618E2">
        <w:rPr>
          <w:lang w:val="es-ES"/>
        </w:rPr>
        <w:t>anaquel</w:t>
      </w:r>
      <w:r w:rsidR="00D136BB">
        <w:rPr>
          <w:lang w:val="es-ES"/>
        </w:rPr>
        <w:t xml:space="preserve"> </w:t>
      </w:r>
      <w:r w:rsidRPr="003618E2">
        <w:rPr>
          <w:lang w:val="es-ES"/>
        </w:rPr>
        <w:t>de</w:t>
      </w:r>
      <w:r w:rsidR="00D136BB">
        <w:rPr>
          <w:lang w:val="es-ES"/>
        </w:rPr>
        <w:t xml:space="preserve"> </w:t>
      </w:r>
      <w:r w:rsidRPr="003618E2">
        <w:rPr>
          <w:lang w:val="es-ES"/>
        </w:rPr>
        <w:t>alimentos</w:t>
      </w:r>
      <w:r w:rsidR="00D136BB">
        <w:rPr>
          <w:lang w:val="es-ES"/>
        </w:rPr>
        <w:t xml:space="preserve"> </w:t>
      </w:r>
      <w:r w:rsidRPr="003618E2">
        <w:rPr>
          <w:lang w:val="es-ES"/>
        </w:rPr>
        <w:t>estratégicos</w:t>
      </w:r>
      <w:r w:rsidR="00D136BB">
        <w:rPr>
          <w:lang w:val="es-ES"/>
        </w:rPr>
        <w:t xml:space="preserve"> </w:t>
      </w:r>
      <w:r w:rsidRPr="003618E2">
        <w:rPr>
          <w:lang w:val="es-ES"/>
        </w:rPr>
        <w:t>para</w:t>
      </w:r>
      <w:r w:rsidR="00D136BB">
        <w:rPr>
          <w:lang w:val="es-ES"/>
        </w:rPr>
        <w:t xml:space="preserve"> </w:t>
      </w:r>
      <w:r w:rsidRPr="003618E2">
        <w:rPr>
          <w:lang w:val="es-ES"/>
        </w:rPr>
        <w:t>los</w:t>
      </w:r>
      <w:r w:rsidR="00D136BB">
        <w:rPr>
          <w:lang w:val="es-ES"/>
        </w:rPr>
        <w:t xml:space="preserve"> </w:t>
      </w:r>
      <w:r w:rsidRPr="003618E2">
        <w:rPr>
          <w:lang w:val="es-ES"/>
        </w:rPr>
        <w:t>países</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p>
    <w:p w14:paraId="0423234A" w14:textId="5D1FBBC1" w:rsidR="006D362C" w:rsidRPr="003618E2" w:rsidRDefault="006D362C" w:rsidP="006D362C">
      <w:pPr>
        <w:pStyle w:val="Textoindependiente"/>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protocolos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productos.</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530D72F9" w14:textId="43A2AC36" w:rsidR="006D362C" w:rsidRPr="003618E2" w:rsidRDefault="006D362C" w:rsidP="006D362C">
      <w:pPr>
        <w:pStyle w:val="Textoindependiente"/>
        <w:rPr>
          <w:lang w:val="es-ES"/>
        </w:rPr>
      </w:pPr>
      <w:r w:rsidRPr="003618E2">
        <w:rPr>
          <w:b/>
          <w:bCs/>
          <w:lang w:val="es-ES"/>
        </w:rPr>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02</w:t>
      </w:r>
      <w:r w:rsidR="00D136BB">
        <w:rPr>
          <w:lang w:val="es-ES"/>
        </w:rPr>
        <w:t xml:space="preserve"> </w:t>
      </w:r>
      <w:r w:rsidRPr="003618E2">
        <w:rPr>
          <w:lang w:val="es-ES"/>
        </w:rPr>
        <w:t>protocolos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por</w:t>
      </w:r>
      <w:r w:rsidR="00D136BB">
        <w:rPr>
          <w:lang w:val="es-ES"/>
        </w:rPr>
        <w:t xml:space="preserve"> </w:t>
      </w:r>
      <w:r w:rsidRPr="003618E2">
        <w:rPr>
          <w:lang w:val="es-ES"/>
        </w:rPr>
        <w:t>país</w:t>
      </w:r>
      <w:r w:rsidR="00D136BB">
        <w:rPr>
          <w:lang w:val="es-ES"/>
        </w:rPr>
        <w:t xml:space="preserve"> </w:t>
      </w:r>
      <w:r w:rsidRPr="003618E2">
        <w:rPr>
          <w:lang w:val="es-ES"/>
        </w:rPr>
        <w:t>participante.</w:t>
      </w:r>
    </w:p>
    <w:p w14:paraId="460090ED" w14:textId="77777777" w:rsidR="006D362C" w:rsidRPr="003618E2" w:rsidRDefault="006D362C" w:rsidP="006D362C">
      <w:pPr>
        <w:pStyle w:val="Textoindependiente"/>
        <w:rPr>
          <w:lang w:val="es-ES"/>
        </w:rPr>
      </w:pPr>
    </w:p>
    <w:p w14:paraId="1EC49F1A" w14:textId="425DC629" w:rsidR="006D362C" w:rsidRPr="003618E2" w:rsidRDefault="006D362C" w:rsidP="006D362C">
      <w:pPr>
        <w:pStyle w:val="Textoindependiente"/>
        <w:numPr>
          <w:ilvl w:val="0"/>
          <w:numId w:val="34"/>
        </w:numPr>
        <w:rPr>
          <w:b/>
          <w:bCs/>
          <w:lang w:val="es-ES"/>
        </w:rPr>
      </w:pPr>
      <w:r w:rsidRPr="003618E2">
        <w:rPr>
          <w:b/>
          <w:bCs/>
          <w:lang w:val="es-ES"/>
        </w:rPr>
        <w:t>Harmonización</w:t>
      </w:r>
      <w:r w:rsidR="00D136BB">
        <w:rPr>
          <w:b/>
          <w:bCs/>
          <w:lang w:val="es-ES"/>
        </w:rPr>
        <w:t xml:space="preserve"> </w:t>
      </w:r>
      <w:r w:rsidRPr="003618E2">
        <w:rPr>
          <w:b/>
          <w:bCs/>
          <w:lang w:val="es-ES"/>
        </w:rPr>
        <w:t>de</w:t>
      </w:r>
      <w:r w:rsidR="00D136BB">
        <w:rPr>
          <w:b/>
          <w:bCs/>
          <w:lang w:val="es-ES"/>
        </w:rPr>
        <w:t xml:space="preserve"> </w:t>
      </w:r>
      <w:r w:rsidRPr="003618E2">
        <w:rPr>
          <w:b/>
          <w:bCs/>
          <w:lang w:val="es-ES"/>
        </w:rPr>
        <w:t>sistemas</w:t>
      </w:r>
      <w:r w:rsidR="00D136BB">
        <w:rPr>
          <w:b/>
          <w:bCs/>
          <w:lang w:val="es-ES"/>
        </w:rPr>
        <w:t xml:space="preserve"> </w:t>
      </w:r>
      <w:r w:rsidRPr="003618E2">
        <w:rPr>
          <w:b/>
          <w:bCs/>
          <w:lang w:val="es-ES"/>
        </w:rPr>
        <w:t>de</w:t>
      </w:r>
      <w:r w:rsidR="00D136BB">
        <w:rPr>
          <w:b/>
          <w:bCs/>
          <w:lang w:val="es-ES"/>
        </w:rPr>
        <w:t xml:space="preserve"> </w:t>
      </w:r>
      <w:r w:rsidRPr="003618E2">
        <w:rPr>
          <w:b/>
          <w:bCs/>
          <w:lang w:val="es-ES"/>
        </w:rPr>
        <w:t>control</w:t>
      </w:r>
      <w:r w:rsidR="00D136BB">
        <w:rPr>
          <w:b/>
          <w:bCs/>
          <w:lang w:val="es-ES"/>
        </w:rPr>
        <w:t xml:space="preserve"> </w:t>
      </w:r>
      <w:r w:rsidRPr="003618E2">
        <w:rPr>
          <w:b/>
          <w:bCs/>
          <w:lang w:val="es-ES"/>
        </w:rPr>
        <w:t>y</w:t>
      </w:r>
      <w:r w:rsidR="00D136BB">
        <w:rPr>
          <w:b/>
          <w:bCs/>
          <w:lang w:val="es-ES"/>
        </w:rPr>
        <w:t xml:space="preserve"> </w:t>
      </w:r>
      <w:r w:rsidRPr="003618E2">
        <w:rPr>
          <w:b/>
          <w:bCs/>
          <w:lang w:val="es-ES"/>
        </w:rPr>
        <w:t>gestión</w:t>
      </w:r>
      <w:r w:rsidR="00D136BB">
        <w:rPr>
          <w:b/>
          <w:bCs/>
          <w:lang w:val="es-ES"/>
        </w:rPr>
        <w:t xml:space="preserve"> </w:t>
      </w:r>
      <w:r w:rsidRPr="003618E2">
        <w:rPr>
          <w:b/>
          <w:bCs/>
          <w:lang w:val="es-ES"/>
        </w:rPr>
        <w:t>de</w:t>
      </w:r>
      <w:r w:rsidR="00D136BB">
        <w:rPr>
          <w:b/>
          <w:bCs/>
          <w:lang w:val="es-ES"/>
        </w:rPr>
        <w:t xml:space="preserve"> </w:t>
      </w:r>
      <w:r w:rsidRPr="003618E2">
        <w:rPr>
          <w:b/>
          <w:bCs/>
          <w:lang w:val="es-ES"/>
        </w:rPr>
        <w:t>calidad</w:t>
      </w:r>
      <w:r w:rsidR="00D136BB">
        <w:rPr>
          <w:b/>
          <w:bCs/>
          <w:lang w:val="es-ES"/>
        </w:rPr>
        <w:t xml:space="preserve"> </w:t>
      </w:r>
      <w:r w:rsidRPr="003618E2">
        <w:rPr>
          <w:b/>
          <w:bCs/>
          <w:lang w:val="es-ES"/>
        </w:rPr>
        <w:t>en</w:t>
      </w:r>
      <w:r w:rsidR="00D136BB">
        <w:rPr>
          <w:b/>
          <w:bCs/>
          <w:lang w:val="es-ES"/>
        </w:rPr>
        <w:t xml:space="preserve"> </w:t>
      </w:r>
      <w:r w:rsidRPr="003618E2">
        <w:rPr>
          <w:b/>
          <w:bCs/>
          <w:lang w:val="es-ES"/>
        </w:rPr>
        <w:t>irradiadores</w:t>
      </w:r>
      <w:r w:rsidR="00D136BB">
        <w:rPr>
          <w:b/>
          <w:bCs/>
          <w:lang w:val="es-ES"/>
        </w:rPr>
        <w:t xml:space="preserve"> </w:t>
      </w:r>
      <w:r w:rsidRPr="003618E2">
        <w:rPr>
          <w:b/>
          <w:bCs/>
          <w:lang w:val="es-ES"/>
        </w:rPr>
        <w:t>(QA/QC)</w:t>
      </w:r>
      <w:r w:rsidR="00D136BB">
        <w:rPr>
          <w:b/>
          <w:bCs/>
          <w:lang w:val="es-ES"/>
        </w:rPr>
        <w:t xml:space="preserve"> </w:t>
      </w:r>
      <w:r w:rsidRPr="003618E2">
        <w:rPr>
          <w:b/>
          <w:bCs/>
          <w:lang w:val="es-ES"/>
        </w:rPr>
        <w:t>e</w:t>
      </w:r>
      <w:r w:rsidR="00D136BB">
        <w:rPr>
          <w:b/>
          <w:bCs/>
          <w:lang w:val="es-ES"/>
        </w:rPr>
        <w:t xml:space="preserve"> </w:t>
      </w:r>
      <w:r w:rsidRPr="003618E2">
        <w:rPr>
          <w:b/>
          <w:bCs/>
          <w:lang w:val="es-ES"/>
        </w:rPr>
        <w:t>inter-comparaciones</w:t>
      </w:r>
      <w:r w:rsidR="00D136BB">
        <w:rPr>
          <w:b/>
          <w:bCs/>
          <w:lang w:val="es-ES"/>
        </w:rPr>
        <w:t xml:space="preserve"> </w:t>
      </w:r>
      <w:r w:rsidRPr="003618E2">
        <w:rPr>
          <w:b/>
          <w:bCs/>
          <w:lang w:val="es-ES"/>
        </w:rPr>
        <w:t>dosimétricas</w:t>
      </w:r>
    </w:p>
    <w:p w14:paraId="78187B76" w14:textId="30BB44A0" w:rsidR="006D362C" w:rsidRPr="003618E2" w:rsidRDefault="006D362C" w:rsidP="006D362C">
      <w:pPr>
        <w:pStyle w:val="Textoindependiente"/>
        <w:rPr>
          <w:lang w:val="es-ES"/>
        </w:rPr>
      </w:pPr>
      <w:r w:rsidRPr="003618E2">
        <w:rPr>
          <w:b/>
          <w:bCs/>
          <w:lang w:val="es-ES"/>
        </w:rPr>
        <w:t>Justificación:</w:t>
      </w:r>
      <w:r w:rsidR="00D136BB">
        <w:rPr>
          <w:lang w:val="es-ES"/>
        </w:rPr>
        <w:t xml:space="preserve"> </w:t>
      </w:r>
      <w:r w:rsidRPr="003618E2">
        <w:rPr>
          <w:lang w:val="es-ES"/>
        </w:rPr>
        <w:t>Armonizar</w:t>
      </w:r>
      <w:r w:rsidR="00D136BB">
        <w:rPr>
          <w:lang w:val="es-ES"/>
        </w:rPr>
        <w:t xml:space="preserve"> </w:t>
      </w:r>
      <w:r w:rsidRPr="003618E2">
        <w:rPr>
          <w:lang w:val="es-ES"/>
        </w:rPr>
        <w:t>los</w:t>
      </w:r>
      <w:r w:rsidR="00D136BB">
        <w:rPr>
          <w:lang w:val="es-ES"/>
        </w:rPr>
        <w:t xml:space="preserve"> </w:t>
      </w:r>
      <w:r w:rsidRPr="003618E2">
        <w:rPr>
          <w:lang w:val="es-ES"/>
        </w:rPr>
        <w:t>procedimientos</w:t>
      </w:r>
      <w:r w:rsidR="00D136BB">
        <w:rPr>
          <w:lang w:val="es-ES"/>
        </w:rPr>
        <w:t xml:space="preserve"> </w:t>
      </w:r>
      <w:r w:rsidRPr="003618E2">
        <w:rPr>
          <w:lang w:val="es-ES"/>
        </w:rPr>
        <w:t>de</w:t>
      </w:r>
      <w:r w:rsidR="00D136BB">
        <w:rPr>
          <w:lang w:val="es-ES"/>
        </w:rPr>
        <w:t xml:space="preserve"> </w:t>
      </w:r>
      <w:r w:rsidRPr="003618E2">
        <w:rPr>
          <w:lang w:val="es-ES"/>
        </w:rPr>
        <w:t>gestión</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(QC</w:t>
      </w:r>
      <w:r w:rsidR="00D136BB">
        <w:rPr>
          <w:lang w:val="es-ES"/>
        </w:rPr>
        <w:t xml:space="preserve"> </w:t>
      </w:r>
      <w:r w:rsidRPr="003618E2">
        <w:rPr>
          <w:lang w:val="es-ES"/>
        </w:rPr>
        <w:t>/</w:t>
      </w:r>
      <w:r w:rsidR="00D136BB">
        <w:rPr>
          <w:lang w:val="es-ES"/>
        </w:rPr>
        <w:t xml:space="preserve"> </w:t>
      </w:r>
      <w:r w:rsidRPr="003618E2">
        <w:rPr>
          <w:lang w:val="es-ES"/>
        </w:rPr>
        <w:t>QA)</w:t>
      </w:r>
      <w:r w:rsidR="00D136BB">
        <w:rPr>
          <w:lang w:val="es-ES"/>
        </w:rPr>
        <w:t xml:space="preserve"> </w:t>
      </w:r>
      <w:r w:rsidRPr="003618E2">
        <w:rPr>
          <w:lang w:val="es-ES"/>
        </w:rPr>
        <w:t>en</w:t>
      </w:r>
      <w:r w:rsidR="00D136BB">
        <w:rPr>
          <w:lang w:val="es-ES"/>
        </w:rPr>
        <w:t xml:space="preserve"> </w:t>
      </w:r>
      <w:r w:rsidRPr="003618E2">
        <w:rPr>
          <w:lang w:val="es-ES"/>
        </w:rPr>
        <w:t>irradiadores</w:t>
      </w:r>
      <w:r w:rsidR="00D136BB">
        <w:rPr>
          <w:lang w:val="es-ES"/>
        </w:rPr>
        <w:t xml:space="preserve"> </w:t>
      </w:r>
      <w:r w:rsidRPr="003618E2">
        <w:rPr>
          <w:lang w:val="es-ES"/>
        </w:rPr>
        <w:t>para</w:t>
      </w:r>
      <w:r w:rsidR="00D136BB">
        <w:rPr>
          <w:lang w:val="es-ES"/>
        </w:rPr>
        <w:t xml:space="preserve"> </w:t>
      </w:r>
      <w:r w:rsidRPr="003618E2">
        <w:rPr>
          <w:lang w:val="es-ES"/>
        </w:rPr>
        <w:t>reducir</w:t>
      </w:r>
      <w:r w:rsidR="00D136BB">
        <w:rPr>
          <w:lang w:val="es-ES"/>
        </w:rPr>
        <w:t xml:space="preserve"> </w:t>
      </w:r>
      <w:r w:rsidRPr="003618E2">
        <w:rPr>
          <w:lang w:val="es-ES"/>
        </w:rPr>
        <w:t>las</w:t>
      </w:r>
      <w:r w:rsidR="00D136BB">
        <w:rPr>
          <w:lang w:val="es-ES"/>
        </w:rPr>
        <w:t xml:space="preserve"> </w:t>
      </w:r>
      <w:r w:rsidRPr="003618E2">
        <w:rPr>
          <w:lang w:val="es-ES"/>
        </w:rPr>
        <w:t>deficiencias</w:t>
      </w:r>
      <w:r w:rsidR="00D136BB">
        <w:rPr>
          <w:lang w:val="es-ES"/>
        </w:rPr>
        <w:t xml:space="preserve"> </w:t>
      </w:r>
      <w:r w:rsidRPr="003618E2">
        <w:rPr>
          <w:lang w:val="es-ES"/>
        </w:rPr>
        <w:t>y</w:t>
      </w:r>
      <w:r w:rsidR="00D136BB">
        <w:rPr>
          <w:lang w:val="es-ES"/>
        </w:rPr>
        <w:t xml:space="preserve"> </w:t>
      </w:r>
      <w:r w:rsidRPr="003618E2">
        <w:rPr>
          <w:lang w:val="es-ES"/>
        </w:rPr>
        <w:t>las</w:t>
      </w:r>
      <w:r w:rsidR="00D136BB">
        <w:rPr>
          <w:lang w:val="es-ES"/>
        </w:rPr>
        <w:t xml:space="preserve"> </w:t>
      </w:r>
      <w:r w:rsidRPr="003618E2">
        <w:rPr>
          <w:lang w:val="es-ES"/>
        </w:rPr>
        <w:t>barreras</w:t>
      </w:r>
      <w:r w:rsidR="00D136BB">
        <w:rPr>
          <w:lang w:val="es-ES"/>
        </w:rPr>
        <w:t xml:space="preserve"> </w:t>
      </w:r>
      <w:r w:rsidRPr="003618E2">
        <w:rPr>
          <w:lang w:val="es-ES"/>
        </w:rPr>
        <w:t>comerciales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dentro</w:t>
      </w:r>
      <w:r w:rsidR="00D136BB">
        <w:rPr>
          <w:lang w:val="es-ES"/>
        </w:rPr>
        <w:t xml:space="preserve"> </w:t>
      </w:r>
      <w:r w:rsidRPr="003618E2">
        <w:rPr>
          <w:lang w:val="es-ES"/>
        </w:rPr>
        <w:t>de</w:t>
      </w:r>
      <w:r w:rsidR="00D136BB">
        <w:rPr>
          <w:lang w:val="es-ES"/>
        </w:rPr>
        <w:t xml:space="preserve"> </w:t>
      </w:r>
      <w:r w:rsidRPr="003618E2">
        <w:rPr>
          <w:lang w:val="es-ES"/>
        </w:rPr>
        <w:t>un</w:t>
      </w:r>
      <w:r w:rsidR="00D136BB">
        <w:rPr>
          <w:lang w:val="es-ES"/>
        </w:rPr>
        <w:t xml:space="preserve"> </w:t>
      </w:r>
      <w:r w:rsidRPr="003618E2">
        <w:rPr>
          <w:lang w:val="es-ES"/>
        </w:rPr>
        <w:t>contexto</w:t>
      </w:r>
      <w:r w:rsidR="00D136BB">
        <w:rPr>
          <w:lang w:val="es-ES"/>
        </w:rPr>
        <w:t xml:space="preserve"> </w:t>
      </w:r>
      <w:r w:rsidRPr="003618E2">
        <w:rPr>
          <w:lang w:val="es-ES"/>
        </w:rPr>
        <w:t>de</w:t>
      </w:r>
      <w:r w:rsidR="00D136BB">
        <w:rPr>
          <w:lang w:val="es-ES"/>
        </w:rPr>
        <w:t xml:space="preserve"> </w:t>
      </w:r>
      <w:r w:rsidRPr="003618E2">
        <w:rPr>
          <w:lang w:val="es-ES"/>
        </w:rPr>
        <w:t>comercio</w:t>
      </w:r>
      <w:r w:rsidR="00D136BB">
        <w:rPr>
          <w:lang w:val="es-ES"/>
        </w:rPr>
        <w:t xml:space="preserve"> </w:t>
      </w:r>
      <w:r w:rsidRPr="003618E2">
        <w:rPr>
          <w:lang w:val="es-ES"/>
        </w:rPr>
        <w:t>internacional.</w:t>
      </w:r>
      <w:r w:rsidR="00D136BB">
        <w:rPr>
          <w:lang w:val="es-ES"/>
        </w:rPr>
        <w:t xml:space="preserve"> </w:t>
      </w:r>
      <w:r w:rsidRPr="003618E2">
        <w:rPr>
          <w:lang w:val="es-ES"/>
        </w:rPr>
        <w:t>Actualmente</w:t>
      </w:r>
      <w:r w:rsidR="00D136BB">
        <w:rPr>
          <w:lang w:val="es-ES"/>
        </w:rPr>
        <w:t xml:space="preserve"> </w:t>
      </w:r>
      <w:r w:rsidRPr="003618E2">
        <w:rPr>
          <w:lang w:val="es-ES"/>
        </w:rPr>
        <w:t>el</w:t>
      </w:r>
      <w:r w:rsidR="00D136BB">
        <w:rPr>
          <w:lang w:val="es-ES"/>
        </w:rPr>
        <w:t xml:space="preserve"> </w:t>
      </w:r>
      <w:r w:rsidRPr="003618E2">
        <w:rPr>
          <w:lang w:val="es-ES"/>
        </w:rPr>
        <w:t>comercio</w:t>
      </w:r>
      <w:r w:rsidR="00D136BB">
        <w:rPr>
          <w:lang w:val="es-ES"/>
        </w:rPr>
        <w:t xml:space="preserve"> </w:t>
      </w:r>
      <w:r w:rsidRPr="003618E2">
        <w:rPr>
          <w:lang w:val="es-ES"/>
        </w:rPr>
        <w:t>internacional</w:t>
      </w:r>
      <w:r w:rsidR="00D136BB">
        <w:rPr>
          <w:lang w:val="es-ES"/>
        </w:rPr>
        <w:t xml:space="preserve"> </w:t>
      </w:r>
      <w:r w:rsidRPr="003618E2">
        <w:rPr>
          <w:lang w:val="es-ES"/>
        </w:rPr>
        <w:t>es</w:t>
      </w:r>
      <w:r w:rsidR="00D136BB">
        <w:rPr>
          <w:lang w:val="es-ES"/>
        </w:rPr>
        <w:t xml:space="preserve"> </w:t>
      </w:r>
      <w:r w:rsidRPr="003618E2">
        <w:rPr>
          <w:lang w:val="es-ES"/>
        </w:rPr>
        <w:t>muy</w:t>
      </w:r>
      <w:r w:rsidR="00D136BB">
        <w:rPr>
          <w:lang w:val="es-ES"/>
        </w:rPr>
        <w:t xml:space="preserve"> </w:t>
      </w:r>
      <w:r w:rsidRPr="003618E2">
        <w:rPr>
          <w:lang w:val="es-ES"/>
        </w:rPr>
        <w:t>exigente</w:t>
      </w:r>
      <w:r w:rsidR="00D136BB">
        <w:rPr>
          <w:lang w:val="es-ES"/>
        </w:rPr>
        <w:t xml:space="preserve"> </w:t>
      </w:r>
      <w:r w:rsidRPr="003618E2">
        <w:rPr>
          <w:lang w:val="es-ES"/>
        </w:rPr>
        <w:t>y</w:t>
      </w:r>
      <w:r w:rsidR="00D136BB">
        <w:rPr>
          <w:lang w:val="es-ES"/>
        </w:rPr>
        <w:t xml:space="preserve"> </w:t>
      </w:r>
      <w:r w:rsidRPr="003618E2">
        <w:rPr>
          <w:lang w:val="es-ES"/>
        </w:rPr>
        <w:t>se</w:t>
      </w:r>
      <w:r w:rsidR="00D136BB">
        <w:rPr>
          <w:lang w:val="es-ES"/>
        </w:rPr>
        <w:t xml:space="preserve"> </w:t>
      </w:r>
      <w:r w:rsidRPr="003618E2">
        <w:rPr>
          <w:lang w:val="es-ES"/>
        </w:rPr>
        <w:t>requiere</w:t>
      </w:r>
      <w:r w:rsidR="00D136BB">
        <w:rPr>
          <w:lang w:val="es-ES"/>
        </w:rPr>
        <w:t xml:space="preserve"> </w:t>
      </w:r>
      <w:r w:rsidRPr="003618E2">
        <w:rPr>
          <w:lang w:val="es-ES"/>
        </w:rPr>
        <w:t>la</w:t>
      </w:r>
      <w:r w:rsidR="00D136BB">
        <w:rPr>
          <w:lang w:val="es-ES"/>
        </w:rPr>
        <w:t xml:space="preserve"> </w:t>
      </w:r>
      <w:r w:rsidRPr="003618E2">
        <w:rPr>
          <w:lang w:val="es-ES"/>
        </w:rPr>
        <w:t>certificación</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a</w:t>
      </w:r>
      <w:r w:rsidR="00D136BB">
        <w:rPr>
          <w:lang w:val="es-ES"/>
        </w:rPr>
        <w:t xml:space="preserve"> </w:t>
      </w:r>
      <w:r w:rsidRPr="003618E2">
        <w:rPr>
          <w:lang w:val="es-ES"/>
        </w:rPr>
        <w:t>las</w:t>
      </w:r>
      <w:r w:rsidR="00D136BB">
        <w:rPr>
          <w:lang w:val="es-ES"/>
        </w:rPr>
        <w:t xml:space="preserve"> </w:t>
      </w:r>
      <w:r w:rsidRPr="003618E2">
        <w:rPr>
          <w:lang w:val="es-ES"/>
        </w:rPr>
        <w:t>normas</w:t>
      </w:r>
      <w:r w:rsidR="00D136BB">
        <w:rPr>
          <w:lang w:val="es-ES"/>
        </w:rPr>
        <w:t xml:space="preserve"> </w:t>
      </w:r>
      <w:r w:rsidRPr="003618E2">
        <w:rPr>
          <w:lang w:val="es-ES"/>
        </w:rPr>
        <w:t>ISO</w:t>
      </w:r>
      <w:r w:rsidR="00D136BB">
        <w:rPr>
          <w:lang w:val="es-ES"/>
        </w:rPr>
        <w:t xml:space="preserve"> </w:t>
      </w:r>
      <w:r w:rsidRPr="003618E2">
        <w:rPr>
          <w:lang w:val="es-ES"/>
        </w:rPr>
        <w:t>(9001:2015/satisfacción</w:t>
      </w:r>
      <w:r w:rsidR="00D136BB">
        <w:rPr>
          <w:lang w:val="es-ES"/>
        </w:rPr>
        <w:t xml:space="preserve"> </w:t>
      </w:r>
      <w:r w:rsidRPr="003618E2">
        <w:rPr>
          <w:lang w:val="es-ES"/>
        </w:rPr>
        <w:t>al</w:t>
      </w:r>
      <w:r w:rsidR="00D136BB">
        <w:rPr>
          <w:lang w:val="es-ES"/>
        </w:rPr>
        <w:t xml:space="preserve"> </w:t>
      </w:r>
      <w:r w:rsidRPr="003618E2">
        <w:rPr>
          <w:lang w:val="es-ES"/>
        </w:rPr>
        <w:t>cliente,</w:t>
      </w:r>
      <w:r w:rsidR="00D136BB">
        <w:rPr>
          <w:lang w:val="es-ES"/>
        </w:rPr>
        <w:t xml:space="preserve"> </w:t>
      </w:r>
      <w:r w:rsidRPr="003618E2">
        <w:rPr>
          <w:lang w:val="es-ES"/>
        </w:rPr>
        <w:t>11137/esterilización</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médicos,</w:t>
      </w:r>
      <w:r w:rsidR="00D136BB">
        <w:rPr>
          <w:lang w:val="es-ES"/>
        </w:rPr>
        <w:t xml:space="preserve"> </w:t>
      </w:r>
      <w:r w:rsidRPr="003618E2">
        <w:rPr>
          <w:lang w:val="es-ES"/>
        </w:rPr>
        <w:t>14470/alimentos).</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no</w:t>
      </w:r>
      <w:r w:rsidR="00D136BB">
        <w:rPr>
          <w:lang w:val="es-ES"/>
        </w:rPr>
        <w:t xml:space="preserve"> </w:t>
      </w:r>
      <w:r w:rsidRPr="003618E2">
        <w:rPr>
          <w:lang w:val="es-ES"/>
        </w:rPr>
        <w:t>cuenta</w:t>
      </w:r>
      <w:r w:rsidR="00D136BB">
        <w:rPr>
          <w:lang w:val="es-ES"/>
        </w:rPr>
        <w:t xml:space="preserve"> </w:t>
      </w:r>
      <w:r w:rsidRPr="003618E2">
        <w:rPr>
          <w:lang w:val="es-ES"/>
        </w:rPr>
        <w:t>con</w:t>
      </w:r>
      <w:r w:rsidR="00D136BB">
        <w:rPr>
          <w:lang w:val="es-ES"/>
        </w:rPr>
        <w:t xml:space="preserve"> </w:t>
      </w:r>
      <w:r w:rsidRPr="003618E2">
        <w:rPr>
          <w:lang w:val="es-ES"/>
        </w:rPr>
        <w:t>un</w:t>
      </w:r>
      <w:r w:rsidR="00D136BB">
        <w:rPr>
          <w:lang w:val="es-ES"/>
        </w:rPr>
        <w:t xml:space="preserve"> </w:t>
      </w:r>
      <w:r w:rsidRPr="003618E2">
        <w:rPr>
          <w:lang w:val="es-ES"/>
        </w:rPr>
        <w:t>centro</w:t>
      </w:r>
      <w:r w:rsidR="00D136BB">
        <w:rPr>
          <w:lang w:val="es-ES"/>
        </w:rPr>
        <w:t xml:space="preserve"> </w:t>
      </w:r>
      <w:r w:rsidRPr="003618E2">
        <w:rPr>
          <w:lang w:val="es-ES"/>
        </w:rPr>
        <w:t>de</w:t>
      </w:r>
      <w:r w:rsidR="00D136BB">
        <w:rPr>
          <w:lang w:val="es-ES"/>
        </w:rPr>
        <w:t xml:space="preserve"> </w:t>
      </w:r>
      <w:r w:rsidRPr="003618E2">
        <w:rPr>
          <w:lang w:val="es-ES"/>
        </w:rPr>
        <w:t>metrología</w:t>
      </w:r>
      <w:r w:rsidR="00D136BB">
        <w:rPr>
          <w:lang w:val="es-ES"/>
        </w:rPr>
        <w:t xml:space="preserve"> </w:t>
      </w:r>
      <w:r w:rsidRPr="003618E2">
        <w:rPr>
          <w:lang w:val="es-ES"/>
        </w:rPr>
        <w:t>primaria</w:t>
      </w:r>
      <w:r w:rsidR="00D136BB">
        <w:rPr>
          <w:lang w:val="es-ES"/>
        </w:rPr>
        <w:t xml:space="preserve"> </w:t>
      </w:r>
      <w:r w:rsidRPr="003618E2">
        <w:rPr>
          <w:lang w:val="es-ES"/>
        </w:rPr>
        <w:t>para</w:t>
      </w:r>
      <w:r w:rsidR="00D136BB">
        <w:rPr>
          <w:lang w:val="es-ES"/>
        </w:rPr>
        <w:t xml:space="preserve"> </w:t>
      </w:r>
      <w:r w:rsidRPr="003618E2">
        <w:rPr>
          <w:lang w:val="es-ES"/>
        </w:rPr>
        <w:t>medida</w:t>
      </w:r>
      <w:r w:rsidR="00D136BB">
        <w:rPr>
          <w:lang w:val="es-ES"/>
        </w:rPr>
        <w:t xml:space="preserve"> </w:t>
      </w:r>
      <w:r w:rsidRPr="003618E2">
        <w:rPr>
          <w:lang w:val="es-ES"/>
        </w:rPr>
        <w:t>de</w:t>
      </w:r>
      <w:r w:rsidR="00D136BB">
        <w:rPr>
          <w:lang w:val="es-ES"/>
        </w:rPr>
        <w:t xml:space="preserve"> </w:t>
      </w:r>
      <w:r w:rsidRPr="003618E2">
        <w:rPr>
          <w:lang w:val="es-ES"/>
        </w:rPr>
        <w:t>radiación</w:t>
      </w:r>
      <w:r w:rsidR="00D136BB">
        <w:rPr>
          <w:lang w:val="es-ES"/>
        </w:rPr>
        <w:t xml:space="preserve"> </w:t>
      </w:r>
      <w:r w:rsidRPr="003618E2">
        <w:rPr>
          <w:lang w:val="es-ES"/>
        </w:rPr>
        <w:t>de</w:t>
      </w:r>
      <w:r w:rsidR="00D136BB">
        <w:rPr>
          <w:lang w:val="es-ES"/>
        </w:rPr>
        <w:t xml:space="preserve"> </w:t>
      </w:r>
      <w:r w:rsidRPr="003618E2">
        <w:rPr>
          <w:lang w:val="es-ES"/>
        </w:rPr>
        <w:t>altas</w:t>
      </w:r>
      <w:r w:rsidR="00D136BB">
        <w:rPr>
          <w:lang w:val="es-ES"/>
        </w:rPr>
        <w:t xml:space="preserve"> </w:t>
      </w:r>
      <w:r w:rsidRPr="003618E2">
        <w:rPr>
          <w:lang w:val="es-ES"/>
        </w:rPr>
        <w:t>dosis.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5E4567F5" w14:textId="7D0023C4" w:rsidR="006D362C" w:rsidRPr="003618E2" w:rsidRDefault="006D362C" w:rsidP="006D362C">
      <w:pPr>
        <w:pStyle w:val="Textoindependiente"/>
        <w:rPr>
          <w:lang w:val="es-ES"/>
        </w:rPr>
      </w:pPr>
      <w:r w:rsidRPr="003618E2">
        <w:rPr>
          <w:b/>
          <w:lang w:val="es-ES"/>
        </w:rPr>
        <w:t>Objetivo:</w:t>
      </w:r>
      <w:r w:rsidR="00D136BB">
        <w:rPr>
          <w:lang w:val="es-ES"/>
        </w:rPr>
        <w:t xml:space="preserve"> </w:t>
      </w:r>
      <w:r w:rsidRPr="003618E2">
        <w:rPr>
          <w:lang w:val="es-ES"/>
        </w:rPr>
        <w:t>Implementar</w:t>
      </w:r>
      <w:r w:rsidR="00D136BB">
        <w:rPr>
          <w:lang w:val="es-ES"/>
        </w:rPr>
        <w:t xml:space="preserve"> </w:t>
      </w:r>
      <w:r w:rsidRPr="003618E2">
        <w:rPr>
          <w:lang w:val="es-ES"/>
        </w:rPr>
        <w:t>los</w:t>
      </w:r>
      <w:r w:rsidR="00D136BB">
        <w:rPr>
          <w:lang w:val="es-ES"/>
        </w:rPr>
        <w:t xml:space="preserve"> </w:t>
      </w:r>
      <w:r w:rsidRPr="003618E2">
        <w:rPr>
          <w:lang w:val="es-ES"/>
        </w:rPr>
        <w:t>procedimientos</w:t>
      </w:r>
      <w:r w:rsidR="00D136BB">
        <w:rPr>
          <w:lang w:val="es-ES"/>
        </w:rPr>
        <w:t xml:space="preserve"> </w:t>
      </w:r>
      <w:r w:rsidRPr="003618E2">
        <w:rPr>
          <w:lang w:val="es-ES"/>
        </w:rPr>
        <w:t>armonizados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aseguramiento</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gestión</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Realizar</w:t>
      </w:r>
      <w:r w:rsidR="00D136BB">
        <w:rPr>
          <w:lang w:val="es-ES"/>
        </w:rPr>
        <w:t xml:space="preserve"> </w:t>
      </w:r>
      <w:r w:rsidRPr="003618E2">
        <w:rPr>
          <w:lang w:val="es-ES"/>
        </w:rPr>
        <w:t>intercomparaciones</w:t>
      </w:r>
      <w:r w:rsidR="00D136BB">
        <w:rPr>
          <w:lang w:val="es-ES"/>
        </w:rPr>
        <w:t xml:space="preserve"> </w:t>
      </w:r>
      <w:r w:rsidRPr="003618E2">
        <w:rPr>
          <w:lang w:val="es-ES"/>
        </w:rPr>
        <w:t>dosimétricas</w:t>
      </w:r>
      <w:r w:rsidR="00D136BB">
        <w:rPr>
          <w:lang w:val="es-ES"/>
        </w:rPr>
        <w:t xml:space="preserve"> </w:t>
      </w:r>
      <w:r w:rsidRPr="003618E2">
        <w:rPr>
          <w:lang w:val="es-ES"/>
        </w:rPr>
        <w:t>regionales.</w:t>
      </w:r>
    </w:p>
    <w:p w14:paraId="27B21937" w14:textId="426FE510" w:rsidR="006D362C" w:rsidRPr="003618E2" w:rsidRDefault="006D362C" w:rsidP="006D362C">
      <w:pPr>
        <w:pStyle w:val="Textoindependiente"/>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instalaciones</w:t>
      </w:r>
      <w:r w:rsidR="00D136BB">
        <w:rPr>
          <w:lang w:val="es-ES"/>
        </w:rPr>
        <w:t xml:space="preserve"> </w:t>
      </w:r>
      <w:r w:rsidRPr="003618E2">
        <w:rPr>
          <w:lang w:val="es-ES"/>
        </w:rPr>
        <w:t>de</w:t>
      </w:r>
      <w:r w:rsidR="00D136BB">
        <w:rPr>
          <w:lang w:val="es-ES"/>
        </w:rPr>
        <w:t xml:space="preserve"> </w:t>
      </w:r>
      <w:r w:rsidRPr="003618E2">
        <w:rPr>
          <w:lang w:val="es-ES"/>
        </w:rPr>
        <w:t>irradiación</w:t>
      </w:r>
      <w:r w:rsidR="00D136BB">
        <w:rPr>
          <w:lang w:val="es-ES"/>
        </w:rPr>
        <w:t xml:space="preserve"> </w:t>
      </w:r>
      <w:r w:rsidRPr="003618E2">
        <w:rPr>
          <w:lang w:val="es-ES"/>
        </w:rPr>
        <w:t>que</w:t>
      </w:r>
      <w:r w:rsidR="00D136BB">
        <w:rPr>
          <w:lang w:val="es-ES"/>
        </w:rPr>
        <w:t xml:space="preserve"> </w:t>
      </w:r>
      <w:r w:rsidRPr="003618E2">
        <w:rPr>
          <w:lang w:val="es-ES"/>
        </w:rPr>
        <w:t>implementaron</w:t>
      </w:r>
      <w:r w:rsidR="00D136BB">
        <w:rPr>
          <w:lang w:val="es-ES"/>
        </w:rPr>
        <w:t xml:space="preserve"> </w:t>
      </w:r>
      <w:r w:rsidRPr="003618E2">
        <w:rPr>
          <w:lang w:val="es-ES"/>
        </w:rPr>
        <w:t>procedimientos</w:t>
      </w:r>
      <w:r w:rsidR="00D136BB">
        <w:rPr>
          <w:lang w:val="es-ES"/>
        </w:rPr>
        <w:t xml:space="preserve"> </w:t>
      </w:r>
      <w:r w:rsidRPr="003618E2">
        <w:rPr>
          <w:lang w:val="es-ES"/>
        </w:rPr>
        <w:t>armonizados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a</w:t>
      </w:r>
      <w:r w:rsidR="00D136BB">
        <w:rPr>
          <w:lang w:val="es-ES"/>
        </w:rPr>
        <w:t xml:space="preserve"> </w:t>
      </w:r>
      <w:r w:rsidRPr="003618E2">
        <w:rPr>
          <w:lang w:val="es-ES"/>
        </w:rPr>
        <w:t>los</w:t>
      </w:r>
      <w:r w:rsidR="00D136BB">
        <w:rPr>
          <w:lang w:val="es-ES"/>
        </w:rPr>
        <w:t xml:space="preserve"> </w:t>
      </w:r>
      <w:r w:rsidRPr="003618E2">
        <w:rPr>
          <w:lang w:val="es-ES"/>
        </w:rPr>
        <w:t>estándares</w:t>
      </w:r>
      <w:r w:rsidR="00D136BB">
        <w:rPr>
          <w:lang w:val="es-ES"/>
        </w:rPr>
        <w:t xml:space="preserve"> </w:t>
      </w:r>
      <w:r w:rsidRPr="003618E2">
        <w:rPr>
          <w:lang w:val="es-ES"/>
        </w:rPr>
        <w:t>internacionales.</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instalaciones</w:t>
      </w:r>
      <w:r w:rsidR="00D136BB">
        <w:rPr>
          <w:lang w:val="es-ES"/>
        </w:rPr>
        <w:t xml:space="preserve"> </w:t>
      </w:r>
      <w:r w:rsidRPr="003618E2">
        <w:rPr>
          <w:lang w:val="es-ES"/>
        </w:rPr>
        <w:t>que</w:t>
      </w:r>
      <w:r w:rsidR="00D136BB">
        <w:rPr>
          <w:lang w:val="es-ES"/>
        </w:rPr>
        <w:t xml:space="preserve"> </w:t>
      </w:r>
      <w:r w:rsidRPr="003618E2">
        <w:rPr>
          <w:lang w:val="es-ES"/>
        </w:rPr>
        <w:t>participaron</w:t>
      </w:r>
      <w:r w:rsidR="00D136BB">
        <w:rPr>
          <w:lang w:val="es-ES"/>
        </w:rPr>
        <w:t xml:space="preserve"> </w:t>
      </w:r>
      <w:r w:rsidRPr="003618E2">
        <w:rPr>
          <w:lang w:val="es-ES"/>
        </w:rPr>
        <w:t>en</w:t>
      </w:r>
      <w:r w:rsidR="00D136BB">
        <w:rPr>
          <w:lang w:val="es-ES"/>
        </w:rPr>
        <w:t xml:space="preserve"> </w:t>
      </w:r>
      <w:r w:rsidRPr="003618E2">
        <w:rPr>
          <w:lang w:val="es-ES"/>
        </w:rPr>
        <w:t>las</w:t>
      </w:r>
      <w:r w:rsidR="00D136BB">
        <w:rPr>
          <w:lang w:val="es-ES"/>
        </w:rPr>
        <w:t xml:space="preserve"> </w:t>
      </w:r>
      <w:r w:rsidRPr="003618E2">
        <w:rPr>
          <w:lang w:val="es-ES"/>
        </w:rPr>
        <w:t>comparaciones</w:t>
      </w:r>
      <w:r w:rsidR="00D136BB">
        <w:rPr>
          <w:lang w:val="es-ES"/>
        </w:rPr>
        <w:t xml:space="preserve"> </w:t>
      </w:r>
      <w:r w:rsidRPr="003618E2">
        <w:rPr>
          <w:lang w:val="es-ES"/>
        </w:rPr>
        <w:t>dosimétricas.</w:t>
      </w:r>
      <w:r w:rsidR="00D136BB">
        <w:rPr>
          <w:lang w:val="es-ES"/>
        </w:rPr>
        <w:t xml:space="preserve"> </w:t>
      </w:r>
      <w:r w:rsidRPr="003618E2">
        <w:rPr>
          <w:lang w:val="es-ES"/>
        </w:rPr>
        <w:t>(3)</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767E2C71" w14:textId="1B9B90BB" w:rsidR="006D362C" w:rsidRPr="003618E2" w:rsidRDefault="006D362C" w:rsidP="006D362C">
      <w:pPr>
        <w:pStyle w:val="Textoindependiente"/>
        <w:rPr>
          <w:lang w:val="es-ES"/>
        </w:rPr>
      </w:pPr>
      <w:r w:rsidRPr="003618E2">
        <w:rPr>
          <w:b/>
          <w:bCs/>
          <w:lang w:val="es-ES"/>
        </w:rPr>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(1)</w:t>
      </w:r>
      <w:r w:rsidR="00D136BB">
        <w:rPr>
          <w:lang w:val="es-ES"/>
        </w:rPr>
        <w:t xml:space="preserve"> </w:t>
      </w:r>
      <w:r w:rsidRPr="003618E2">
        <w:rPr>
          <w:lang w:val="es-ES"/>
        </w:rPr>
        <w:t>03</w:t>
      </w:r>
      <w:r w:rsidR="00D136BB">
        <w:rPr>
          <w:lang w:val="es-ES"/>
        </w:rPr>
        <w:t xml:space="preserve"> </w:t>
      </w:r>
      <w:r w:rsidRPr="003618E2">
        <w:rPr>
          <w:lang w:val="es-ES"/>
        </w:rPr>
        <w:t>instalaciones</w:t>
      </w:r>
      <w:r w:rsidR="00D136BB">
        <w:rPr>
          <w:lang w:val="es-ES"/>
        </w:rPr>
        <w:t xml:space="preserve"> </w:t>
      </w:r>
      <w:r w:rsidRPr="003618E2">
        <w:rPr>
          <w:lang w:val="es-ES"/>
        </w:rPr>
        <w:t>que</w:t>
      </w:r>
      <w:r w:rsidR="00D136BB">
        <w:rPr>
          <w:lang w:val="es-ES"/>
        </w:rPr>
        <w:t xml:space="preserve"> </w:t>
      </w:r>
      <w:r w:rsidRPr="003618E2">
        <w:rPr>
          <w:lang w:val="es-ES"/>
        </w:rPr>
        <w:t>han</w:t>
      </w:r>
      <w:r w:rsidR="00D136BB">
        <w:rPr>
          <w:lang w:val="es-ES"/>
        </w:rPr>
        <w:t xml:space="preserve"> </w:t>
      </w:r>
      <w:r w:rsidRPr="003618E2">
        <w:rPr>
          <w:lang w:val="es-ES"/>
        </w:rPr>
        <w:t>implementado</w:t>
      </w:r>
      <w:r w:rsidR="00D136BB">
        <w:rPr>
          <w:lang w:val="es-ES"/>
        </w:rPr>
        <w:t xml:space="preserve"> </w:t>
      </w:r>
      <w:r w:rsidRPr="003618E2">
        <w:rPr>
          <w:lang w:val="es-ES"/>
        </w:rPr>
        <w:t>los</w:t>
      </w:r>
      <w:r w:rsidR="00D136BB">
        <w:rPr>
          <w:lang w:val="es-ES"/>
        </w:rPr>
        <w:t xml:space="preserve"> </w:t>
      </w:r>
      <w:r w:rsidRPr="003618E2">
        <w:rPr>
          <w:lang w:val="es-ES"/>
        </w:rPr>
        <w:t>procedimientos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estándares</w:t>
      </w:r>
      <w:r w:rsidR="00D136BB">
        <w:rPr>
          <w:lang w:val="es-ES"/>
        </w:rPr>
        <w:t xml:space="preserve"> </w:t>
      </w:r>
      <w:r w:rsidRPr="003618E2">
        <w:rPr>
          <w:lang w:val="es-ES"/>
        </w:rPr>
        <w:t>ISO.</w:t>
      </w:r>
      <w:r w:rsidR="00D136BB">
        <w:rPr>
          <w:lang w:val="es-ES"/>
        </w:rPr>
        <w:t xml:space="preserve"> </w:t>
      </w:r>
      <w:r w:rsidRPr="003618E2">
        <w:rPr>
          <w:lang w:val="es-ES"/>
        </w:rPr>
        <w:t>(2)</w:t>
      </w:r>
      <w:r w:rsidR="00D136BB">
        <w:rPr>
          <w:lang w:val="es-ES"/>
        </w:rPr>
        <w:t xml:space="preserve"> </w:t>
      </w:r>
      <w:r w:rsidRPr="003618E2">
        <w:rPr>
          <w:lang w:val="es-ES"/>
        </w:rPr>
        <w:t>03</w:t>
      </w:r>
      <w:r w:rsidR="00D136BB">
        <w:rPr>
          <w:lang w:val="es-ES"/>
        </w:rPr>
        <w:t xml:space="preserve"> </w:t>
      </w:r>
      <w:r w:rsidRPr="003618E2">
        <w:rPr>
          <w:lang w:val="es-ES"/>
        </w:rPr>
        <w:t>instalaciones</w:t>
      </w:r>
      <w:r w:rsidR="00D136BB">
        <w:rPr>
          <w:lang w:val="es-ES"/>
        </w:rPr>
        <w:t xml:space="preserve"> </w:t>
      </w:r>
      <w:r w:rsidRPr="003618E2">
        <w:rPr>
          <w:lang w:val="es-ES"/>
        </w:rPr>
        <w:t>participantes.</w:t>
      </w:r>
    </w:p>
    <w:p w14:paraId="617BE69B" w14:textId="77777777" w:rsidR="006D362C" w:rsidRPr="003618E2" w:rsidRDefault="006D362C" w:rsidP="006D362C">
      <w:pPr>
        <w:pStyle w:val="Textoindependiente"/>
        <w:rPr>
          <w:b/>
          <w:bCs/>
          <w:u w:val="single"/>
          <w:lang w:val="es-ES"/>
        </w:rPr>
      </w:pPr>
    </w:p>
    <w:p w14:paraId="694AB660" w14:textId="7E256DDA" w:rsidR="006D362C" w:rsidRPr="003618E2" w:rsidRDefault="006D362C" w:rsidP="006D362C">
      <w:pPr>
        <w:pStyle w:val="Textoindependiente"/>
        <w:numPr>
          <w:ilvl w:val="0"/>
          <w:numId w:val="34"/>
        </w:numPr>
        <w:rPr>
          <w:b/>
          <w:bCs/>
          <w:lang w:val="es-ES"/>
        </w:rPr>
      </w:pPr>
      <w:r w:rsidRPr="003618E2">
        <w:rPr>
          <w:b/>
          <w:bCs/>
          <w:lang w:val="es-ES"/>
        </w:rPr>
        <w:t>Desarrollo</w:t>
      </w:r>
      <w:r w:rsidR="00D136BB">
        <w:rPr>
          <w:b/>
          <w:bCs/>
          <w:lang w:val="es-ES"/>
        </w:rPr>
        <w:t xml:space="preserve"> </w:t>
      </w:r>
      <w:r w:rsidRPr="003618E2">
        <w:rPr>
          <w:b/>
          <w:bCs/>
          <w:lang w:val="es-ES"/>
        </w:rPr>
        <w:t>de</w:t>
      </w:r>
      <w:r w:rsidR="00D136BB">
        <w:rPr>
          <w:b/>
          <w:bCs/>
          <w:lang w:val="es-ES"/>
        </w:rPr>
        <w:t xml:space="preserve"> </w:t>
      </w:r>
      <w:r w:rsidRPr="003618E2">
        <w:rPr>
          <w:b/>
          <w:bCs/>
          <w:lang w:val="es-ES"/>
        </w:rPr>
        <w:t>materiales</w:t>
      </w:r>
      <w:r w:rsidR="00D136BB">
        <w:rPr>
          <w:b/>
          <w:bCs/>
          <w:lang w:val="es-ES"/>
        </w:rPr>
        <w:t xml:space="preserve"> </w:t>
      </w:r>
      <w:r w:rsidRPr="003618E2">
        <w:rPr>
          <w:b/>
          <w:bCs/>
          <w:lang w:val="es-ES"/>
        </w:rPr>
        <w:t>innovadores,</w:t>
      </w:r>
      <w:r w:rsidR="00D136BB">
        <w:rPr>
          <w:b/>
          <w:bCs/>
          <w:lang w:val="es-ES"/>
        </w:rPr>
        <w:t xml:space="preserve"> </w:t>
      </w:r>
      <w:r w:rsidRPr="003618E2">
        <w:rPr>
          <w:b/>
          <w:bCs/>
          <w:lang w:val="es-ES"/>
        </w:rPr>
        <w:t>competitivos</w:t>
      </w:r>
      <w:r w:rsidR="00D136BB">
        <w:rPr>
          <w:b/>
          <w:bCs/>
          <w:lang w:val="es-ES"/>
        </w:rPr>
        <w:t xml:space="preserve"> </w:t>
      </w:r>
      <w:r w:rsidRPr="003618E2">
        <w:rPr>
          <w:b/>
          <w:bCs/>
          <w:lang w:val="es-ES"/>
        </w:rPr>
        <w:t>y</w:t>
      </w:r>
      <w:r w:rsidR="00D136BB">
        <w:rPr>
          <w:b/>
          <w:bCs/>
          <w:lang w:val="es-ES"/>
        </w:rPr>
        <w:t xml:space="preserve"> </w:t>
      </w:r>
      <w:r w:rsidRPr="003618E2">
        <w:rPr>
          <w:b/>
          <w:bCs/>
          <w:lang w:val="es-ES"/>
        </w:rPr>
        <w:t>amigables</w:t>
      </w:r>
      <w:r w:rsidR="00D136BB">
        <w:rPr>
          <w:b/>
          <w:bCs/>
          <w:lang w:val="es-ES"/>
        </w:rPr>
        <w:t xml:space="preserve"> </w:t>
      </w:r>
      <w:r w:rsidRPr="003618E2">
        <w:rPr>
          <w:b/>
          <w:bCs/>
          <w:lang w:val="es-ES"/>
        </w:rPr>
        <w:t>con</w:t>
      </w:r>
      <w:r w:rsidR="00D136BB">
        <w:rPr>
          <w:b/>
          <w:bCs/>
          <w:lang w:val="es-ES"/>
        </w:rPr>
        <w:t xml:space="preserve"> </w:t>
      </w:r>
      <w:r w:rsidRPr="003618E2">
        <w:rPr>
          <w:b/>
          <w:bCs/>
          <w:lang w:val="es-ES"/>
        </w:rPr>
        <w:t>el</w:t>
      </w:r>
      <w:r w:rsidR="00D136BB">
        <w:rPr>
          <w:b/>
          <w:bCs/>
          <w:lang w:val="es-ES"/>
        </w:rPr>
        <w:t xml:space="preserve"> </w:t>
      </w:r>
      <w:r w:rsidRPr="003618E2">
        <w:rPr>
          <w:b/>
          <w:bCs/>
          <w:lang w:val="es-ES"/>
        </w:rPr>
        <w:t>medio</w:t>
      </w:r>
      <w:r w:rsidR="00D136BB">
        <w:rPr>
          <w:b/>
          <w:bCs/>
          <w:lang w:val="es-ES"/>
        </w:rPr>
        <w:t xml:space="preserve"> </w:t>
      </w:r>
      <w:r w:rsidRPr="003618E2">
        <w:rPr>
          <w:b/>
          <w:bCs/>
          <w:lang w:val="es-ES"/>
        </w:rPr>
        <w:t>ambiente</w:t>
      </w:r>
      <w:r w:rsidR="00D136BB">
        <w:rPr>
          <w:b/>
          <w:bCs/>
          <w:lang w:val="es-ES"/>
        </w:rPr>
        <w:t xml:space="preserve"> </w:t>
      </w:r>
      <w:r w:rsidRPr="003618E2">
        <w:rPr>
          <w:b/>
          <w:bCs/>
          <w:lang w:val="es-ES"/>
        </w:rPr>
        <w:t>para</w:t>
      </w:r>
      <w:r w:rsidR="00D136BB">
        <w:rPr>
          <w:b/>
          <w:bCs/>
          <w:lang w:val="es-ES"/>
        </w:rPr>
        <w:t xml:space="preserve"> </w:t>
      </w:r>
      <w:r w:rsidRPr="003618E2">
        <w:rPr>
          <w:b/>
          <w:bCs/>
          <w:lang w:val="es-ES"/>
        </w:rPr>
        <w:t>la</w:t>
      </w:r>
      <w:r w:rsidR="00D136BB">
        <w:rPr>
          <w:b/>
          <w:bCs/>
          <w:lang w:val="es-ES"/>
        </w:rPr>
        <w:t xml:space="preserve"> </w:t>
      </w:r>
      <w:r w:rsidRPr="003618E2">
        <w:rPr>
          <w:b/>
          <w:bCs/>
          <w:lang w:val="es-ES"/>
        </w:rPr>
        <w:t>salud,</w:t>
      </w:r>
      <w:r w:rsidR="00D136BB">
        <w:rPr>
          <w:b/>
          <w:bCs/>
          <w:lang w:val="es-ES"/>
        </w:rPr>
        <w:t xml:space="preserve"> </w:t>
      </w:r>
      <w:r w:rsidRPr="003618E2">
        <w:rPr>
          <w:b/>
          <w:bCs/>
          <w:lang w:val="es-ES"/>
        </w:rPr>
        <w:t>agricultura</w:t>
      </w:r>
      <w:r w:rsidR="00D136BB">
        <w:rPr>
          <w:b/>
          <w:bCs/>
          <w:lang w:val="es-ES"/>
        </w:rPr>
        <w:t xml:space="preserve"> </w:t>
      </w:r>
      <w:r w:rsidRPr="003618E2">
        <w:rPr>
          <w:b/>
          <w:bCs/>
          <w:lang w:val="es-ES"/>
        </w:rPr>
        <w:t>e</w:t>
      </w:r>
      <w:r w:rsidR="00D136BB">
        <w:rPr>
          <w:b/>
          <w:bCs/>
          <w:lang w:val="es-ES"/>
        </w:rPr>
        <w:t xml:space="preserve"> </w:t>
      </w:r>
      <w:r w:rsidRPr="003618E2">
        <w:rPr>
          <w:b/>
          <w:bCs/>
          <w:lang w:val="es-ES"/>
        </w:rPr>
        <w:t>industria,</w:t>
      </w:r>
      <w:r w:rsidR="00D136BB">
        <w:rPr>
          <w:b/>
          <w:bCs/>
          <w:lang w:val="es-ES"/>
        </w:rPr>
        <w:t xml:space="preserve"> </w:t>
      </w:r>
      <w:r w:rsidRPr="003618E2">
        <w:rPr>
          <w:b/>
          <w:bCs/>
          <w:lang w:val="es-ES"/>
        </w:rPr>
        <w:t>empleando</w:t>
      </w:r>
      <w:r w:rsidR="00D136BB">
        <w:rPr>
          <w:b/>
          <w:bCs/>
          <w:lang w:val="es-ES"/>
        </w:rPr>
        <w:t xml:space="preserve"> </w:t>
      </w:r>
      <w:r w:rsidRPr="003618E2">
        <w:rPr>
          <w:b/>
          <w:bCs/>
          <w:lang w:val="es-ES"/>
        </w:rPr>
        <w:t>tecnologías</w:t>
      </w:r>
      <w:r w:rsidR="00D136BB">
        <w:rPr>
          <w:b/>
          <w:bCs/>
          <w:lang w:val="es-ES"/>
        </w:rPr>
        <w:t xml:space="preserve"> </w:t>
      </w:r>
      <w:r w:rsidRPr="003618E2">
        <w:rPr>
          <w:b/>
          <w:bCs/>
          <w:lang w:val="es-ES"/>
        </w:rPr>
        <w:t>con</w:t>
      </w:r>
      <w:r w:rsidR="00D136BB">
        <w:rPr>
          <w:b/>
          <w:bCs/>
          <w:lang w:val="es-ES"/>
        </w:rPr>
        <w:t xml:space="preserve"> </w:t>
      </w:r>
      <w:r w:rsidRPr="003618E2">
        <w:rPr>
          <w:b/>
          <w:bCs/>
          <w:lang w:val="es-ES"/>
        </w:rPr>
        <w:t>radiación</w:t>
      </w:r>
      <w:r w:rsidR="00D136BB">
        <w:rPr>
          <w:b/>
          <w:bCs/>
          <w:lang w:val="es-ES"/>
        </w:rPr>
        <w:t xml:space="preserve"> </w:t>
      </w:r>
      <w:r w:rsidRPr="003618E2">
        <w:rPr>
          <w:b/>
          <w:bCs/>
          <w:lang w:val="es-ES"/>
        </w:rPr>
        <w:t>(nanotecnología,</w:t>
      </w:r>
      <w:r w:rsidR="00D136BB">
        <w:rPr>
          <w:b/>
          <w:bCs/>
          <w:lang w:val="es-ES"/>
        </w:rPr>
        <w:t xml:space="preserve"> </w:t>
      </w:r>
      <w:r w:rsidRPr="003618E2">
        <w:rPr>
          <w:b/>
          <w:bCs/>
          <w:lang w:val="es-ES"/>
        </w:rPr>
        <w:t>materiales</w:t>
      </w:r>
      <w:r w:rsidR="00D136BB">
        <w:rPr>
          <w:b/>
          <w:bCs/>
          <w:lang w:val="es-ES"/>
        </w:rPr>
        <w:t xml:space="preserve"> </w:t>
      </w:r>
      <w:r w:rsidRPr="003618E2">
        <w:rPr>
          <w:b/>
          <w:bCs/>
          <w:lang w:val="es-ES"/>
        </w:rPr>
        <w:t>compuestos,</w:t>
      </w:r>
      <w:r w:rsidR="00D136BB">
        <w:rPr>
          <w:b/>
          <w:bCs/>
          <w:lang w:val="es-ES"/>
        </w:rPr>
        <w:t xml:space="preserve"> </w:t>
      </w:r>
      <w:r w:rsidRPr="003618E2">
        <w:rPr>
          <w:b/>
          <w:bCs/>
          <w:lang w:val="es-ES"/>
        </w:rPr>
        <w:t>nuevas</w:t>
      </w:r>
      <w:r w:rsidR="00D136BB">
        <w:rPr>
          <w:b/>
          <w:bCs/>
          <w:lang w:val="es-ES"/>
        </w:rPr>
        <w:t xml:space="preserve"> </w:t>
      </w:r>
      <w:r w:rsidRPr="003618E2">
        <w:rPr>
          <w:b/>
          <w:bCs/>
          <w:lang w:val="es-ES"/>
        </w:rPr>
        <w:t>fórmulas</w:t>
      </w:r>
      <w:r w:rsidR="00D136BB">
        <w:rPr>
          <w:b/>
          <w:bCs/>
          <w:lang w:val="es-ES"/>
        </w:rPr>
        <w:t xml:space="preserve"> </w:t>
      </w:r>
      <w:r w:rsidRPr="003618E2">
        <w:rPr>
          <w:b/>
          <w:bCs/>
          <w:lang w:val="es-ES"/>
        </w:rPr>
        <w:t>curables,</w:t>
      </w:r>
      <w:r w:rsidR="00D136BB">
        <w:rPr>
          <w:b/>
          <w:bCs/>
          <w:lang w:val="es-ES"/>
        </w:rPr>
        <w:t xml:space="preserve"> </w:t>
      </w:r>
      <w:r w:rsidRPr="003618E2">
        <w:rPr>
          <w:b/>
          <w:bCs/>
          <w:lang w:val="es-ES"/>
        </w:rPr>
        <w:t>etc.)</w:t>
      </w:r>
    </w:p>
    <w:p w14:paraId="72437A8E" w14:textId="4F65670E" w:rsidR="006D362C" w:rsidRPr="003618E2" w:rsidRDefault="006D362C" w:rsidP="006D362C">
      <w:pPr>
        <w:pStyle w:val="Textoindependiente"/>
        <w:rPr>
          <w:lang w:val="es-ES"/>
        </w:rPr>
      </w:pPr>
      <w:r w:rsidRPr="003618E2">
        <w:rPr>
          <w:b/>
          <w:lang w:val="es-ES"/>
        </w:rPr>
        <w:t>Justificación:</w:t>
      </w:r>
      <w:r w:rsidR="00D136BB">
        <w:rPr>
          <w:lang w:val="es-ES"/>
        </w:rPr>
        <w:t xml:space="preserve"> </w:t>
      </w:r>
      <w:r w:rsidRPr="003618E2">
        <w:rPr>
          <w:lang w:val="es-ES"/>
        </w:rPr>
        <w:t>La</w:t>
      </w:r>
      <w:r w:rsidR="00D136BB">
        <w:rPr>
          <w:lang w:val="es-ES"/>
        </w:rPr>
        <w:t xml:space="preserve"> </w:t>
      </w:r>
      <w:r w:rsidRPr="003618E2">
        <w:rPr>
          <w:lang w:val="es-ES"/>
        </w:rPr>
        <w:t>cuarta</w:t>
      </w:r>
      <w:r w:rsidR="00D136BB">
        <w:rPr>
          <w:lang w:val="es-ES"/>
        </w:rPr>
        <w:t xml:space="preserve"> </w:t>
      </w:r>
      <w:r w:rsidRPr="003618E2">
        <w:rPr>
          <w:lang w:val="es-ES"/>
        </w:rPr>
        <w:t>revolución</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ingeniera</w:t>
      </w:r>
      <w:r w:rsidR="00D136BB">
        <w:rPr>
          <w:lang w:val="es-ES"/>
        </w:rPr>
        <w:t xml:space="preserve"> </w:t>
      </w:r>
      <w:r w:rsidRPr="003618E2">
        <w:rPr>
          <w:lang w:val="es-ES"/>
        </w:rPr>
        <w:t>demanda</w:t>
      </w:r>
      <w:r w:rsidR="00D136BB">
        <w:rPr>
          <w:lang w:val="es-ES"/>
        </w:rPr>
        <w:t xml:space="preserve"> </w:t>
      </w:r>
      <w:r w:rsidRPr="003618E2">
        <w:rPr>
          <w:lang w:val="es-ES"/>
        </w:rPr>
        <w:t>la</w:t>
      </w:r>
      <w:r w:rsidR="00D136BB">
        <w:rPr>
          <w:lang w:val="es-ES"/>
        </w:rPr>
        <w:t xml:space="preserve"> </w:t>
      </w:r>
      <w:r w:rsidRPr="003618E2">
        <w:rPr>
          <w:lang w:val="es-ES"/>
        </w:rPr>
        <w:t>producción</w:t>
      </w:r>
      <w:r w:rsidR="00D136BB">
        <w:rPr>
          <w:lang w:val="es-ES"/>
        </w:rPr>
        <w:t xml:space="preserve"> </w:t>
      </w:r>
      <w:r w:rsidRPr="003618E2">
        <w:rPr>
          <w:lang w:val="es-ES"/>
        </w:rPr>
        <w:t>y</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compuestos,</w:t>
      </w:r>
      <w:r w:rsidR="00D136BB">
        <w:rPr>
          <w:lang w:val="es-ES"/>
        </w:rPr>
        <w:t xml:space="preserve"> </w:t>
      </w:r>
      <w:r w:rsidRPr="003618E2">
        <w:rPr>
          <w:lang w:val="es-ES"/>
        </w:rPr>
        <w:t>nanomateriales</w:t>
      </w:r>
      <w:r w:rsidR="00D136BB">
        <w:rPr>
          <w:lang w:val="es-ES"/>
        </w:rPr>
        <w:t xml:space="preserve"> </w:t>
      </w:r>
      <w:r w:rsidRPr="003618E2">
        <w:rPr>
          <w:lang w:val="es-ES"/>
        </w:rPr>
        <w:t>y</w:t>
      </w:r>
      <w:r w:rsidR="00D136BB">
        <w:rPr>
          <w:lang w:val="es-ES"/>
        </w:rPr>
        <w:t xml:space="preserve"> </w:t>
      </w:r>
      <w:r w:rsidRPr="003618E2">
        <w:rPr>
          <w:lang w:val="es-ES"/>
        </w:rPr>
        <w:t>formulaciones.</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(gamma,</w:t>
      </w:r>
      <w:r w:rsidR="00D136BB">
        <w:rPr>
          <w:lang w:val="es-ES"/>
        </w:rPr>
        <w:t xml:space="preserve"> </w:t>
      </w:r>
      <w:r w:rsidRPr="003618E2">
        <w:rPr>
          <w:lang w:val="es-ES"/>
        </w:rPr>
        <w:t>haces</w:t>
      </w:r>
      <w:r w:rsidR="00D136BB">
        <w:rPr>
          <w:lang w:val="es-ES"/>
        </w:rPr>
        <w:t xml:space="preserve"> </w:t>
      </w:r>
      <w:r w:rsidRPr="003618E2">
        <w:rPr>
          <w:lang w:val="es-ES"/>
        </w:rPr>
        <w:t>de</w:t>
      </w:r>
      <w:r w:rsidR="00D136BB">
        <w:rPr>
          <w:lang w:val="es-ES"/>
        </w:rPr>
        <w:t xml:space="preserve"> </w:t>
      </w:r>
      <w:r w:rsidRPr="003618E2">
        <w:rPr>
          <w:lang w:val="es-ES"/>
        </w:rPr>
        <w:t>electrones</w:t>
      </w:r>
      <w:r w:rsidR="00D136BB">
        <w:rPr>
          <w:lang w:val="es-ES"/>
        </w:rPr>
        <w:t xml:space="preserve"> </w:t>
      </w:r>
      <w:r w:rsidRPr="003618E2">
        <w:rPr>
          <w:lang w:val="es-ES"/>
        </w:rPr>
        <w:t>e</w:t>
      </w:r>
      <w:r w:rsidR="00D136BB">
        <w:rPr>
          <w:lang w:val="es-ES"/>
        </w:rPr>
        <w:t xml:space="preserve"> </w:t>
      </w:r>
      <w:r w:rsidRPr="003618E2">
        <w:rPr>
          <w:lang w:val="es-ES"/>
        </w:rPr>
        <w:t>iones,</w:t>
      </w:r>
      <w:r w:rsidR="00D136BB">
        <w:rPr>
          <w:lang w:val="es-ES"/>
        </w:rPr>
        <w:t xml:space="preserve"> </w:t>
      </w:r>
      <w:r w:rsidRPr="003618E2">
        <w:rPr>
          <w:lang w:val="es-ES"/>
        </w:rPr>
        <w:t>rayos</w:t>
      </w:r>
      <w:r w:rsidR="00D136BB">
        <w:rPr>
          <w:lang w:val="es-ES"/>
        </w:rPr>
        <w:t xml:space="preserve"> </w:t>
      </w:r>
      <w:r w:rsidRPr="003618E2">
        <w:rPr>
          <w:lang w:val="es-ES"/>
        </w:rPr>
        <w:t>X,</w:t>
      </w:r>
      <w:r w:rsidR="00D136BB">
        <w:rPr>
          <w:lang w:val="es-ES"/>
        </w:rPr>
        <w:t xml:space="preserve"> </w:t>
      </w:r>
      <w:r w:rsidRPr="003618E2">
        <w:rPr>
          <w:lang w:val="es-ES"/>
        </w:rPr>
        <w:t>etc.)</w:t>
      </w:r>
      <w:r w:rsidR="00D136BB">
        <w:rPr>
          <w:lang w:val="es-ES"/>
        </w:rPr>
        <w:t xml:space="preserve"> </w:t>
      </w:r>
      <w:r w:rsidRPr="003618E2">
        <w:rPr>
          <w:lang w:val="es-ES"/>
        </w:rPr>
        <w:t>apoyan</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producción</w:t>
      </w:r>
      <w:r w:rsidR="00D136BB">
        <w:rPr>
          <w:lang w:val="es-ES"/>
        </w:rPr>
        <w:t xml:space="preserve"> </w:t>
      </w:r>
      <w:r w:rsidRPr="003618E2">
        <w:rPr>
          <w:lang w:val="es-ES"/>
        </w:rPr>
        <w:t>y</w:t>
      </w:r>
      <w:r w:rsidR="00D136BB">
        <w:rPr>
          <w:lang w:val="es-ES"/>
        </w:rPr>
        <w:t xml:space="preserve"> </w:t>
      </w:r>
      <w:r w:rsidRPr="003618E2">
        <w:rPr>
          <w:lang w:val="es-ES"/>
        </w:rPr>
        <w:t>mejora</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propiedades</w:t>
      </w:r>
      <w:r w:rsidR="00D136BB">
        <w:rPr>
          <w:lang w:val="es-ES"/>
        </w:rPr>
        <w:t xml:space="preserve"> </w:t>
      </w:r>
      <w:r w:rsidRPr="003618E2">
        <w:rPr>
          <w:lang w:val="es-ES"/>
        </w:rPr>
        <w:t>mecánicas</w:t>
      </w:r>
      <w:r w:rsidR="00D136BB">
        <w:rPr>
          <w:lang w:val="es-ES"/>
        </w:rPr>
        <w:t xml:space="preserve"> </w:t>
      </w:r>
      <w:r w:rsidRPr="003618E2">
        <w:rPr>
          <w:lang w:val="es-ES"/>
        </w:rPr>
        <w:t>y</w:t>
      </w:r>
      <w:r w:rsidR="00D136BB">
        <w:rPr>
          <w:lang w:val="es-ES"/>
        </w:rPr>
        <w:t xml:space="preserve"> </w:t>
      </w:r>
      <w:r w:rsidRPr="003618E2">
        <w:rPr>
          <w:lang w:val="es-ES"/>
        </w:rPr>
        <w:t>fisicoquímicas</w:t>
      </w:r>
      <w:r w:rsidR="00D136BB">
        <w:rPr>
          <w:lang w:val="es-ES"/>
        </w:rPr>
        <w:t xml:space="preserve"> </w:t>
      </w:r>
      <w:r w:rsidRPr="003618E2">
        <w:rPr>
          <w:lang w:val="es-ES"/>
        </w:rPr>
        <w:t>de</w:t>
      </w:r>
      <w:r w:rsidR="00D136BB">
        <w:rPr>
          <w:lang w:val="es-ES"/>
        </w:rPr>
        <w:t xml:space="preserve"> </w:t>
      </w:r>
      <w:r w:rsidRPr="003618E2">
        <w:rPr>
          <w:lang w:val="es-ES"/>
        </w:rPr>
        <w:t>polímeros,</w:t>
      </w:r>
      <w:r w:rsidR="00D136BB">
        <w:rPr>
          <w:lang w:val="es-ES"/>
        </w:rPr>
        <w:t xml:space="preserve"> </w:t>
      </w:r>
      <w:r w:rsidRPr="003618E2">
        <w:rPr>
          <w:lang w:val="es-ES"/>
        </w:rPr>
        <w:t>nanomateriales,</w:t>
      </w:r>
      <w:r w:rsidR="00D136BB">
        <w:rPr>
          <w:lang w:val="es-ES"/>
        </w:rPr>
        <w:t xml:space="preserve"> </w:t>
      </w:r>
      <w:r w:rsidRPr="003618E2">
        <w:rPr>
          <w:lang w:val="es-ES"/>
        </w:rPr>
        <w:t>polímeros</w:t>
      </w:r>
      <w:r w:rsidR="00D136BB">
        <w:rPr>
          <w:lang w:val="es-ES"/>
        </w:rPr>
        <w:t xml:space="preserve"> </w:t>
      </w:r>
      <w:r w:rsidRPr="003618E2">
        <w:rPr>
          <w:lang w:val="es-ES"/>
        </w:rPr>
        <w:t>y</w:t>
      </w:r>
      <w:r w:rsidR="00D136BB">
        <w:rPr>
          <w:lang w:val="es-ES"/>
        </w:rPr>
        <w:t xml:space="preserve"> </w:t>
      </w:r>
      <w:r w:rsidRPr="003618E2">
        <w:rPr>
          <w:lang w:val="es-ES"/>
        </w:rPr>
        <w:t>nuevas</w:t>
      </w:r>
      <w:r w:rsidR="00D136BB">
        <w:rPr>
          <w:lang w:val="es-ES"/>
        </w:rPr>
        <w:t xml:space="preserve"> </w:t>
      </w:r>
      <w:r w:rsidRPr="003618E2">
        <w:rPr>
          <w:lang w:val="es-ES"/>
        </w:rPr>
        <w:t>formulaciones.</w:t>
      </w:r>
      <w:r w:rsidR="00D136BB">
        <w:rPr>
          <w:lang w:val="es-ES"/>
        </w:rPr>
        <w:t xml:space="preserve"> </w:t>
      </w:r>
      <w:r w:rsidRPr="003618E2">
        <w:rPr>
          <w:lang w:val="es-ES"/>
        </w:rPr>
        <w:t>El</w:t>
      </w:r>
      <w:r w:rsidR="00D136BB">
        <w:rPr>
          <w:lang w:val="es-ES"/>
        </w:rPr>
        <w:t xml:space="preserve"> </w:t>
      </w:r>
      <w:r w:rsidRPr="003618E2">
        <w:rPr>
          <w:lang w:val="es-ES"/>
        </w:rPr>
        <w:t>desarrollo</w:t>
      </w:r>
      <w:r w:rsidR="00D136BB">
        <w:rPr>
          <w:lang w:val="es-ES"/>
        </w:rPr>
        <w:t xml:space="preserve"> </w:t>
      </w:r>
      <w:r w:rsidRPr="003618E2">
        <w:rPr>
          <w:lang w:val="es-ES"/>
        </w:rPr>
        <w:t>de</w:t>
      </w:r>
      <w:r w:rsidR="00D136BB">
        <w:rPr>
          <w:lang w:val="es-ES"/>
        </w:rPr>
        <w:t xml:space="preserve"> </w:t>
      </w:r>
      <w:r w:rsidRPr="003618E2">
        <w:rPr>
          <w:lang w:val="es-ES"/>
        </w:rPr>
        <w:t>alternativas</w:t>
      </w:r>
      <w:r w:rsidR="00D136BB">
        <w:rPr>
          <w:lang w:val="es-ES"/>
        </w:rPr>
        <w:t xml:space="preserve"> </w:t>
      </w:r>
      <w:r w:rsidRPr="003618E2">
        <w:rPr>
          <w:lang w:val="es-ES"/>
        </w:rPr>
        <w:t>energéticas</w:t>
      </w:r>
      <w:r w:rsidR="00D136BB">
        <w:rPr>
          <w:lang w:val="es-ES"/>
        </w:rPr>
        <w:t xml:space="preserve"> </w:t>
      </w:r>
      <w:r w:rsidRPr="003618E2">
        <w:rPr>
          <w:lang w:val="es-ES"/>
        </w:rPr>
        <w:t>limpias</w:t>
      </w:r>
      <w:r w:rsidR="00D136BB">
        <w:rPr>
          <w:lang w:val="es-ES"/>
        </w:rPr>
        <w:t xml:space="preserve"> </w:t>
      </w:r>
      <w:r w:rsidRPr="003618E2">
        <w:rPr>
          <w:lang w:val="es-ES"/>
        </w:rPr>
        <w:t>y</w:t>
      </w:r>
      <w:r w:rsidR="00D136BB">
        <w:rPr>
          <w:lang w:val="es-ES"/>
        </w:rPr>
        <w:t xml:space="preserve"> </w:t>
      </w:r>
      <w:r w:rsidRPr="003618E2">
        <w:rPr>
          <w:lang w:val="es-ES"/>
        </w:rPr>
        <w:t>renovables</w:t>
      </w:r>
      <w:r w:rsidR="00D136BB">
        <w:rPr>
          <w:lang w:val="es-ES"/>
        </w:rPr>
        <w:t xml:space="preserve"> </w:t>
      </w:r>
      <w:r w:rsidRPr="003618E2">
        <w:rPr>
          <w:lang w:val="es-ES"/>
        </w:rPr>
        <w:t>(celdas</w:t>
      </w:r>
      <w:r w:rsidR="00D136BB">
        <w:rPr>
          <w:lang w:val="es-ES"/>
        </w:rPr>
        <w:t xml:space="preserve"> </w:t>
      </w:r>
      <w:r w:rsidRPr="003618E2">
        <w:rPr>
          <w:lang w:val="es-ES"/>
        </w:rPr>
        <w:t>solares).</w:t>
      </w:r>
      <w:r w:rsidR="00D136BB">
        <w:rPr>
          <w:lang w:val="es-ES"/>
        </w:rPr>
        <w:t xml:space="preserve">  </w:t>
      </w:r>
      <w:r w:rsidRPr="003618E2">
        <w:rPr>
          <w:lang w:val="es-ES"/>
        </w:rPr>
        <w:t>La</w:t>
      </w:r>
      <w:r w:rsidR="00D136BB">
        <w:rPr>
          <w:lang w:val="es-ES"/>
        </w:rPr>
        <w:t xml:space="preserve"> </w:t>
      </w:r>
      <w:r w:rsidRPr="003618E2">
        <w:rPr>
          <w:lang w:val="es-ES"/>
        </w:rPr>
        <w:t>industria</w:t>
      </w:r>
      <w:r w:rsidR="00D136BB">
        <w:rPr>
          <w:lang w:val="es-ES"/>
        </w:rPr>
        <w:t xml:space="preserve"> </w:t>
      </w:r>
      <w:r w:rsidRPr="003618E2">
        <w:rPr>
          <w:lang w:val="es-ES"/>
        </w:rPr>
        <w:t>automovilística,</w:t>
      </w:r>
      <w:r w:rsidR="00D136BB">
        <w:rPr>
          <w:lang w:val="es-ES"/>
        </w:rPr>
        <w:t xml:space="preserve"> </w:t>
      </w:r>
      <w:r w:rsidRPr="003618E2">
        <w:rPr>
          <w:lang w:val="es-ES"/>
        </w:rPr>
        <w:t>aeroespacial</w:t>
      </w:r>
      <w:r w:rsidR="00D136BB">
        <w:rPr>
          <w:lang w:val="es-ES"/>
        </w:rPr>
        <w:t xml:space="preserve"> </w:t>
      </w:r>
      <w:r w:rsidRPr="003618E2">
        <w:rPr>
          <w:lang w:val="es-ES"/>
        </w:rPr>
        <w:t>y</w:t>
      </w:r>
      <w:r w:rsidR="00D136BB">
        <w:rPr>
          <w:lang w:val="es-ES"/>
        </w:rPr>
        <w:t xml:space="preserve"> </w:t>
      </w:r>
      <w:r w:rsidRPr="003618E2">
        <w:rPr>
          <w:lang w:val="es-ES"/>
        </w:rPr>
        <w:t>electrónica</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demanda</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livianos</w:t>
      </w:r>
      <w:r w:rsidR="00D136BB">
        <w:rPr>
          <w:lang w:val="es-ES"/>
        </w:rPr>
        <w:t xml:space="preserve"> </w:t>
      </w:r>
      <w:r w:rsidRPr="003618E2">
        <w:rPr>
          <w:lang w:val="es-ES"/>
        </w:rPr>
        <w:t>y</w:t>
      </w:r>
      <w:r w:rsidR="00D136BB">
        <w:rPr>
          <w:lang w:val="es-ES"/>
        </w:rPr>
        <w:t xml:space="preserve"> </w:t>
      </w:r>
      <w:r w:rsidRPr="003618E2">
        <w:rPr>
          <w:lang w:val="es-ES"/>
        </w:rPr>
        <w:t>resistentes</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temperatura</w:t>
      </w:r>
      <w:r w:rsidR="00D136BB">
        <w:rPr>
          <w:lang w:val="es-ES"/>
        </w:rPr>
        <w:t xml:space="preserve"> </w:t>
      </w:r>
      <w:r w:rsidRPr="003618E2">
        <w:rPr>
          <w:lang w:val="es-ES"/>
        </w:rPr>
        <w:t>y</w:t>
      </w:r>
      <w:r w:rsidR="00D136BB">
        <w:rPr>
          <w:lang w:val="es-ES"/>
        </w:rPr>
        <w:t xml:space="preserve"> </w:t>
      </w:r>
      <w:r w:rsidRPr="003618E2">
        <w:rPr>
          <w:lang w:val="es-ES"/>
        </w:rPr>
        <w:t>corrosión.</w:t>
      </w:r>
      <w:r w:rsidR="00D136BB">
        <w:rPr>
          <w:lang w:val="es-ES"/>
        </w:rPr>
        <w:t xml:space="preserve"> </w:t>
      </w:r>
      <w:r w:rsidRPr="003618E2">
        <w:rPr>
          <w:lang w:val="es-ES"/>
        </w:rPr>
        <w:t>Este</w:t>
      </w:r>
      <w:r w:rsidR="00D136BB">
        <w:rPr>
          <w:lang w:val="es-ES"/>
        </w:rPr>
        <w:t xml:space="preserve"> </w:t>
      </w:r>
      <w:r w:rsidRPr="003618E2">
        <w:rPr>
          <w:lang w:val="es-ES"/>
        </w:rPr>
        <w:t>tipo</w:t>
      </w:r>
      <w:r w:rsidR="00D136BB">
        <w:rPr>
          <w:lang w:val="es-ES"/>
        </w:rPr>
        <w:t xml:space="preserve"> </w:t>
      </w:r>
      <w:r w:rsidRPr="003618E2">
        <w:rPr>
          <w:lang w:val="es-ES"/>
        </w:rPr>
        <w:t>de</w:t>
      </w:r>
      <w:r w:rsidR="00D136BB">
        <w:rPr>
          <w:lang w:val="es-ES"/>
        </w:rPr>
        <w:t xml:space="preserve"> </w:t>
      </w:r>
      <w:r w:rsidRPr="003618E2">
        <w:rPr>
          <w:lang w:val="es-ES"/>
        </w:rPr>
        <w:t>tecnología</w:t>
      </w:r>
      <w:r w:rsidR="00D136BB">
        <w:rPr>
          <w:lang w:val="es-ES"/>
        </w:rPr>
        <w:t xml:space="preserve"> </w:t>
      </w:r>
      <w:r w:rsidRPr="003618E2">
        <w:rPr>
          <w:lang w:val="es-ES"/>
        </w:rPr>
        <w:t>disminuye</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productos</w:t>
      </w:r>
      <w:r w:rsidR="00D136BB">
        <w:rPr>
          <w:lang w:val="es-ES"/>
        </w:rPr>
        <w:t xml:space="preserve"> </w:t>
      </w:r>
      <w:r w:rsidRPr="003618E2">
        <w:rPr>
          <w:lang w:val="es-ES"/>
        </w:rPr>
        <w:t>químicos</w:t>
      </w:r>
      <w:r w:rsidR="00D136BB">
        <w:rPr>
          <w:lang w:val="es-ES"/>
        </w:rPr>
        <w:t xml:space="preserve"> </w:t>
      </w:r>
      <w:r w:rsidRPr="003618E2">
        <w:rPr>
          <w:lang w:val="es-ES"/>
        </w:rPr>
        <w:t>que</w:t>
      </w:r>
      <w:r w:rsidR="00D136BB">
        <w:rPr>
          <w:lang w:val="es-ES"/>
        </w:rPr>
        <w:t xml:space="preserve"> </w:t>
      </w:r>
      <w:r w:rsidRPr="003618E2">
        <w:rPr>
          <w:lang w:val="es-ES"/>
        </w:rPr>
        <w:t>pueden</w:t>
      </w:r>
      <w:r w:rsidR="00D136BB">
        <w:rPr>
          <w:lang w:val="es-ES"/>
        </w:rPr>
        <w:t xml:space="preserve"> </w:t>
      </w:r>
      <w:r w:rsidRPr="003618E2">
        <w:rPr>
          <w:lang w:val="es-ES"/>
        </w:rPr>
        <w:t>ser</w:t>
      </w:r>
      <w:r w:rsidR="00D136BB">
        <w:rPr>
          <w:lang w:val="es-ES"/>
        </w:rPr>
        <w:t xml:space="preserve"> </w:t>
      </w:r>
      <w:r w:rsidRPr="003618E2">
        <w:rPr>
          <w:lang w:val="es-ES"/>
        </w:rPr>
        <w:t>dañinos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salud</w:t>
      </w:r>
      <w:r w:rsidR="00D136BB">
        <w:rPr>
          <w:lang w:val="es-ES"/>
        </w:rPr>
        <w:t xml:space="preserve"> </w:t>
      </w:r>
      <w:r w:rsidRPr="003618E2">
        <w:rPr>
          <w:lang w:val="es-ES"/>
        </w:rPr>
        <w:t>y</w:t>
      </w:r>
      <w:r w:rsidR="00D136BB">
        <w:rPr>
          <w:lang w:val="es-ES"/>
        </w:rPr>
        <w:t xml:space="preserve"> </w:t>
      </w:r>
      <w:r w:rsidRPr="003618E2">
        <w:rPr>
          <w:lang w:val="es-ES"/>
        </w:rPr>
        <w:t>afectar</w:t>
      </w:r>
      <w:r w:rsidR="00D136BB">
        <w:rPr>
          <w:lang w:val="es-ES"/>
        </w:rPr>
        <w:t xml:space="preserve"> </w:t>
      </w:r>
      <w:r w:rsidRPr="003618E2">
        <w:rPr>
          <w:lang w:val="es-ES"/>
        </w:rPr>
        <w:t>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21C19931" w14:textId="6F64E419" w:rsidR="006D362C" w:rsidRPr="003618E2" w:rsidRDefault="006D362C" w:rsidP="006D362C">
      <w:pPr>
        <w:pStyle w:val="Textoindependiente"/>
        <w:rPr>
          <w:lang w:val="es-ES"/>
        </w:rPr>
      </w:pPr>
      <w:r w:rsidRPr="003618E2">
        <w:rPr>
          <w:b/>
          <w:lang w:val="es-ES"/>
        </w:rPr>
        <w:t>Objetivo:</w:t>
      </w:r>
      <w:r w:rsidR="00D136BB">
        <w:rPr>
          <w:lang w:val="es-ES"/>
        </w:rPr>
        <w:t xml:space="preserve"> </w:t>
      </w:r>
      <w:r w:rsidRPr="003618E2">
        <w:rPr>
          <w:lang w:val="es-ES"/>
        </w:rPr>
        <w:t>Incrementar</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nuevos</w:t>
      </w:r>
      <w:r w:rsidR="00D136BB">
        <w:rPr>
          <w:lang w:val="es-ES"/>
        </w:rPr>
        <w:t xml:space="preserve"> </w:t>
      </w:r>
      <w:r w:rsidRPr="003618E2">
        <w:rPr>
          <w:lang w:val="es-ES"/>
        </w:rPr>
        <w:t>materiales</w:t>
      </w:r>
      <w:r w:rsidR="00D136BB">
        <w:rPr>
          <w:lang w:val="es-ES"/>
        </w:rPr>
        <w:t xml:space="preserve"> </w:t>
      </w:r>
      <w:r w:rsidRPr="003618E2">
        <w:rPr>
          <w:lang w:val="es-ES"/>
        </w:rPr>
        <w:t>obtenidos</w:t>
      </w:r>
      <w:r w:rsidR="00D136BB">
        <w:rPr>
          <w:lang w:val="es-ES"/>
        </w:rPr>
        <w:t xml:space="preserve"> </w:t>
      </w:r>
      <w:r w:rsidRPr="003618E2">
        <w:rPr>
          <w:lang w:val="es-ES"/>
        </w:rPr>
        <w:t>mediante</w:t>
      </w:r>
      <w:r w:rsidR="00D136BB">
        <w:rPr>
          <w:lang w:val="es-ES"/>
        </w:rPr>
        <w:t xml:space="preserve"> </w:t>
      </w: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radiación</w:t>
      </w:r>
      <w:r w:rsidR="00D136BB">
        <w:rPr>
          <w:lang w:val="es-ES"/>
        </w:rPr>
        <w:t xml:space="preserve"> </w:t>
      </w:r>
      <w:r w:rsidRPr="003618E2">
        <w:rPr>
          <w:lang w:val="es-ES"/>
        </w:rPr>
        <w:t>ionizante</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p>
    <w:p w14:paraId="1B1EAD2B" w14:textId="5216A62F" w:rsidR="006D362C" w:rsidRPr="003618E2" w:rsidRDefault="006D362C" w:rsidP="006D362C">
      <w:pPr>
        <w:pStyle w:val="Textoindependiente"/>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metodologías</w:t>
      </w:r>
      <w:r w:rsidR="00D136BB">
        <w:rPr>
          <w:lang w:val="es-ES"/>
        </w:rPr>
        <w:t xml:space="preserve"> </w:t>
      </w:r>
      <w:r w:rsidRPr="003618E2">
        <w:rPr>
          <w:lang w:val="es-ES"/>
        </w:rPr>
        <w:t>trasferidas</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materiales</w:t>
      </w:r>
      <w:r w:rsidR="00D136BB">
        <w:rPr>
          <w:lang w:val="es-ES"/>
        </w:rPr>
        <w:t xml:space="preserve"> </w:t>
      </w:r>
      <w:r w:rsidRPr="003618E2">
        <w:rPr>
          <w:lang w:val="es-ES"/>
        </w:rPr>
        <w:t>desarrollados</w:t>
      </w:r>
      <w:r w:rsidR="00D136BB">
        <w:rPr>
          <w:lang w:val="es-ES"/>
        </w:rPr>
        <w:t xml:space="preserve"> </w:t>
      </w:r>
      <w:r w:rsidRPr="003618E2">
        <w:rPr>
          <w:lang w:val="es-ES"/>
        </w:rPr>
        <w:t>(3)</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02E5FF3A" w14:textId="4C212BC6" w:rsidR="006D362C" w:rsidRPr="003618E2" w:rsidRDefault="006D362C" w:rsidP="006D362C">
      <w:pPr>
        <w:pStyle w:val="Textoindependiente"/>
        <w:numPr>
          <w:ilvl w:val="0"/>
          <w:numId w:val="34"/>
        </w:numPr>
        <w:rPr>
          <w:b/>
          <w:bCs/>
          <w:lang w:val="es-ES"/>
        </w:rPr>
      </w:pPr>
      <w:r w:rsidRPr="003618E2">
        <w:rPr>
          <w:b/>
          <w:bCs/>
          <w:lang w:val="es-ES"/>
        </w:rPr>
        <w:t>Aumento</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competitividad</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industria</w:t>
      </w:r>
      <w:r w:rsidR="00D136BB">
        <w:rPr>
          <w:b/>
          <w:bCs/>
          <w:lang w:val="es-ES"/>
        </w:rPr>
        <w:t xml:space="preserve"> </w:t>
      </w:r>
      <w:r w:rsidRPr="003618E2">
        <w:rPr>
          <w:b/>
          <w:bCs/>
          <w:lang w:val="es-ES"/>
        </w:rPr>
        <w:t>por</w:t>
      </w:r>
      <w:r w:rsidR="00D136BB">
        <w:rPr>
          <w:b/>
          <w:bCs/>
          <w:lang w:val="es-ES"/>
        </w:rPr>
        <w:t xml:space="preserve"> </w:t>
      </w:r>
      <w:r w:rsidRPr="003618E2">
        <w:rPr>
          <w:b/>
          <w:bCs/>
          <w:lang w:val="es-ES"/>
        </w:rPr>
        <w:t>medio</w:t>
      </w:r>
      <w:r w:rsidR="00D136BB">
        <w:rPr>
          <w:b/>
          <w:bCs/>
          <w:lang w:val="es-ES"/>
        </w:rPr>
        <w:t xml:space="preserve"> </w:t>
      </w:r>
      <w:r w:rsidRPr="003618E2">
        <w:rPr>
          <w:b/>
          <w:bCs/>
          <w:lang w:val="es-ES"/>
        </w:rPr>
        <w:t>de</w:t>
      </w:r>
      <w:r w:rsidR="00D136BB">
        <w:rPr>
          <w:b/>
          <w:bCs/>
          <w:lang w:val="es-ES"/>
        </w:rPr>
        <w:t xml:space="preserve"> </w:t>
      </w:r>
      <w:r w:rsidRPr="003618E2">
        <w:rPr>
          <w:b/>
          <w:bCs/>
          <w:lang w:val="es-ES"/>
        </w:rPr>
        <w:t>la</w:t>
      </w:r>
      <w:r w:rsidR="00D136BB">
        <w:rPr>
          <w:b/>
          <w:bCs/>
          <w:lang w:val="es-ES"/>
        </w:rPr>
        <w:t xml:space="preserve"> </w:t>
      </w:r>
      <w:r w:rsidRPr="003618E2">
        <w:rPr>
          <w:b/>
          <w:bCs/>
          <w:lang w:val="es-ES"/>
        </w:rPr>
        <w:t>optimización</w:t>
      </w:r>
      <w:r w:rsidR="00D136BB">
        <w:rPr>
          <w:b/>
          <w:bCs/>
          <w:lang w:val="es-ES"/>
        </w:rPr>
        <w:t xml:space="preserve"> </w:t>
      </w:r>
      <w:r w:rsidRPr="003618E2">
        <w:rPr>
          <w:b/>
          <w:bCs/>
          <w:lang w:val="es-ES"/>
        </w:rPr>
        <w:t>de</w:t>
      </w:r>
      <w:r w:rsidR="00D136BB">
        <w:rPr>
          <w:b/>
          <w:bCs/>
          <w:lang w:val="es-ES"/>
        </w:rPr>
        <w:t xml:space="preserve"> </w:t>
      </w:r>
      <w:r w:rsidRPr="003618E2">
        <w:rPr>
          <w:b/>
          <w:bCs/>
          <w:lang w:val="es-ES"/>
        </w:rPr>
        <w:t>procesos</w:t>
      </w:r>
      <w:r w:rsidR="00D136BB">
        <w:rPr>
          <w:b/>
          <w:bCs/>
          <w:lang w:val="es-ES"/>
        </w:rPr>
        <w:t xml:space="preserve"> </w:t>
      </w:r>
      <w:r w:rsidRPr="003618E2">
        <w:rPr>
          <w:b/>
          <w:bCs/>
          <w:lang w:val="es-ES"/>
        </w:rPr>
        <w:t>y</w:t>
      </w:r>
      <w:r w:rsidR="00D136BB">
        <w:rPr>
          <w:b/>
          <w:bCs/>
          <w:lang w:val="es-ES"/>
        </w:rPr>
        <w:t xml:space="preserve"> </w:t>
      </w:r>
      <w:r w:rsidRPr="003618E2">
        <w:rPr>
          <w:b/>
          <w:bCs/>
          <w:lang w:val="es-ES"/>
        </w:rPr>
        <w:t>disminución</w:t>
      </w:r>
      <w:r w:rsidR="00D136BB">
        <w:rPr>
          <w:b/>
          <w:bCs/>
          <w:lang w:val="es-ES"/>
        </w:rPr>
        <w:t xml:space="preserve"> </w:t>
      </w:r>
      <w:r w:rsidRPr="003618E2">
        <w:rPr>
          <w:b/>
          <w:bCs/>
          <w:lang w:val="es-ES"/>
        </w:rPr>
        <w:t>del</w:t>
      </w:r>
      <w:r w:rsidR="00D136BB">
        <w:rPr>
          <w:b/>
          <w:bCs/>
          <w:lang w:val="es-ES"/>
        </w:rPr>
        <w:t xml:space="preserve"> </w:t>
      </w:r>
      <w:r w:rsidRPr="003618E2">
        <w:rPr>
          <w:b/>
          <w:bCs/>
          <w:lang w:val="es-ES"/>
        </w:rPr>
        <w:t>impacto</w:t>
      </w:r>
      <w:r w:rsidR="00D136BB">
        <w:rPr>
          <w:b/>
          <w:bCs/>
          <w:lang w:val="es-ES"/>
        </w:rPr>
        <w:t xml:space="preserve"> </w:t>
      </w:r>
      <w:r w:rsidRPr="003618E2">
        <w:rPr>
          <w:b/>
          <w:bCs/>
          <w:lang w:val="es-ES"/>
        </w:rPr>
        <w:t>ambiental,</w:t>
      </w:r>
      <w:r w:rsidR="00D136BB">
        <w:rPr>
          <w:b/>
          <w:bCs/>
          <w:lang w:val="es-ES"/>
        </w:rPr>
        <w:t xml:space="preserve"> </w:t>
      </w:r>
      <w:r w:rsidRPr="003618E2">
        <w:rPr>
          <w:b/>
          <w:bCs/>
          <w:lang w:val="es-ES"/>
        </w:rPr>
        <w:t>utilizando</w:t>
      </w:r>
      <w:r w:rsidR="00D136BB">
        <w:rPr>
          <w:b/>
          <w:bCs/>
          <w:lang w:val="es-ES"/>
        </w:rPr>
        <w:t xml:space="preserve"> </w:t>
      </w:r>
      <w:r w:rsidRPr="003618E2">
        <w:rPr>
          <w:b/>
          <w:bCs/>
          <w:lang w:val="es-ES"/>
        </w:rPr>
        <w:t>tecnologías</w:t>
      </w:r>
      <w:r w:rsidR="00D136BB">
        <w:rPr>
          <w:b/>
          <w:bCs/>
          <w:lang w:val="es-ES"/>
        </w:rPr>
        <w:t xml:space="preserve"> </w:t>
      </w:r>
      <w:r w:rsidRPr="003618E2">
        <w:rPr>
          <w:b/>
          <w:bCs/>
          <w:lang w:val="es-ES"/>
        </w:rPr>
        <w:t>con</w:t>
      </w:r>
      <w:r w:rsidR="00D136BB">
        <w:rPr>
          <w:b/>
          <w:bCs/>
          <w:lang w:val="es-ES"/>
        </w:rPr>
        <w:t xml:space="preserve"> </w:t>
      </w:r>
      <w:r w:rsidRPr="003618E2">
        <w:rPr>
          <w:b/>
          <w:bCs/>
          <w:lang w:val="es-ES"/>
        </w:rPr>
        <w:t>radiación</w:t>
      </w:r>
      <w:r w:rsidR="00D136BB">
        <w:rPr>
          <w:b/>
          <w:bCs/>
          <w:lang w:val="es-ES"/>
        </w:rPr>
        <w:t xml:space="preserve"> </w:t>
      </w:r>
      <w:r w:rsidRPr="003618E2">
        <w:rPr>
          <w:b/>
          <w:bCs/>
          <w:lang w:val="es-ES"/>
        </w:rPr>
        <w:t>(trazadores</w:t>
      </w:r>
      <w:r w:rsidR="00D136BB">
        <w:rPr>
          <w:b/>
          <w:bCs/>
          <w:lang w:val="es-ES"/>
        </w:rPr>
        <w:t xml:space="preserve"> </w:t>
      </w:r>
      <w:r w:rsidRPr="003618E2">
        <w:rPr>
          <w:b/>
          <w:bCs/>
          <w:lang w:val="es-ES"/>
        </w:rPr>
        <w:t>y</w:t>
      </w:r>
      <w:r w:rsidR="00D136BB">
        <w:rPr>
          <w:b/>
          <w:bCs/>
          <w:lang w:val="es-ES"/>
        </w:rPr>
        <w:t xml:space="preserve"> </w:t>
      </w:r>
      <w:r w:rsidRPr="003618E2">
        <w:rPr>
          <w:b/>
          <w:bCs/>
          <w:lang w:val="es-ES"/>
        </w:rPr>
        <w:t>aplicaciones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fuentes</w:t>
      </w:r>
      <w:r w:rsidR="00D136BB">
        <w:rPr>
          <w:b/>
          <w:bCs/>
          <w:lang w:val="es-ES"/>
        </w:rPr>
        <w:t xml:space="preserve"> </w:t>
      </w:r>
      <w:r w:rsidRPr="003618E2">
        <w:rPr>
          <w:b/>
          <w:bCs/>
          <w:lang w:val="es-ES"/>
        </w:rPr>
        <w:t>selladas)</w:t>
      </w:r>
    </w:p>
    <w:p w14:paraId="4C7CF4D0" w14:textId="4DE0E062" w:rsidR="006D362C" w:rsidRPr="003618E2" w:rsidRDefault="006D362C" w:rsidP="006D362C">
      <w:pPr>
        <w:pStyle w:val="Textoindependiente"/>
        <w:rPr>
          <w:lang w:val="es-ES"/>
        </w:rPr>
      </w:pPr>
      <w:r w:rsidRPr="003618E2">
        <w:rPr>
          <w:b/>
          <w:bCs/>
          <w:lang w:val="es-ES"/>
        </w:rPr>
        <w:t>Justificación:</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tecnológicos</w:t>
      </w:r>
      <w:r w:rsidR="00D136BB">
        <w:rPr>
          <w:lang w:val="es-ES"/>
        </w:rPr>
        <w:t xml:space="preserve"> </w:t>
      </w:r>
      <w:r w:rsidRPr="003618E2">
        <w:rPr>
          <w:lang w:val="es-ES"/>
        </w:rPr>
        <w:t>productivos</w:t>
      </w:r>
      <w:r w:rsidR="00D136BB">
        <w:rPr>
          <w:lang w:val="es-ES"/>
        </w:rPr>
        <w:t xml:space="preserve"> </w:t>
      </w:r>
      <w:r w:rsidRPr="003618E2">
        <w:rPr>
          <w:lang w:val="es-ES"/>
        </w:rPr>
        <w:t>actuales</w:t>
      </w:r>
      <w:r w:rsidR="00D136BB">
        <w:rPr>
          <w:lang w:val="es-ES"/>
        </w:rPr>
        <w:t xml:space="preserve"> </w:t>
      </w:r>
      <w:r w:rsidRPr="003618E2">
        <w:rPr>
          <w:lang w:val="es-ES"/>
        </w:rPr>
        <w:t>buscas</w:t>
      </w:r>
      <w:r w:rsidR="00D136BB">
        <w:rPr>
          <w:lang w:val="es-ES"/>
        </w:rPr>
        <w:t xml:space="preserve"> </w:t>
      </w:r>
      <w:r w:rsidRPr="003618E2">
        <w:rPr>
          <w:lang w:val="es-ES"/>
        </w:rPr>
        <w:t>ser</w:t>
      </w:r>
      <w:r w:rsidR="00D136BB">
        <w:rPr>
          <w:lang w:val="es-ES"/>
        </w:rPr>
        <w:t xml:space="preserve"> </w:t>
      </w:r>
      <w:r w:rsidRPr="003618E2">
        <w:rPr>
          <w:lang w:val="es-ES"/>
        </w:rPr>
        <w:t>más</w:t>
      </w:r>
      <w:r w:rsidR="00D136BB">
        <w:rPr>
          <w:lang w:val="es-ES"/>
        </w:rPr>
        <w:t xml:space="preserve"> </w:t>
      </w:r>
      <w:r w:rsidRPr="003618E2">
        <w:rPr>
          <w:lang w:val="es-ES"/>
        </w:rPr>
        <w:t>eficientes</w:t>
      </w:r>
      <w:r w:rsidR="00D136BB">
        <w:rPr>
          <w:lang w:val="es-ES"/>
        </w:rPr>
        <w:t xml:space="preserve"> </w:t>
      </w:r>
      <w:r w:rsidRPr="003618E2">
        <w:rPr>
          <w:lang w:val="es-ES"/>
        </w:rPr>
        <w:t>y</w:t>
      </w:r>
      <w:r w:rsidR="00D136BB">
        <w:rPr>
          <w:lang w:val="es-ES"/>
        </w:rPr>
        <w:t xml:space="preserve"> </w:t>
      </w:r>
      <w:r w:rsidRPr="003618E2">
        <w:rPr>
          <w:lang w:val="es-ES"/>
        </w:rPr>
        <w:t>amigables</w:t>
      </w:r>
      <w:r w:rsidR="00D136BB">
        <w:rPr>
          <w:lang w:val="es-ES"/>
        </w:rPr>
        <w:t xml:space="preserve"> </w:t>
      </w:r>
      <w:r w:rsidRPr="003618E2">
        <w:rPr>
          <w:lang w:val="es-ES"/>
        </w:rPr>
        <w:t>con</w:t>
      </w:r>
      <w:r w:rsidR="00D136BB">
        <w:rPr>
          <w:lang w:val="es-ES"/>
        </w:rPr>
        <w:t xml:space="preserve"> </w:t>
      </w:r>
      <w:r w:rsidRPr="003618E2">
        <w:rPr>
          <w:lang w:val="es-ES"/>
        </w:rPr>
        <w:t>el</w:t>
      </w:r>
      <w:r w:rsidR="00D136BB">
        <w:rPr>
          <w:lang w:val="es-ES"/>
        </w:rPr>
        <w:t xml:space="preserve"> </w:t>
      </w:r>
      <w:r w:rsidRPr="003618E2">
        <w:rPr>
          <w:lang w:val="es-ES"/>
        </w:rPr>
        <w:t>medio</w:t>
      </w:r>
      <w:r w:rsidR="00D136BB">
        <w:rPr>
          <w:lang w:val="es-ES"/>
        </w:rPr>
        <w:t xml:space="preserve"> </w:t>
      </w:r>
      <w:r w:rsidRPr="003618E2">
        <w:rPr>
          <w:lang w:val="es-ES"/>
        </w:rPr>
        <w:t>ambiente.</w:t>
      </w:r>
      <w:r w:rsidR="00D136BB">
        <w:rPr>
          <w:lang w:val="es-ES"/>
        </w:rPr>
        <w:t xml:space="preserve"> </w:t>
      </w:r>
      <w:r w:rsidRPr="003618E2">
        <w:rPr>
          <w:lang w:val="es-ES"/>
        </w:rPr>
        <w:t>Áreas</w:t>
      </w:r>
      <w:r w:rsidR="00D136BB">
        <w:rPr>
          <w:lang w:val="es-ES"/>
        </w:rPr>
        <w:t xml:space="preserve"> </w:t>
      </w:r>
      <w:r w:rsidRPr="003618E2">
        <w:rPr>
          <w:lang w:val="es-ES"/>
        </w:rPr>
        <w:t>tales</w:t>
      </w:r>
      <w:r w:rsidR="00D136BB">
        <w:rPr>
          <w:lang w:val="es-ES"/>
        </w:rPr>
        <w:t xml:space="preserve"> </w:t>
      </w:r>
      <w:r w:rsidRPr="003618E2">
        <w:rPr>
          <w:lang w:val="es-ES"/>
        </w:rPr>
        <w:t>como</w:t>
      </w:r>
      <w:r w:rsidR="00D136BB">
        <w:rPr>
          <w:lang w:val="es-ES"/>
        </w:rPr>
        <w:t xml:space="preserve"> </w:t>
      </w:r>
      <w:r w:rsidRPr="003618E2">
        <w:rPr>
          <w:lang w:val="es-ES"/>
        </w:rPr>
        <w:t>la</w:t>
      </w:r>
      <w:r w:rsidR="00D136BB">
        <w:rPr>
          <w:lang w:val="es-ES"/>
        </w:rPr>
        <w:t xml:space="preserve"> </w:t>
      </w:r>
      <w:r w:rsidRPr="003618E2">
        <w:rPr>
          <w:lang w:val="es-ES"/>
        </w:rPr>
        <w:t>petrolífera,</w:t>
      </w:r>
      <w:r w:rsidR="00D136BB">
        <w:rPr>
          <w:lang w:val="es-ES"/>
        </w:rPr>
        <w:t xml:space="preserve"> </w:t>
      </w:r>
      <w:r w:rsidRPr="003618E2">
        <w:rPr>
          <w:lang w:val="es-ES"/>
        </w:rPr>
        <w:t>petroquímica,</w:t>
      </w:r>
      <w:r w:rsidR="00D136BB">
        <w:rPr>
          <w:lang w:val="es-ES"/>
        </w:rPr>
        <w:t xml:space="preserve"> </w:t>
      </w:r>
      <w:r w:rsidRPr="003618E2">
        <w:rPr>
          <w:lang w:val="es-ES"/>
        </w:rPr>
        <w:t>minero-metalúrgica,</w:t>
      </w:r>
      <w:r w:rsidR="00D136BB">
        <w:rPr>
          <w:lang w:val="es-ES"/>
        </w:rPr>
        <w:t xml:space="preserve"> </w:t>
      </w:r>
      <w:r w:rsidRPr="003618E2">
        <w:rPr>
          <w:lang w:val="es-ES"/>
        </w:rPr>
        <w:t>dragado</w:t>
      </w:r>
      <w:r w:rsidR="00D136BB">
        <w:rPr>
          <w:lang w:val="es-ES"/>
        </w:rPr>
        <w:t xml:space="preserve"> </w:t>
      </w:r>
      <w:r w:rsidRPr="003618E2">
        <w:rPr>
          <w:lang w:val="es-ES"/>
        </w:rPr>
        <w:t>de</w:t>
      </w:r>
      <w:r w:rsidR="00D136BB">
        <w:rPr>
          <w:lang w:val="es-ES"/>
        </w:rPr>
        <w:t xml:space="preserve"> </w:t>
      </w:r>
      <w:r w:rsidRPr="003618E2">
        <w:rPr>
          <w:lang w:val="es-ES"/>
        </w:rPr>
        <w:t>ríos</w:t>
      </w:r>
      <w:r w:rsidR="00D136BB">
        <w:rPr>
          <w:lang w:val="es-ES"/>
        </w:rPr>
        <w:t xml:space="preserve"> </w:t>
      </w:r>
      <w:r w:rsidRPr="003618E2">
        <w:rPr>
          <w:lang w:val="es-ES"/>
        </w:rPr>
        <w:t>y</w:t>
      </w:r>
      <w:r w:rsidR="00D136BB">
        <w:rPr>
          <w:lang w:val="es-ES"/>
        </w:rPr>
        <w:t xml:space="preserve"> </w:t>
      </w:r>
      <w:r w:rsidRPr="003618E2">
        <w:rPr>
          <w:lang w:val="es-ES"/>
        </w:rPr>
        <w:t>mares,</w:t>
      </w:r>
      <w:r w:rsidR="00D136BB">
        <w:rPr>
          <w:lang w:val="es-ES"/>
        </w:rPr>
        <w:t xml:space="preserve"> </w:t>
      </w:r>
      <w:r w:rsidRPr="003618E2">
        <w:rPr>
          <w:lang w:val="es-ES"/>
        </w:rPr>
        <w:t>hidrológica,</w:t>
      </w:r>
      <w:r w:rsidR="00D136BB">
        <w:rPr>
          <w:lang w:val="es-ES"/>
        </w:rPr>
        <w:t xml:space="preserve"> </w:t>
      </w:r>
      <w:r w:rsidRPr="003618E2">
        <w:rPr>
          <w:lang w:val="es-ES"/>
        </w:rPr>
        <w:t>etc.</w:t>
      </w:r>
      <w:r w:rsidR="00D136BB">
        <w:rPr>
          <w:lang w:val="es-ES"/>
        </w:rPr>
        <w:t xml:space="preserve"> </w:t>
      </w:r>
      <w:r w:rsidRPr="003618E2">
        <w:rPr>
          <w:lang w:val="es-ES"/>
        </w:rPr>
        <w:t>exigen</w:t>
      </w:r>
      <w:r w:rsidR="00D136BB">
        <w:rPr>
          <w:lang w:val="es-ES"/>
        </w:rPr>
        <w:t xml:space="preserve"> </w:t>
      </w:r>
      <w:r w:rsidRPr="003618E2">
        <w:rPr>
          <w:lang w:val="es-ES"/>
        </w:rPr>
        <w:t>métodos</w:t>
      </w:r>
      <w:r w:rsidR="00D136BB">
        <w:rPr>
          <w:lang w:val="es-ES"/>
        </w:rPr>
        <w:t xml:space="preserve"> </w:t>
      </w:r>
      <w:r w:rsidRPr="003618E2">
        <w:rPr>
          <w:lang w:val="es-ES"/>
        </w:rPr>
        <w:t>no</w:t>
      </w:r>
      <w:r w:rsidR="00D136BB">
        <w:rPr>
          <w:lang w:val="es-ES"/>
        </w:rPr>
        <w:t xml:space="preserve"> </w:t>
      </w:r>
      <w:r w:rsidRPr="003618E2">
        <w:rPr>
          <w:lang w:val="es-ES"/>
        </w:rPr>
        <w:t>invasivos</w:t>
      </w:r>
      <w:r w:rsidR="00D136BB">
        <w:rPr>
          <w:lang w:val="es-ES"/>
        </w:rPr>
        <w:t xml:space="preserve"> </w:t>
      </w:r>
      <w:r w:rsidRPr="003618E2">
        <w:rPr>
          <w:lang w:val="es-ES"/>
        </w:rPr>
        <w:t>de</w:t>
      </w:r>
      <w:r w:rsidR="00D136BB">
        <w:rPr>
          <w:lang w:val="es-ES"/>
        </w:rPr>
        <w:t xml:space="preserve"> </w:t>
      </w:r>
      <w:r w:rsidRPr="003618E2">
        <w:rPr>
          <w:lang w:val="es-ES"/>
        </w:rPr>
        <w:t>evaluación</w:t>
      </w:r>
      <w:r w:rsidR="00D136BB">
        <w:rPr>
          <w:lang w:val="es-ES"/>
        </w:rPr>
        <w:t xml:space="preserve"> </w:t>
      </w:r>
      <w:r w:rsidRPr="003618E2">
        <w:rPr>
          <w:lang w:val="es-ES"/>
        </w:rPr>
        <w:t>para</w:t>
      </w:r>
      <w:r w:rsidR="00D136BB">
        <w:rPr>
          <w:lang w:val="es-ES"/>
        </w:rPr>
        <w:t xml:space="preserve"> </w:t>
      </w:r>
      <w:r w:rsidRPr="003618E2">
        <w:rPr>
          <w:lang w:val="es-ES"/>
        </w:rPr>
        <w:t>tomar</w:t>
      </w:r>
      <w:r w:rsidR="00D136BB">
        <w:rPr>
          <w:lang w:val="es-ES"/>
        </w:rPr>
        <w:t xml:space="preserve"> </w:t>
      </w:r>
      <w:r w:rsidRPr="003618E2">
        <w:rPr>
          <w:lang w:val="es-ES"/>
        </w:rPr>
        <w:t>las</w:t>
      </w:r>
      <w:r w:rsidR="00D136BB">
        <w:rPr>
          <w:lang w:val="es-ES"/>
        </w:rPr>
        <w:t xml:space="preserve"> </w:t>
      </w:r>
      <w:r w:rsidRPr="003618E2">
        <w:rPr>
          <w:lang w:val="es-ES"/>
        </w:rPr>
        <w:t>acciones</w:t>
      </w:r>
      <w:r w:rsidR="00D136BB">
        <w:rPr>
          <w:lang w:val="es-ES"/>
        </w:rPr>
        <w:t xml:space="preserve"> </w:t>
      </w:r>
      <w:r w:rsidRPr="003618E2">
        <w:rPr>
          <w:lang w:val="es-ES"/>
        </w:rPr>
        <w:t>técnicas</w:t>
      </w:r>
      <w:r w:rsidR="00D136BB">
        <w:rPr>
          <w:lang w:val="es-ES"/>
        </w:rPr>
        <w:t xml:space="preserve"> </w:t>
      </w:r>
      <w:r w:rsidRPr="003618E2">
        <w:rPr>
          <w:lang w:val="es-ES"/>
        </w:rPr>
        <w:t>apropiada</w:t>
      </w:r>
      <w:r w:rsidR="00D136BB">
        <w:rPr>
          <w:lang w:val="es-ES"/>
        </w:rPr>
        <w:t xml:space="preserve"> </w:t>
      </w:r>
      <w:r w:rsidRPr="003618E2">
        <w:rPr>
          <w:lang w:val="es-ES"/>
        </w:rPr>
        <w:t>que</w:t>
      </w:r>
      <w:r w:rsidR="00D136BB">
        <w:rPr>
          <w:lang w:val="es-ES"/>
        </w:rPr>
        <w:t xml:space="preserve"> </w:t>
      </w:r>
      <w:r w:rsidRPr="003618E2">
        <w:rPr>
          <w:lang w:val="es-ES"/>
        </w:rPr>
        <w:t>conducentes</w:t>
      </w:r>
      <w:r w:rsidR="00D136BB">
        <w:rPr>
          <w:lang w:val="es-ES"/>
        </w:rPr>
        <w:t xml:space="preserve"> </w:t>
      </w:r>
      <w:r w:rsidRPr="003618E2">
        <w:rPr>
          <w:lang w:val="es-ES"/>
        </w:rPr>
        <w:t>a</w:t>
      </w:r>
      <w:r w:rsidR="00D136BB">
        <w:rPr>
          <w:lang w:val="es-ES"/>
        </w:rPr>
        <w:t xml:space="preserve"> </w:t>
      </w:r>
      <w:r w:rsidRPr="003618E2">
        <w:rPr>
          <w:lang w:val="es-ES"/>
        </w:rPr>
        <w:t>una</w:t>
      </w:r>
      <w:r w:rsidR="00D136BB">
        <w:rPr>
          <w:lang w:val="es-ES"/>
        </w:rPr>
        <w:t xml:space="preserve"> </w:t>
      </w:r>
      <w:r w:rsidRPr="003618E2">
        <w:rPr>
          <w:lang w:val="es-ES"/>
        </w:rPr>
        <w:t>solución.</w:t>
      </w:r>
      <w:r w:rsidR="00D136BB">
        <w:rPr>
          <w:lang w:val="es-ES"/>
        </w:rPr>
        <w:t xml:space="preserve"> </w:t>
      </w:r>
      <w:r w:rsidRPr="003618E2">
        <w:rPr>
          <w:lang w:val="es-ES"/>
        </w:rPr>
        <w:t>En</w:t>
      </w:r>
      <w:r w:rsidR="00D136BB">
        <w:rPr>
          <w:lang w:val="es-ES"/>
        </w:rPr>
        <w:t xml:space="preserve"> </w:t>
      </w:r>
      <w:r w:rsidRPr="003618E2">
        <w:rPr>
          <w:lang w:val="es-ES"/>
        </w:rPr>
        <w:t>este</w:t>
      </w:r>
      <w:r w:rsidR="00D136BB">
        <w:rPr>
          <w:lang w:val="es-ES"/>
        </w:rPr>
        <w:t xml:space="preserve"> </w:t>
      </w:r>
      <w:r w:rsidRPr="003618E2">
        <w:rPr>
          <w:lang w:val="es-ES"/>
        </w:rPr>
        <w:t>ámbito,</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tales</w:t>
      </w:r>
      <w:r w:rsidR="00D136BB">
        <w:rPr>
          <w:lang w:val="es-ES"/>
        </w:rPr>
        <w:t xml:space="preserve"> </w:t>
      </w:r>
      <w:r w:rsidRPr="003618E2">
        <w:rPr>
          <w:lang w:val="es-ES"/>
        </w:rPr>
        <w:t>como</w:t>
      </w:r>
      <w:r w:rsidR="00D136BB">
        <w:rPr>
          <w:lang w:val="es-ES"/>
        </w:rPr>
        <w:t xml:space="preserve"> </w:t>
      </w:r>
      <w:r w:rsidRPr="003618E2">
        <w:rPr>
          <w:lang w:val="es-ES"/>
        </w:rPr>
        <w:t>los</w:t>
      </w:r>
      <w:r w:rsidR="00D136BB">
        <w:rPr>
          <w:lang w:val="es-ES"/>
        </w:rPr>
        <w:t xml:space="preserve"> </w:t>
      </w:r>
      <w:r w:rsidRPr="003618E2">
        <w:rPr>
          <w:lang w:val="es-ES"/>
        </w:rPr>
        <w:t>trazadores</w:t>
      </w:r>
      <w:r w:rsidR="00D136BB">
        <w:rPr>
          <w:lang w:val="es-ES"/>
        </w:rPr>
        <w:t xml:space="preserve"> </w:t>
      </w:r>
      <w:r w:rsidRPr="003618E2">
        <w:rPr>
          <w:lang w:val="es-ES"/>
        </w:rPr>
        <w:t>y</w:t>
      </w:r>
      <w:r w:rsidR="00D136BB">
        <w:rPr>
          <w:lang w:val="es-ES"/>
        </w:rPr>
        <w:t xml:space="preserve"> </w:t>
      </w:r>
      <w:r w:rsidRPr="003618E2">
        <w:rPr>
          <w:lang w:val="es-ES"/>
        </w:rPr>
        <w:t>fuentes</w:t>
      </w:r>
      <w:r w:rsidR="00D136BB">
        <w:rPr>
          <w:lang w:val="es-ES"/>
        </w:rPr>
        <w:t xml:space="preserve"> </w:t>
      </w:r>
      <w:r w:rsidRPr="003618E2">
        <w:rPr>
          <w:lang w:val="es-ES"/>
        </w:rPr>
        <w:t>selladas</w:t>
      </w:r>
      <w:r w:rsidR="00D136BB">
        <w:rPr>
          <w:lang w:val="es-ES"/>
        </w:rPr>
        <w:t xml:space="preserve"> </w:t>
      </w:r>
      <w:r w:rsidRPr="003618E2">
        <w:rPr>
          <w:lang w:val="es-ES"/>
        </w:rPr>
        <w:t>contribuyen</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optimización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industriales.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70C8B7DD" w14:textId="0C467B67" w:rsidR="006D362C" w:rsidRPr="003618E2" w:rsidRDefault="006D362C" w:rsidP="006D362C">
      <w:pPr>
        <w:pStyle w:val="Textoindependiente"/>
        <w:rPr>
          <w:lang w:val="es-ES"/>
        </w:rPr>
      </w:pPr>
      <w:r w:rsidRPr="003618E2">
        <w:rPr>
          <w:b/>
          <w:lang w:val="es-ES"/>
        </w:rPr>
        <w:t>Objetivo:</w:t>
      </w:r>
      <w:r w:rsidR="00D136BB">
        <w:rPr>
          <w:lang w:val="es-ES"/>
        </w:rPr>
        <w:t xml:space="preserve"> </w:t>
      </w:r>
      <w:r w:rsidRPr="003618E2">
        <w:rPr>
          <w:lang w:val="es-ES"/>
        </w:rPr>
        <w:t>Ampliar</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para</w:t>
      </w:r>
      <w:r w:rsidR="00D136BB">
        <w:rPr>
          <w:lang w:val="es-ES"/>
        </w:rPr>
        <w:t xml:space="preserve"> </w:t>
      </w:r>
      <w:r w:rsidRPr="003618E2">
        <w:rPr>
          <w:lang w:val="es-ES"/>
        </w:rPr>
        <w:t>optimizar</w:t>
      </w:r>
      <w:r w:rsidR="00D136BB">
        <w:rPr>
          <w:lang w:val="es-ES"/>
        </w:rPr>
        <w:t xml:space="preserve"> </w:t>
      </w:r>
      <w:r w:rsidRPr="003618E2">
        <w:rPr>
          <w:lang w:val="es-ES"/>
        </w:rPr>
        <w:t>procesos</w:t>
      </w:r>
      <w:r w:rsidR="00D136BB">
        <w:rPr>
          <w:lang w:val="es-ES"/>
        </w:rPr>
        <w:t xml:space="preserve"> </w:t>
      </w:r>
      <w:r w:rsidRPr="003618E2">
        <w:rPr>
          <w:lang w:val="es-ES"/>
        </w:rPr>
        <w:t>tecnológicos</w:t>
      </w:r>
      <w:r w:rsidR="00D136BB">
        <w:rPr>
          <w:lang w:val="es-ES"/>
        </w:rPr>
        <w:t xml:space="preserve"> </w:t>
      </w:r>
      <w:r w:rsidRPr="003618E2">
        <w:rPr>
          <w:lang w:val="es-ES"/>
        </w:rPr>
        <w:t>productivos</w:t>
      </w:r>
      <w:r w:rsidR="00D136BB">
        <w:rPr>
          <w:lang w:val="es-ES"/>
        </w:rPr>
        <w:t xml:space="preserve"> </w:t>
      </w:r>
      <w:r w:rsidRPr="003618E2">
        <w:rPr>
          <w:lang w:val="es-ES"/>
        </w:rPr>
        <w:t>reduciendo</w:t>
      </w:r>
      <w:r w:rsidR="00D136BB">
        <w:rPr>
          <w:lang w:val="es-ES"/>
        </w:rPr>
        <w:t xml:space="preserve"> </w:t>
      </w:r>
      <w:r w:rsidRPr="003618E2">
        <w:rPr>
          <w:lang w:val="es-ES"/>
        </w:rPr>
        <w:t>el</w:t>
      </w:r>
      <w:r w:rsidR="00D136BB">
        <w:rPr>
          <w:lang w:val="es-ES"/>
        </w:rPr>
        <w:t xml:space="preserve"> </w:t>
      </w:r>
      <w:r w:rsidRPr="003618E2">
        <w:rPr>
          <w:lang w:val="es-ES"/>
        </w:rPr>
        <w:t>impacto</w:t>
      </w:r>
      <w:r w:rsidR="00D136BB">
        <w:rPr>
          <w:lang w:val="es-ES"/>
        </w:rPr>
        <w:t xml:space="preserve"> </w:t>
      </w:r>
      <w:r w:rsidRPr="003618E2">
        <w:rPr>
          <w:lang w:val="es-ES"/>
        </w:rPr>
        <w:t>ambiental.</w:t>
      </w:r>
    </w:p>
    <w:p w14:paraId="5F428422" w14:textId="654A664C" w:rsidR="006D362C" w:rsidRPr="003618E2" w:rsidRDefault="006D362C" w:rsidP="006D362C">
      <w:pPr>
        <w:pStyle w:val="Textoindependiente"/>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procesos</w:t>
      </w:r>
      <w:r w:rsidR="00D136BB">
        <w:rPr>
          <w:lang w:val="es-ES"/>
        </w:rPr>
        <w:t xml:space="preserve"> </w:t>
      </w:r>
      <w:r w:rsidRPr="003618E2">
        <w:rPr>
          <w:lang w:val="es-ES"/>
        </w:rPr>
        <w:t>tecnológicos</w:t>
      </w:r>
      <w:r w:rsidR="00D136BB">
        <w:rPr>
          <w:lang w:val="es-ES"/>
        </w:rPr>
        <w:t xml:space="preserve"> </w:t>
      </w:r>
      <w:r w:rsidRPr="003618E2">
        <w:rPr>
          <w:lang w:val="es-ES"/>
        </w:rPr>
        <w:t>productivos</w:t>
      </w:r>
      <w:r w:rsidR="00D136BB">
        <w:rPr>
          <w:lang w:val="es-ES"/>
        </w:rPr>
        <w:t xml:space="preserve"> </w:t>
      </w:r>
      <w:r w:rsidRPr="003618E2">
        <w:rPr>
          <w:lang w:val="es-ES"/>
        </w:rPr>
        <w:t>optimizados</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15D3E718" w14:textId="77777777" w:rsidR="006D362C" w:rsidRPr="003618E2" w:rsidRDefault="006D362C" w:rsidP="006D362C">
      <w:pPr>
        <w:pStyle w:val="Textoindependiente"/>
        <w:rPr>
          <w:u w:val="single"/>
          <w:lang w:val="es-ES"/>
        </w:rPr>
      </w:pPr>
    </w:p>
    <w:p w14:paraId="7D5535EB" w14:textId="00DE9835" w:rsidR="006D362C" w:rsidRPr="003618E2" w:rsidRDefault="006D362C" w:rsidP="006D362C">
      <w:pPr>
        <w:pStyle w:val="Textoindependiente"/>
        <w:numPr>
          <w:ilvl w:val="0"/>
          <w:numId w:val="34"/>
        </w:numPr>
        <w:rPr>
          <w:b/>
          <w:bCs/>
          <w:lang w:val="es-ES"/>
        </w:rPr>
      </w:pPr>
      <w:r w:rsidRPr="003618E2">
        <w:rPr>
          <w:b/>
          <w:bCs/>
          <w:lang w:val="es-ES"/>
        </w:rPr>
        <w:t>Preservación</w:t>
      </w:r>
      <w:r w:rsidR="00D136BB">
        <w:rPr>
          <w:b/>
          <w:bCs/>
          <w:lang w:val="es-ES"/>
        </w:rPr>
        <w:t xml:space="preserve"> </w:t>
      </w:r>
      <w:r w:rsidRPr="003618E2">
        <w:rPr>
          <w:b/>
          <w:bCs/>
          <w:lang w:val="es-ES"/>
        </w:rPr>
        <w:t>de</w:t>
      </w:r>
      <w:r w:rsidR="00D136BB">
        <w:rPr>
          <w:b/>
          <w:bCs/>
          <w:lang w:val="es-ES"/>
        </w:rPr>
        <w:t xml:space="preserve"> </w:t>
      </w:r>
      <w:r w:rsidRPr="003618E2">
        <w:rPr>
          <w:b/>
          <w:bCs/>
          <w:lang w:val="es-ES"/>
        </w:rPr>
        <w:t>objetos</w:t>
      </w:r>
      <w:r w:rsidR="00D136BB">
        <w:rPr>
          <w:b/>
          <w:bCs/>
          <w:lang w:val="es-ES"/>
        </w:rPr>
        <w:t xml:space="preserve"> </w:t>
      </w:r>
      <w:r w:rsidRPr="003618E2">
        <w:rPr>
          <w:b/>
          <w:bCs/>
          <w:lang w:val="es-ES"/>
        </w:rPr>
        <w:t>tangibles</w:t>
      </w:r>
      <w:r w:rsidR="00D136BB">
        <w:rPr>
          <w:b/>
          <w:bCs/>
          <w:lang w:val="es-ES"/>
        </w:rPr>
        <w:t xml:space="preserve"> </w:t>
      </w:r>
      <w:r w:rsidRPr="003618E2">
        <w:rPr>
          <w:b/>
          <w:bCs/>
          <w:lang w:val="es-ES"/>
        </w:rPr>
        <w:t>de</w:t>
      </w:r>
      <w:r w:rsidR="00D136BB">
        <w:rPr>
          <w:b/>
          <w:bCs/>
          <w:lang w:val="es-ES"/>
        </w:rPr>
        <w:t xml:space="preserve"> </w:t>
      </w:r>
      <w:r w:rsidRPr="003618E2">
        <w:rPr>
          <w:b/>
          <w:bCs/>
          <w:lang w:val="es-ES"/>
        </w:rPr>
        <w:t>patrimonio</w:t>
      </w:r>
      <w:r w:rsidR="00D136BB">
        <w:rPr>
          <w:b/>
          <w:bCs/>
          <w:lang w:val="es-ES"/>
        </w:rPr>
        <w:t xml:space="preserve"> </w:t>
      </w:r>
      <w:r w:rsidRPr="003618E2">
        <w:rPr>
          <w:b/>
          <w:bCs/>
          <w:lang w:val="es-ES"/>
        </w:rPr>
        <w:t>cultural</w:t>
      </w:r>
      <w:r w:rsidR="00D136BB">
        <w:rPr>
          <w:b/>
          <w:bCs/>
          <w:lang w:val="es-ES"/>
        </w:rPr>
        <w:t xml:space="preserve"> </w:t>
      </w:r>
      <w:r w:rsidRPr="003618E2">
        <w:rPr>
          <w:b/>
          <w:bCs/>
          <w:lang w:val="es-ES"/>
        </w:rPr>
        <w:t>y</w:t>
      </w:r>
      <w:r w:rsidR="00D136BB">
        <w:rPr>
          <w:b/>
          <w:bCs/>
          <w:lang w:val="es-ES"/>
        </w:rPr>
        <w:t xml:space="preserve"> </w:t>
      </w:r>
      <w:r w:rsidRPr="003618E2">
        <w:rPr>
          <w:b/>
          <w:bCs/>
          <w:lang w:val="es-ES"/>
        </w:rPr>
        <w:t>materiales</w:t>
      </w:r>
      <w:r w:rsidR="00D136BB">
        <w:rPr>
          <w:b/>
          <w:bCs/>
          <w:lang w:val="es-ES"/>
        </w:rPr>
        <w:t xml:space="preserve"> </w:t>
      </w:r>
      <w:r w:rsidRPr="003618E2">
        <w:rPr>
          <w:b/>
          <w:bCs/>
          <w:lang w:val="es-ES"/>
        </w:rPr>
        <w:t>archivados</w:t>
      </w:r>
      <w:r w:rsidR="00D136BB">
        <w:rPr>
          <w:b/>
          <w:bCs/>
          <w:lang w:val="es-ES"/>
        </w:rPr>
        <w:t xml:space="preserve"> </w:t>
      </w:r>
      <w:r w:rsidRPr="003618E2">
        <w:rPr>
          <w:b/>
          <w:bCs/>
          <w:lang w:val="es-ES"/>
        </w:rPr>
        <w:t>por</w:t>
      </w:r>
      <w:r w:rsidR="00D136BB">
        <w:rPr>
          <w:b/>
          <w:bCs/>
          <w:lang w:val="es-ES"/>
        </w:rPr>
        <w:t xml:space="preserve"> </w:t>
      </w:r>
      <w:r w:rsidRPr="003618E2">
        <w:rPr>
          <w:b/>
          <w:bCs/>
          <w:lang w:val="es-ES"/>
        </w:rPr>
        <w:t>técnicas</w:t>
      </w:r>
      <w:r w:rsidR="00D136BB">
        <w:rPr>
          <w:b/>
          <w:bCs/>
          <w:lang w:val="es-ES"/>
        </w:rPr>
        <w:t xml:space="preserve"> </w:t>
      </w:r>
      <w:r w:rsidRPr="003618E2">
        <w:rPr>
          <w:b/>
          <w:bCs/>
          <w:lang w:val="es-ES_tradnl"/>
        </w:rPr>
        <w:t>nucleares</w:t>
      </w:r>
    </w:p>
    <w:p w14:paraId="49026D09" w14:textId="7C0345ED" w:rsidR="006D362C" w:rsidRPr="003618E2" w:rsidRDefault="006D362C" w:rsidP="006D362C">
      <w:pPr>
        <w:pStyle w:val="Textoindependiente"/>
        <w:rPr>
          <w:lang w:val="es-ES"/>
        </w:rPr>
      </w:pPr>
      <w:r w:rsidRPr="003618E2">
        <w:rPr>
          <w:b/>
          <w:lang w:val="es-ES"/>
        </w:rPr>
        <w:t>Justificación: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y</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analíticas</w:t>
      </w:r>
      <w:r w:rsidR="00D136BB">
        <w:rPr>
          <w:lang w:val="es-ES"/>
        </w:rPr>
        <w:t xml:space="preserve"> </w:t>
      </w:r>
      <w:r w:rsidRPr="003618E2">
        <w:rPr>
          <w:lang w:val="es-ES"/>
        </w:rPr>
        <w:t>nucleares</w:t>
      </w:r>
      <w:r w:rsidR="00D136BB">
        <w:rPr>
          <w:lang w:val="es-ES"/>
        </w:rPr>
        <w:t xml:space="preserve"> </w:t>
      </w:r>
      <w:r w:rsidRPr="003618E2">
        <w:rPr>
          <w:lang w:val="es-ES"/>
        </w:rPr>
        <w:t>pueden</w:t>
      </w:r>
      <w:r w:rsidR="00D136BB">
        <w:rPr>
          <w:lang w:val="es-ES"/>
        </w:rPr>
        <w:t xml:space="preserve"> </w:t>
      </w:r>
      <w:r w:rsidRPr="003618E2">
        <w:rPr>
          <w:lang w:val="es-ES"/>
        </w:rPr>
        <w:t>contribuir</w:t>
      </w:r>
      <w:r w:rsidR="00D136BB">
        <w:rPr>
          <w:lang w:val="es-ES"/>
        </w:rPr>
        <w:t xml:space="preserve"> </w:t>
      </w:r>
      <w:r w:rsidRPr="003618E2">
        <w:rPr>
          <w:lang w:val="es-ES"/>
        </w:rPr>
        <w:t>de</w:t>
      </w:r>
      <w:r w:rsidR="00D136BB">
        <w:rPr>
          <w:lang w:val="es-ES"/>
        </w:rPr>
        <w:t xml:space="preserve"> </w:t>
      </w:r>
      <w:r w:rsidRPr="003618E2">
        <w:rPr>
          <w:lang w:val="es-ES"/>
        </w:rPr>
        <w:t>una</w:t>
      </w:r>
      <w:r w:rsidR="00D136BB">
        <w:rPr>
          <w:lang w:val="es-ES"/>
        </w:rPr>
        <w:t xml:space="preserve"> </w:t>
      </w:r>
      <w:r w:rsidRPr="003618E2">
        <w:rPr>
          <w:lang w:val="es-ES"/>
        </w:rPr>
        <w:t>manera</w:t>
      </w:r>
      <w:r w:rsidR="00D136BB">
        <w:rPr>
          <w:lang w:val="es-ES"/>
        </w:rPr>
        <w:t xml:space="preserve"> </w:t>
      </w:r>
      <w:r w:rsidRPr="003618E2">
        <w:rPr>
          <w:lang w:val="es-ES"/>
        </w:rPr>
        <w:t>eficaz</w:t>
      </w:r>
      <w:r w:rsidR="00D136BB">
        <w:rPr>
          <w:lang w:val="es-ES"/>
        </w:rPr>
        <w:t xml:space="preserve"> </w:t>
      </w:r>
      <w:r w:rsidRPr="003618E2">
        <w:rPr>
          <w:lang w:val="es-ES"/>
        </w:rPr>
        <w:t>y</w:t>
      </w:r>
      <w:r w:rsidR="00D136BB">
        <w:rPr>
          <w:lang w:val="es-ES"/>
        </w:rPr>
        <w:t xml:space="preserve"> </w:t>
      </w:r>
      <w:r w:rsidRPr="003618E2">
        <w:rPr>
          <w:lang w:val="es-ES"/>
        </w:rPr>
        <w:t>asequible</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caracterización,</w:t>
      </w:r>
      <w:r w:rsidR="00D136BB">
        <w:rPr>
          <w:lang w:val="es-ES"/>
        </w:rPr>
        <w:t xml:space="preserve"> </w:t>
      </w:r>
      <w:r w:rsidRPr="003618E2">
        <w:rPr>
          <w:lang w:val="es-ES"/>
        </w:rPr>
        <w:t>conservación</w:t>
      </w:r>
      <w:r w:rsidR="00D136BB">
        <w:rPr>
          <w:lang w:val="es-ES"/>
        </w:rPr>
        <w:t xml:space="preserve"> </w:t>
      </w:r>
      <w:r w:rsidRPr="003618E2">
        <w:rPr>
          <w:lang w:val="es-ES"/>
        </w:rPr>
        <w:t>y</w:t>
      </w:r>
      <w:r w:rsidR="00D136BB">
        <w:rPr>
          <w:lang w:val="es-ES"/>
        </w:rPr>
        <w:t xml:space="preserve"> </w:t>
      </w:r>
      <w:r w:rsidRPr="003618E2">
        <w:rPr>
          <w:lang w:val="es-ES"/>
        </w:rPr>
        <w:t>restauración</w:t>
      </w:r>
      <w:r w:rsidR="00D136BB">
        <w:rPr>
          <w:lang w:val="es-ES"/>
        </w:rPr>
        <w:t xml:space="preserve"> </w:t>
      </w:r>
      <w:r w:rsidRPr="003618E2">
        <w:rPr>
          <w:lang w:val="es-ES"/>
        </w:rPr>
        <w:t>de</w:t>
      </w:r>
      <w:r w:rsidR="00D136BB">
        <w:rPr>
          <w:lang w:val="es-ES"/>
        </w:rPr>
        <w:t xml:space="preserve"> </w:t>
      </w:r>
      <w:r w:rsidRPr="003618E2">
        <w:rPr>
          <w:lang w:val="es-ES"/>
        </w:rPr>
        <w:t>bienes</w:t>
      </w:r>
      <w:r w:rsidR="00D136BB">
        <w:rPr>
          <w:lang w:val="es-ES"/>
        </w:rPr>
        <w:t xml:space="preserve"> </w:t>
      </w:r>
      <w:r w:rsidRPr="003618E2">
        <w:rPr>
          <w:lang w:val="es-ES"/>
        </w:rPr>
        <w:t>culturales</w:t>
      </w:r>
      <w:r w:rsidR="00D136BB">
        <w:rPr>
          <w:lang w:val="es-ES"/>
        </w:rPr>
        <w:t xml:space="preserve"> </w:t>
      </w:r>
      <w:r w:rsidRPr="003618E2">
        <w:rPr>
          <w:lang w:val="es-ES"/>
        </w:rPr>
        <w:t>(pinturas,</w:t>
      </w:r>
      <w:r w:rsidR="00D136BB">
        <w:rPr>
          <w:lang w:val="es-ES"/>
        </w:rPr>
        <w:t xml:space="preserve"> </w:t>
      </w:r>
      <w:r w:rsidRPr="003618E2">
        <w:rPr>
          <w:lang w:val="es-ES"/>
        </w:rPr>
        <w:t>documentos,</w:t>
      </w:r>
      <w:r w:rsidR="00D136BB">
        <w:rPr>
          <w:lang w:val="es-ES"/>
        </w:rPr>
        <w:t xml:space="preserve"> </w:t>
      </w:r>
      <w:r w:rsidRPr="003618E2">
        <w:rPr>
          <w:lang w:val="es-ES"/>
        </w:rPr>
        <w:t>artefactos,</w:t>
      </w:r>
      <w:r w:rsidR="00D136BB">
        <w:rPr>
          <w:lang w:val="es-ES"/>
        </w:rPr>
        <w:t xml:space="preserve"> </w:t>
      </w:r>
      <w:r w:rsidRPr="003618E2">
        <w:rPr>
          <w:lang w:val="es-ES"/>
        </w:rPr>
        <w:t>objetos</w:t>
      </w:r>
      <w:r w:rsidR="00D136BB">
        <w:rPr>
          <w:lang w:val="es-ES"/>
        </w:rPr>
        <w:t xml:space="preserve"> </w:t>
      </w:r>
      <w:r w:rsidRPr="003618E2">
        <w:rPr>
          <w:lang w:val="es-ES"/>
        </w:rPr>
        <w:t>y</w:t>
      </w:r>
      <w:r w:rsidR="00D136BB">
        <w:rPr>
          <w:lang w:val="es-ES"/>
        </w:rPr>
        <w:t xml:space="preserve"> </w:t>
      </w:r>
      <w:r w:rsidRPr="003618E2">
        <w:rPr>
          <w:lang w:val="es-ES"/>
        </w:rPr>
        <w:t>otros)</w:t>
      </w:r>
      <w:r w:rsidR="00D136BB">
        <w:rPr>
          <w:lang w:val="es-ES"/>
        </w:rPr>
        <w:t xml:space="preserve"> </w:t>
      </w:r>
      <w:r w:rsidRPr="003618E2">
        <w:rPr>
          <w:lang w:val="es-ES"/>
        </w:rPr>
        <w:t>en</w:t>
      </w:r>
      <w:r w:rsidR="00D136BB">
        <w:rPr>
          <w:lang w:val="es-ES"/>
        </w:rPr>
        <w:t xml:space="preserve"> </w:t>
      </w:r>
      <w:r w:rsidRPr="003618E2">
        <w:rPr>
          <w:lang w:val="es-ES"/>
        </w:rPr>
        <w:t>toda</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están</w:t>
      </w:r>
      <w:r w:rsidR="00D136BB">
        <w:rPr>
          <w:lang w:val="es-ES"/>
        </w:rPr>
        <w:t xml:space="preserve"> </w:t>
      </w:r>
      <w:r w:rsidRPr="003618E2">
        <w:rPr>
          <w:lang w:val="es-ES"/>
        </w:rPr>
        <w:t>presentes</w:t>
      </w:r>
      <w:r w:rsidR="00D136BB">
        <w:rPr>
          <w:lang w:val="es-ES"/>
        </w:rPr>
        <w:t xml:space="preserve"> </w:t>
      </w:r>
      <w:r w:rsidRPr="003618E2">
        <w:rPr>
          <w:lang w:val="es-ES"/>
        </w:rPr>
        <w:t>en</w:t>
      </w:r>
      <w:r w:rsidR="00D136BB">
        <w:rPr>
          <w:lang w:val="es-ES"/>
        </w:rPr>
        <w:t xml:space="preserve"> </w:t>
      </w:r>
      <w:r w:rsidRPr="003618E2">
        <w:rPr>
          <w:lang w:val="es-ES"/>
        </w:rPr>
        <w:t>la</w:t>
      </w:r>
      <w:r w:rsidR="00D136BB">
        <w:rPr>
          <w:lang w:val="es-ES"/>
        </w:rPr>
        <w:t xml:space="preserve"> </w:t>
      </w:r>
      <w:r w:rsidRPr="003618E2">
        <w:rPr>
          <w:lang w:val="es-ES"/>
        </w:rPr>
        <w:t>región</w:t>
      </w:r>
      <w:r w:rsidR="00D136BB">
        <w:rPr>
          <w:lang w:val="es-ES"/>
        </w:rPr>
        <w:t xml:space="preserve"> </w:t>
      </w:r>
      <w:r w:rsidRPr="003618E2">
        <w:rPr>
          <w:lang w:val="es-ES"/>
        </w:rPr>
        <w:t>en</w:t>
      </w:r>
      <w:r w:rsidR="00D136BB">
        <w:rPr>
          <w:lang w:val="es-ES"/>
        </w:rPr>
        <w:t xml:space="preserve"> </w:t>
      </w:r>
      <w:r w:rsidRPr="003618E2">
        <w:rPr>
          <w:lang w:val="es-ES"/>
        </w:rPr>
        <w:t>diferente</w:t>
      </w:r>
      <w:r w:rsidR="00D136BB">
        <w:rPr>
          <w:lang w:val="es-ES"/>
        </w:rPr>
        <w:t xml:space="preserve"> </w:t>
      </w:r>
      <w:r w:rsidRPr="003618E2">
        <w:rPr>
          <w:lang w:val="es-ES"/>
        </w:rPr>
        <w:t>grado</w:t>
      </w:r>
      <w:r w:rsidR="00D136BB">
        <w:rPr>
          <w:lang w:val="es-ES"/>
        </w:rPr>
        <w:t xml:space="preserve"> </w:t>
      </w:r>
      <w:r w:rsidRPr="003618E2">
        <w:rPr>
          <w:lang w:val="es-ES"/>
        </w:rPr>
        <w:t>de</w:t>
      </w:r>
      <w:r w:rsidR="00D136BB">
        <w:rPr>
          <w:lang w:val="es-ES"/>
        </w:rPr>
        <w:t xml:space="preserve"> </w:t>
      </w:r>
      <w:r w:rsidRPr="003618E2">
        <w:rPr>
          <w:lang w:val="es-ES"/>
        </w:rPr>
        <w:t>implementación</w:t>
      </w:r>
      <w:r w:rsidR="00D136BB">
        <w:rPr>
          <w:lang w:val="es-ES"/>
        </w:rPr>
        <w:t xml:space="preserve"> </w:t>
      </w:r>
      <w:r w:rsidRPr="003618E2">
        <w:rPr>
          <w:lang w:val="es-ES"/>
        </w:rPr>
        <w:t>e</w:t>
      </w:r>
      <w:r w:rsidR="00D136BB">
        <w:rPr>
          <w:lang w:val="es-ES"/>
        </w:rPr>
        <w:t xml:space="preserve"> </w:t>
      </w:r>
      <w:r w:rsidRPr="003618E2">
        <w:rPr>
          <w:lang w:val="es-ES"/>
        </w:rPr>
        <w:t>infraestructura</w:t>
      </w:r>
      <w:r w:rsidR="00D136BB">
        <w:rPr>
          <w:lang w:val="es-ES"/>
        </w:rPr>
        <w:t xml:space="preserve"> </w:t>
      </w:r>
      <w:r w:rsidRPr="003618E2">
        <w:rPr>
          <w:lang w:val="es-ES"/>
        </w:rPr>
        <w:t>y</w:t>
      </w:r>
      <w:r w:rsidR="00D136BB">
        <w:rPr>
          <w:lang w:val="es-ES"/>
        </w:rPr>
        <w:t xml:space="preserve"> </w:t>
      </w:r>
      <w:r w:rsidRPr="003618E2">
        <w:rPr>
          <w:lang w:val="es-ES"/>
        </w:rPr>
        <w:t>hay</w:t>
      </w:r>
      <w:r w:rsidR="00D136BB">
        <w:rPr>
          <w:lang w:val="es-ES"/>
        </w:rPr>
        <w:t xml:space="preserve"> </w:t>
      </w:r>
      <w:r w:rsidRPr="003618E2">
        <w:rPr>
          <w:lang w:val="es-ES"/>
        </w:rPr>
        <w:t>casos</w:t>
      </w:r>
      <w:r w:rsidR="00D136BB">
        <w:rPr>
          <w:lang w:val="es-ES"/>
        </w:rPr>
        <w:t xml:space="preserve"> </w:t>
      </w:r>
      <w:r w:rsidRPr="003618E2">
        <w:rPr>
          <w:lang w:val="es-ES"/>
        </w:rPr>
        <w:t>de</w:t>
      </w:r>
      <w:r w:rsidR="00D136BB">
        <w:rPr>
          <w:lang w:val="es-ES"/>
        </w:rPr>
        <w:t xml:space="preserve"> </w:t>
      </w:r>
      <w:r w:rsidRPr="003618E2">
        <w:rPr>
          <w:lang w:val="es-ES"/>
        </w:rPr>
        <w:t>éxito</w:t>
      </w:r>
      <w:r w:rsidR="00D136BB">
        <w:rPr>
          <w:lang w:val="es-ES"/>
        </w:rPr>
        <w:t xml:space="preserve"> </w:t>
      </w:r>
      <w:r w:rsidRPr="003618E2">
        <w:rPr>
          <w:lang w:val="es-ES"/>
        </w:rPr>
        <w:t>que</w:t>
      </w:r>
      <w:r w:rsidR="00D136BB">
        <w:rPr>
          <w:lang w:val="es-ES"/>
        </w:rPr>
        <w:t xml:space="preserve"> </w:t>
      </w:r>
      <w:r w:rsidRPr="003618E2">
        <w:rPr>
          <w:lang w:val="es-ES"/>
        </w:rPr>
        <w:t>se</w:t>
      </w:r>
      <w:r w:rsidR="00D136BB">
        <w:rPr>
          <w:lang w:val="es-ES"/>
        </w:rPr>
        <w:t xml:space="preserve"> </w:t>
      </w:r>
      <w:r w:rsidRPr="003618E2">
        <w:rPr>
          <w:lang w:val="es-ES"/>
        </w:rPr>
        <w:t>pueden</w:t>
      </w:r>
      <w:r w:rsidR="00D136BB">
        <w:rPr>
          <w:lang w:val="es-ES"/>
        </w:rPr>
        <w:t xml:space="preserve"> </w:t>
      </w:r>
      <w:r w:rsidRPr="003618E2">
        <w:rPr>
          <w:lang w:val="es-ES"/>
        </w:rPr>
        <w:t>utilizar</w:t>
      </w:r>
      <w:r w:rsidR="00D136BB">
        <w:rPr>
          <w:lang w:val="es-ES"/>
        </w:rPr>
        <w:t xml:space="preserve"> </w:t>
      </w:r>
      <w:r w:rsidRPr="003618E2">
        <w:rPr>
          <w:lang w:val="es-ES"/>
        </w:rPr>
        <w:t>como</w:t>
      </w:r>
      <w:r w:rsidR="00D136BB">
        <w:rPr>
          <w:lang w:val="es-ES"/>
        </w:rPr>
        <w:t xml:space="preserve"> </w:t>
      </w:r>
      <w:r w:rsidRPr="003618E2">
        <w:rPr>
          <w:lang w:val="es-ES"/>
        </w:rPr>
        <w:t>referencia.</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7D1DC510" w14:textId="7E06B7A4" w:rsidR="006D362C" w:rsidRPr="003618E2" w:rsidRDefault="006D362C" w:rsidP="006D362C">
      <w:pPr>
        <w:pStyle w:val="Textoindependiente"/>
        <w:rPr>
          <w:lang w:val="es-ES"/>
        </w:rPr>
      </w:pPr>
      <w:r w:rsidRPr="003618E2">
        <w:rPr>
          <w:b/>
          <w:lang w:val="es-ES"/>
        </w:rPr>
        <w:t>Objetivo:</w:t>
      </w:r>
      <w:r w:rsidR="00D136BB">
        <w:rPr>
          <w:lang w:val="es-ES"/>
        </w:rPr>
        <w:t xml:space="preserve"> </w:t>
      </w:r>
      <w:r w:rsidRPr="003618E2">
        <w:rPr>
          <w:lang w:val="es-ES"/>
        </w:rPr>
        <w:t>Incrementar</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del</w:t>
      </w:r>
      <w:r w:rsidR="00D136BB">
        <w:rPr>
          <w:lang w:val="es-ES"/>
        </w:rPr>
        <w:t xml:space="preserve"> </w:t>
      </w:r>
      <w:r w:rsidRPr="003618E2">
        <w:rPr>
          <w:lang w:val="es-ES"/>
        </w:rPr>
        <w:t>tratamiento</w:t>
      </w:r>
      <w:r w:rsidR="00D136BB">
        <w:rPr>
          <w:lang w:val="es-ES"/>
        </w:rPr>
        <w:t xml:space="preserve"> </w:t>
      </w:r>
      <w:r w:rsidRPr="003618E2">
        <w:rPr>
          <w:lang w:val="es-ES"/>
        </w:rPr>
        <w:t>por</w:t>
      </w:r>
      <w:r w:rsidR="00D136BB">
        <w:rPr>
          <w:lang w:val="es-ES"/>
        </w:rPr>
        <w:t xml:space="preserve"> </w:t>
      </w:r>
      <w:r w:rsidRPr="003618E2">
        <w:rPr>
          <w:lang w:val="es-ES"/>
        </w:rPr>
        <w:t>irradiación,</w:t>
      </w:r>
      <w:r w:rsidR="00D136BB">
        <w:rPr>
          <w:lang w:val="es-ES"/>
        </w:rPr>
        <w:t xml:space="preserve"> </w:t>
      </w:r>
      <w:r w:rsidRPr="003618E2">
        <w:rPr>
          <w:lang w:val="es-ES"/>
        </w:rPr>
        <w:t>técnicas</w:t>
      </w:r>
      <w:r w:rsidR="00D136BB">
        <w:rPr>
          <w:lang w:val="es-ES"/>
        </w:rPr>
        <w:t xml:space="preserve"> </w:t>
      </w:r>
      <w:r w:rsidRPr="003618E2">
        <w:rPr>
          <w:lang w:val="es-ES"/>
        </w:rPr>
        <w:t>analíticas</w:t>
      </w:r>
      <w:r w:rsidR="00D136BB">
        <w:rPr>
          <w:lang w:val="es-ES"/>
        </w:rPr>
        <w:t xml:space="preserve"> </w:t>
      </w:r>
      <w:r w:rsidRPr="003618E2">
        <w:rPr>
          <w:lang w:val="es-ES"/>
        </w:rPr>
        <w:t>y</w:t>
      </w:r>
      <w:r w:rsidR="00D136BB">
        <w:rPr>
          <w:lang w:val="es-ES"/>
        </w:rPr>
        <w:t xml:space="preserve"> </w:t>
      </w:r>
      <w:r w:rsidRPr="003618E2">
        <w:rPr>
          <w:lang w:val="es-ES"/>
        </w:rPr>
        <w:t>ensayos</w:t>
      </w:r>
      <w:r w:rsidR="00D136BB">
        <w:rPr>
          <w:lang w:val="es-ES"/>
        </w:rPr>
        <w:t xml:space="preserve"> </w:t>
      </w:r>
      <w:r w:rsidRPr="003618E2">
        <w:rPr>
          <w:lang w:val="es-ES"/>
        </w:rPr>
        <w:t>no</w:t>
      </w:r>
      <w:r w:rsidR="00D136BB">
        <w:rPr>
          <w:lang w:val="es-ES"/>
        </w:rPr>
        <w:t xml:space="preserve"> </w:t>
      </w:r>
      <w:r w:rsidRPr="003618E2">
        <w:rPr>
          <w:lang w:val="es-ES"/>
        </w:rPr>
        <w:t>destructivos,</w:t>
      </w:r>
      <w:r w:rsidR="00D136BB">
        <w:rPr>
          <w:lang w:val="es-ES"/>
        </w:rPr>
        <w:t xml:space="preserve"> </w:t>
      </w:r>
      <w:r w:rsidRPr="003618E2">
        <w:rPr>
          <w:lang w:val="es-ES"/>
        </w:rPr>
        <w:t>para</w:t>
      </w:r>
      <w:r w:rsidR="00D136BB">
        <w:rPr>
          <w:lang w:val="es-ES"/>
        </w:rPr>
        <w:t xml:space="preserve"> </w:t>
      </w:r>
      <w:r w:rsidRPr="003618E2">
        <w:rPr>
          <w:lang w:val="es-ES"/>
        </w:rPr>
        <w:t>contribuir</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preservación</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herencia</w:t>
      </w:r>
      <w:r w:rsidR="00D136BB">
        <w:rPr>
          <w:lang w:val="es-ES"/>
        </w:rPr>
        <w:t xml:space="preserve"> </w:t>
      </w:r>
      <w:r w:rsidRPr="003618E2">
        <w:rPr>
          <w:lang w:val="es-ES"/>
        </w:rPr>
        <w:t>cultural</w:t>
      </w:r>
      <w:r w:rsidR="00D136BB">
        <w:rPr>
          <w:lang w:val="es-ES"/>
        </w:rPr>
        <w:t xml:space="preserve"> </w:t>
      </w:r>
      <w:r w:rsidRPr="003618E2">
        <w:rPr>
          <w:lang w:val="es-ES"/>
        </w:rPr>
        <w:t>tangible</w:t>
      </w:r>
      <w:r w:rsidR="00D136BB">
        <w:rPr>
          <w:lang w:val="es-ES"/>
        </w:rPr>
        <w:t xml:space="preserve"> </w:t>
      </w:r>
      <w:r w:rsidRPr="003618E2">
        <w:rPr>
          <w:lang w:val="es-ES"/>
        </w:rPr>
        <w:t>de</w:t>
      </w:r>
      <w:r w:rsidR="00D136BB">
        <w:rPr>
          <w:lang w:val="es-ES"/>
        </w:rPr>
        <w:t xml:space="preserve"> </w:t>
      </w:r>
      <w:r w:rsidRPr="003618E2">
        <w:rPr>
          <w:lang w:val="es-ES"/>
        </w:rPr>
        <w:t>América</w:t>
      </w:r>
      <w:r w:rsidR="00D136BB">
        <w:rPr>
          <w:lang w:val="es-ES"/>
        </w:rPr>
        <w:t xml:space="preserve"> </w:t>
      </w:r>
      <w:r w:rsidRPr="003618E2">
        <w:rPr>
          <w:lang w:val="es-ES"/>
        </w:rPr>
        <w:t>Latina</w:t>
      </w:r>
      <w:r w:rsidR="00D136BB">
        <w:rPr>
          <w:lang w:val="es-ES"/>
        </w:rPr>
        <w:t xml:space="preserve"> </w:t>
      </w:r>
      <w:r w:rsidRPr="003618E2">
        <w:rPr>
          <w:lang w:val="es-ES"/>
        </w:rPr>
        <w:t>y</w:t>
      </w:r>
      <w:r w:rsidR="00D136BB">
        <w:rPr>
          <w:lang w:val="es-ES"/>
        </w:rPr>
        <w:t xml:space="preserve"> </w:t>
      </w:r>
      <w:r w:rsidRPr="003618E2">
        <w:rPr>
          <w:lang w:val="es-ES"/>
        </w:rPr>
        <w:t>el</w:t>
      </w:r>
      <w:r w:rsidR="00D136BB">
        <w:rPr>
          <w:lang w:val="es-ES"/>
        </w:rPr>
        <w:t xml:space="preserve"> </w:t>
      </w:r>
      <w:r w:rsidRPr="003618E2">
        <w:rPr>
          <w:lang w:val="es-ES"/>
        </w:rPr>
        <w:t>Caribe.</w:t>
      </w:r>
    </w:p>
    <w:p w14:paraId="7A1DEBFF" w14:textId="738D8EF2" w:rsidR="006D362C" w:rsidRPr="003618E2" w:rsidRDefault="006D362C" w:rsidP="006D362C">
      <w:pPr>
        <w:pStyle w:val="Textoindependiente"/>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obras</w:t>
      </w:r>
      <w:r w:rsidR="00D136BB">
        <w:rPr>
          <w:lang w:val="es-ES"/>
        </w:rPr>
        <w:t xml:space="preserve"> </w:t>
      </w:r>
      <w:r w:rsidRPr="003618E2">
        <w:rPr>
          <w:lang w:val="es-ES"/>
        </w:rPr>
        <w:t>procesadas</w:t>
      </w:r>
      <w:r w:rsidR="00D136BB">
        <w:rPr>
          <w:lang w:val="es-ES"/>
        </w:rPr>
        <w:t xml:space="preserve"> </w:t>
      </w:r>
      <w:r w:rsidRPr="003618E2">
        <w:rPr>
          <w:lang w:val="es-ES"/>
        </w:rPr>
        <w:t>y</w:t>
      </w:r>
      <w:r w:rsidR="00D136BB">
        <w:rPr>
          <w:lang w:val="es-ES"/>
        </w:rPr>
        <w:t xml:space="preserve"> </w:t>
      </w:r>
      <w:r w:rsidRPr="003618E2">
        <w:rPr>
          <w:lang w:val="es-ES"/>
        </w:rPr>
        <w:t>caracterizadas,</w:t>
      </w:r>
      <w:r w:rsidR="00D136BB">
        <w:rPr>
          <w:lang w:val="es-ES"/>
        </w:rPr>
        <w:t xml:space="preserve"> </w:t>
      </w:r>
      <w:r w:rsidRPr="003618E2">
        <w:rPr>
          <w:lang w:val="es-ES"/>
        </w:rPr>
        <w:t>patrimonio</w:t>
      </w:r>
      <w:r w:rsidR="00D136BB">
        <w:rPr>
          <w:lang w:val="es-ES"/>
        </w:rPr>
        <w:t xml:space="preserve"> </w:t>
      </w:r>
      <w:r w:rsidRPr="003618E2">
        <w:rPr>
          <w:lang w:val="es-ES"/>
        </w:rPr>
        <w:t>cultural</w:t>
      </w:r>
      <w:r w:rsidR="00D136BB">
        <w:rPr>
          <w:lang w:val="es-ES"/>
        </w:rPr>
        <w:t xml:space="preserve"> </w:t>
      </w:r>
      <w:r w:rsidRPr="003618E2">
        <w:rPr>
          <w:lang w:val="es-ES"/>
        </w:rPr>
        <w:t>efectivamente</w:t>
      </w:r>
      <w:r w:rsidR="00D136BB">
        <w:rPr>
          <w:lang w:val="es-ES"/>
        </w:rPr>
        <w:t xml:space="preserve"> </w:t>
      </w:r>
      <w:r w:rsidRPr="003618E2">
        <w:rPr>
          <w:lang w:val="es-ES"/>
        </w:rPr>
        <w:t>preservado</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con</w:t>
      </w:r>
      <w:r w:rsidR="00D136BB">
        <w:rPr>
          <w:lang w:val="es-ES"/>
        </w:rPr>
        <w:t xml:space="preserve"> </w:t>
      </w:r>
      <w:r w:rsidRPr="003618E2">
        <w:rPr>
          <w:lang w:val="es-ES"/>
        </w:rPr>
        <w:t>las</w:t>
      </w:r>
      <w:r w:rsidR="00D136BB">
        <w:rPr>
          <w:lang w:val="es-ES"/>
        </w:rPr>
        <w:t xml:space="preserve"> </w:t>
      </w:r>
      <w:r w:rsidRPr="003618E2">
        <w:rPr>
          <w:lang w:val="es-ES"/>
        </w:rPr>
        <w:t>buenas</w:t>
      </w:r>
      <w:r w:rsidR="00D136BB">
        <w:rPr>
          <w:lang w:val="es-ES"/>
        </w:rPr>
        <w:t xml:space="preserve"> </w:t>
      </w:r>
      <w:r w:rsidRPr="003618E2">
        <w:rPr>
          <w:lang w:val="es-ES"/>
        </w:rPr>
        <w:t>prácticas</w:t>
      </w:r>
      <w:r w:rsidR="00D136BB">
        <w:rPr>
          <w:lang w:val="es-ES"/>
        </w:rPr>
        <w:t xml:space="preserve"> </w:t>
      </w:r>
      <w:r w:rsidRPr="003618E2">
        <w:rPr>
          <w:lang w:val="es-ES"/>
        </w:rPr>
        <w:t>internacionales</w:t>
      </w:r>
      <w:r w:rsidR="00D136BB">
        <w:rPr>
          <w:lang w:val="es-ES"/>
        </w:rPr>
        <w:t xml:space="preserve"> </w:t>
      </w:r>
      <w:r w:rsidRPr="003618E2">
        <w:rPr>
          <w:lang w:val="es-ES"/>
        </w:rPr>
        <w:t>(Incremento</w:t>
      </w:r>
      <w:r w:rsidR="00D136BB">
        <w:rPr>
          <w:lang w:val="es-ES"/>
        </w:rPr>
        <w:t xml:space="preserve"> </w:t>
      </w:r>
      <w:r w:rsidRPr="003618E2">
        <w:rPr>
          <w:lang w:val="es-ES"/>
        </w:rPr>
        <w:t>substancial</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68F39922" w14:textId="77777777" w:rsidR="006D362C" w:rsidRPr="003618E2" w:rsidRDefault="006D362C" w:rsidP="006D362C">
      <w:pPr>
        <w:pStyle w:val="Textoindependiente"/>
        <w:rPr>
          <w:lang w:val="es-ES"/>
        </w:rPr>
      </w:pPr>
    </w:p>
    <w:p w14:paraId="6446A529" w14:textId="296F6D89" w:rsidR="006D362C" w:rsidRPr="003618E2" w:rsidRDefault="006D362C" w:rsidP="006D362C">
      <w:pPr>
        <w:pStyle w:val="Textoindependiente"/>
        <w:numPr>
          <w:ilvl w:val="0"/>
          <w:numId w:val="34"/>
        </w:numPr>
        <w:rPr>
          <w:b/>
          <w:bCs/>
          <w:lang w:val="es-ES_tradnl"/>
        </w:rPr>
      </w:pPr>
      <w:r w:rsidRPr="003618E2">
        <w:rPr>
          <w:b/>
          <w:bCs/>
          <w:lang w:val="es-ES_tradnl"/>
        </w:rPr>
        <w:t>Armonizar</w:t>
      </w:r>
      <w:r w:rsidR="00D136BB">
        <w:rPr>
          <w:b/>
          <w:bCs/>
          <w:lang w:val="es-ES_tradnl"/>
        </w:rPr>
        <w:t xml:space="preserve"> </w:t>
      </w:r>
      <w:r w:rsidRPr="003618E2">
        <w:rPr>
          <w:b/>
          <w:bCs/>
          <w:lang w:val="es-ES_tradnl"/>
        </w:rPr>
        <w:t>metodologías</w:t>
      </w:r>
      <w:r w:rsidR="00D136BB">
        <w:rPr>
          <w:b/>
          <w:bCs/>
          <w:lang w:val="es-ES_tradnl"/>
        </w:rPr>
        <w:t xml:space="preserve"> </w:t>
      </w:r>
      <w:r w:rsidRPr="003618E2">
        <w:rPr>
          <w:b/>
          <w:bCs/>
          <w:lang w:val="es-ES_tradnl"/>
        </w:rPr>
        <w:t>y</w:t>
      </w:r>
      <w:r w:rsidR="00D136BB">
        <w:rPr>
          <w:b/>
          <w:bCs/>
          <w:lang w:val="es-ES_tradnl"/>
        </w:rPr>
        <w:t xml:space="preserve"> </w:t>
      </w:r>
      <w:r w:rsidRPr="003618E2">
        <w:rPr>
          <w:b/>
          <w:bCs/>
          <w:lang w:val="es-ES_tradnl"/>
        </w:rPr>
        <w:t>capacitar</w:t>
      </w:r>
      <w:r w:rsidR="00D136BB">
        <w:rPr>
          <w:b/>
          <w:bCs/>
          <w:lang w:val="es-ES_tradnl"/>
        </w:rPr>
        <w:t xml:space="preserve"> </w:t>
      </w:r>
      <w:r w:rsidRPr="003618E2">
        <w:rPr>
          <w:b/>
          <w:bCs/>
          <w:lang w:val="es-ES_tradnl"/>
        </w:rPr>
        <w:t>personal</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acuerdo</w:t>
      </w:r>
      <w:r w:rsidR="00D136BB">
        <w:rPr>
          <w:b/>
          <w:bCs/>
          <w:lang w:val="es-ES_tradnl"/>
        </w:rPr>
        <w:t xml:space="preserve"> </w:t>
      </w:r>
      <w:r w:rsidRPr="003618E2">
        <w:rPr>
          <w:b/>
          <w:bCs/>
          <w:lang w:val="es-ES_tradnl"/>
        </w:rPr>
        <w:t>con</w:t>
      </w:r>
      <w:r w:rsidR="00D136BB">
        <w:rPr>
          <w:b/>
          <w:bCs/>
          <w:lang w:val="es-ES_tradnl"/>
        </w:rPr>
        <w:t xml:space="preserve"> </w:t>
      </w:r>
      <w:r w:rsidRPr="003618E2">
        <w:rPr>
          <w:b/>
          <w:bCs/>
          <w:lang w:val="es-ES_tradnl"/>
        </w:rPr>
        <w:t>estándares</w:t>
      </w:r>
      <w:r w:rsidR="00D136BB">
        <w:rPr>
          <w:b/>
          <w:bCs/>
          <w:lang w:val="es-ES_tradnl"/>
        </w:rPr>
        <w:t xml:space="preserve"> </w:t>
      </w:r>
      <w:r w:rsidRPr="003618E2">
        <w:rPr>
          <w:b/>
          <w:bCs/>
          <w:lang w:val="es-ES_tradnl"/>
        </w:rPr>
        <w:t>y</w:t>
      </w:r>
      <w:r w:rsidR="00D136BB">
        <w:rPr>
          <w:b/>
          <w:bCs/>
          <w:lang w:val="es-ES_tradnl"/>
        </w:rPr>
        <w:t xml:space="preserve"> </w:t>
      </w:r>
      <w:r w:rsidRPr="003618E2">
        <w:rPr>
          <w:b/>
          <w:bCs/>
          <w:lang w:val="es-ES_tradnl"/>
        </w:rPr>
        <w:t>esquemas</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certificación</w:t>
      </w:r>
      <w:r w:rsidR="00D136BB">
        <w:rPr>
          <w:b/>
          <w:bCs/>
          <w:lang w:val="es-ES_tradnl"/>
        </w:rPr>
        <w:t xml:space="preserve"> </w:t>
      </w:r>
      <w:r w:rsidRPr="003618E2">
        <w:rPr>
          <w:b/>
          <w:bCs/>
          <w:lang w:val="es-ES_tradnl"/>
        </w:rPr>
        <w:t>para</w:t>
      </w:r>
      <w:r w:rsidR="00D136BB">
        <w:rPr>
          <w:b/>
          <w:bCs/>
          <w:lang w:val="es-ES_tradnl"/>
        </w:rPr>
        <w:t xml:space="preserve"> </w:t>
      </w:r>
      <w:r w:rsidRPr="003618E2">
        <w:rPr>
          <w:b/>
          <w:bCs/>
          <w:lang w:val="es-ES_tradnl"/>
        </w:rPr>
        <w:t>técnicas</w:t>
      </w:r>
      <w:r w:rsidR="00D136BB">
        <w:rPr>
          <w:b/>
          <w:bCs/>
          <w:lang w:val="es-ES_tradnl"/>
        </w:rPr>
        <w:t xml:space="preserve"> </w:t>
      </w:r>
      <w:r w:rsidRPr="003618E2">
        <w:rPr>
          <w:b/>
          <w:bCs/>
          <w:lang w:val="es-ES_tradnl"/>
        </w:rPr>
        <w:t>avanzadas</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ensayos</w:t>
      </w:r>
      <w:r w:rsidR="00D136BB">
        <w:rPr>
          <w:b/>
          <w:bCs/>
          <w:lang w:val="es-ES_tradnl"/>
        </w:rPr>
        <w:t xml:space="preserve"> </w:t>
      </w:r>
      <w:r w:rsidRPr="003618E2">
        <w:rPr>
          <w:b/>
          <w:bCs/>
          <w:lang w:val="es-ES_tradnl"/>
        </w:rPr>
        <w:t>no</w:t>
      </w:r>
      <w:r w:rsidR="00D136BB">
        <w:rPr>
          <w:b/>
          <w:bCs/>
          <w:lang w:val="es-ES_tradnl"/>
        </w:rPr>
        <w:t xml:space="preserve"> </w:t>
      </w:r>
      <w:r w:rsidRPr="003618E2">
        <w:rPr>
          <w:b/>
          <w:bCs/>
          <w:lang w:val="es-ES_tradnl"/>
        </w:rPr>
        <w:t>destructivos</w:t>
      </w:r>
    </w:p>
    <w:p w14:paraId="053B00BF" w14:textId="7D5DBE72" w:rsidR="006D362C" w:rsidRPr="003618E2" w:rsidRDefault="006D362C" w:rsidP="006D362C">
      <w:pPr>
        <w:pStyle w:val="Textoindependiente"/>
        <w:rPr>
          <w:lang w:val="es-ES"/>
        </w:rPr>
      </w:pPr>
      <w:r w:rsidRPr="003618E2">
        <w:rPr>
          <w:b/>
          <w:lang w:val="es-ES"/>
        </w:rPr>
        <w:t>Justificación:</w:t>
      </w:r>
      <w:r w:rsidR="00D136BB">
        <w:rPr>
          <w:lang w:val="es-ES"/>
        </w:rPr>
        <w:t xml:space="preserve"> </w:t>
      </w:r>
      <w:r w:rsidRPr="003618E2">
        <w:rPr>
          <w:lang w:val="es-ES"/>
        </w:rPr>
        <w:t>Las</w:t>
      </w:r>
      <w:r w:rsidR="00D136BB">
        <w:rPr>
          <w:lang w:val="es-ES"/>
        </w:rPr>
        <w:t xml:space="preserve"> </w:t>
      </w:r>
      <w:r w:rsidRPr="003618E2">
        <w:rPr>
          <w:lang w:val="es-ES"/>
        </w:rPr>
        <w:t>tecnologías</w:t>
      </w:r>
      <w:r w:rsidR="00D136BB">
        <w:rPr>
          <w:lang w:val="es-ES"/>
        </w:rPr>
        <w:t xml:space="preserve"> </w:t>
      </w:r>
      <w:r w:rsidRPr="003618E2">
        <w:rPr>
          <w:lang w:val="es-ES"/>
        </w:rPr>
        <w:t>de</w:t>
      </w:r>
      <w:r w:rsidR="00D136BB">
        <w:rPr>
          <w:lang w:val="es-ES"/>
        </w:rPr>
        <w:t xml:space="preserve"> </w:t>
      </w:r>
      <w:r w:rsidRPr="003618E2">
        <w:rPr>
          <w:lang w:val="es-ES"/>
        </w:rPr>
        <w:t>ensayos</w:t>
      </w:r>
      <w:r w:rsidR="00D136BB">
        <w:rPr>
          <w:lang w:val="es-ES"/>
        </w:rPr>
        <w:t xml:space="preserve"> </w:t>
      </w:r>
      <w:r w:rsidRPr="003618E2">
        <w:rPr>
          <w:lang w:val="es-ES"/>
        </w:rPr>
        <w:t>no</w:t>
      </w:r>
      <w:r w:rsidR="00D136BB">
        <w:rPr>
          <w:lang w:val="es-ES"/>
        </w:rPr>
        <w:t xml:space="preserve"> </w:t>
      </w:r>
      <w:r w:rsidRPr="003618E2">
        <w:rPr>
          <w:lang w:val="es-ES"/>
        </w:rPr>
        <w:t>destructivos</w:t>
      </w:r>
      <w:r w:rsidR="00D136BB">
        <w:rPr>
          <w:lang w:val="es-ES"/>
        </w:rPr>
        <w:t xml:space="preserve"> </w:t>
      </w:r>
      <w:r w:rsidRPr="003618E2">
        <w:rPr>
          <w:lang w:val="es-ES"/>
        </w:rPr>
        <w:t>juegan</w:t>
      </w:r>
      <w:r w:rsidR="00D136BB">
        <w:rPr>
          <w:lang w:val="es-ES"/>
        </w:rPr>
        <w:t xml:space="preserve"> </w:t>
      </w:r>
      <w:r w:rsidRPr="003618E2">
        <w:rPr>
          <w:lang w:val="es-ES"/>
        </w:rPr>
        <w:t>un</w:t>
      </w:r>
      <w:r w:rsidR="00D136BB">
        <w:rPr>
          <w:lang w:val="es-ES"/>
        </w:rPr>
        <w:t xml:space="preserve"> </w:t>
      </w:r>
      <w:r w:rsidRPr="003618E2">
        <w:rPr>
          <w:lang w:val="es-ES"/>
        </w:rPr>
        <w:t>papel</w:t>
      </w:r>
      <w:r w:rsidR="00D136BB">
        <w:rPr>
          <w:lang w:val="es-ES"/>
        </w:rPr>
        <w:t xml:space="preserve"> </w:t>
      </w:r>
      <w:r w:rsidRPr="003618E2">
        <w:rPr>
          <w:lang w:val="es-ES"/>
        </w:rPr>
        <w:t>importante</w:t>
      </w:r>
      <w:r w:rsidR="00D136BB">
        <w:rPr>
          <w:lang w:val="es-ES"/>
        </w:rPr>
        <w:t xml:space="preserve"> </w:t>
      </w:r>
      <w:r w:rsidRPr="003618E2">
        <w:rPr>
          <w:lang w:val="es-ES"/>
        </w:rPr>
        <w:t>en</w:t>
      </w:r>
      <w:r w:rsidR="00D136BB">
        <w:rPr>
          <w:lang w:val="es-ES"/>
        </w:rPr>
        <w:t xml:space="preserve"> </w:t>
      </w:r>
      <w:r w:rsidRPr="003618E2">
        <w:rPr>
          <w:lang w:val="es-ES"/>
        </w:rPr>
        <w:t>los</w:t>
      </w:r>
      <w:r w:rsidR="00D136BB">
        <w:rPr>
          <w:lang w:val="es-ES"/>
        </w:rPr>
        <w:t xml:space="preserve"> </w:t>
      </w:r>
      <w:r w:rsidRPr="003618E2">
        <w:rPr>
          <w:lang w:val="es-ES"/>
        </w:rPr>
        <w:t>programas</w:t>
      </w:r>
      <w:r w:rsidR="00D136BB">
        <w:rPr>
          <w:lang w:val="es-ES"/>
        </w:rPr>
        <w:t xml:space="preserve"> </w:t>
      </w:r>
      <w:r w:rsidRPr="003618E2">
        <w:rPr>
          <w:lang w:val="es-ES"/>
        </w:rPr>
        <w:t>generales</w:t>
      </w:r>
      <w:r w:rsidR="00D136BB">
        <w:rPr>
          <w:lang w:val="es-ES"/>
        </w:rPr>
        <w:t xml:space="preserve"> </w:t>
      </w:r>
      <w:r w:rsidRPr="003618E2">
        <w:rPr>
          <w:lang w:val="es-ES"/>
        </w:rPr>
        <w:t>de</w:t>
      </w:r>
      <w:r w:rsidR="00D136BB">
        <w:rPr>
          <w:lang w:val="es-ES"/>
        </w:rPr>
        <w:t xml:space="preserve"> </w:t>
      </w:r>
      <w:r w:rsidRPr="003618E2">
        <w:rPr>
          <w:lang w:val="es-ES"/>
        </w:rPr>
        <w:t>control</w:t>
      </w:r>
      <w:r w:rsidR="00D136BB">
        <w:rPr>
          <w:lang w:val="es-ES"/>
        </w:rPr>
        <w:t xml:space="preserve"> </w:t>
      </w:r>
      <w:r w:rsidRPr="003618E2">
        <w:rPr>
          <w:lang w:val="es-ES"/>
        </w:rPr>
        <w:t>de</w:t>
      </w:r>
      <w:r w:rsidR="00D136BB">
        <w:rPr>
          <w:lang w:val="es-ES"/>
        </w:rPr>
        <w:t xml:space="preserve"> </w:t>
      </w:r>
      <w:r w:rsidRPr="003618E2">
        <w:rPr>
          <w:lang w:val="es-ES"/>
        </w:rPr>
        <w:t>calidad</w:t>
      </w:r>
      <w:r w:rsidR="00D136BB">
        <w:rPr>
          <w:lang w:val="es-ES"/>
        </w:rPr>
        <w:t xml:space="preserve"> </w:t>
      </w:r>
      <w:r w:rsidRPr="003618E2">
        <w:rPr>
          <w:lang w:val="es-ES"/>
        </w:rPr>
        <w:t>y</w:t>
      </w:r>
      <w:r w:rsidR="00D136BB">
        <w:rPr>
          <w:lang w:val="es-ES"/>
        </w:rPr>
        <w:t xml:space="preserve"> </w:t>
      </w:r>
      <w:r w:rsidRPr="003618E2">
        <w:rPr>
          <w:lang w:val="es-ES"/>
        </w:rPr>
        <w:t>son</w:t>
      </w:r>
      <w:r w:rsidR="00D136BB">
        <w:rPr>
          <w:lang w:val="es-ES"/>
        </w:rPr>
        <w:t xml:space="preserve"> </w:t>
      </w:r>
      <w:r w:rsidRPr="003618E2">
        <w:rPr>
          <w:lang w:val="es-ES"/>
        </w:rPr>
        <w:t>indispensables</w:t>
      </w:r>
      <w:r w:rsidR="00D136BB">
        <w:rPr>
          <w:lang w:val="es-ES"/>
        </w:rPr>
        <w:t xml:space="preserve"> </w:t>
      </w:r>
      <w:r w:rsidRPr="003618E2">
        <w:rPr>
          <w:lang w:val="es-ES"/>
        </w:rPr>
        <w:t>para</w:t>
      </w:r>
      <w:r w:rsidR="00D136BB">
        <w:rPr>
          <w:lang w:val="es-ES"/>
        </w:rPr>
        <w:t xml:space="preserve"> </w:t>
      </w:r>
      <w:r w:rsidRPr="003618E2">
        <w:rPr>
          <w:lang w:val="es-ES"/>
        </w:rPr>
        <w:t>mejorar</w:t>
      </w:r>
      <w:r w:rsidR="00D136BB">
        <w:rPr>
          <w:lang w:val="es-ES"/>
        </w:rPr>
        <w:t xml:space="preserve"> </w:t>
      </w:r>
      <w:r w:rsidRPr="003618E2">
        <w:rPr>
          <w:lang w:val="es-ES"/>
        </w:rPr>
        <w:t>la</w:t>
      </w:r>
      <w:r w:rsidR="00D136BB">
        <w:rPr>
          <w:lang w:val="es-ES"/>
        </w:rPr>
        <w:t xml:space="preserve"> </w:t>
      </w:r>
      <w:r w:rsidRPr="003618E2">
        <w:rPr>
          <w:lang w:val="es-ES"/>
        </w:rPr>
        <w:t>seguridad</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infraestructuras</w:t>
      </w:r>
      <w:r w:rsidR="00D136BB">
        <w:rPr>
          <w:lang w:val="es-ES"/>
        </w:rPr>
        <w:t xml:space="preserve"> </w:t>
      </w:r>
      <w:r w:rsidRPr="003618E2">
        <w:rPr>
          <w:lang w:val="es-ES"/>
        </w:rPr>
        <w:t>y</w:t>
      </w:r>
      <w:r w:rsidR="00D136BB">
        <w:rPr>
          <w:lang w:val="es-ES"/>
        </w:rPr>
        <w:t xml:space="preserve"> </w:t>
      </w:r>
      <w:r w:rsidRPr="003618E2">
        <w:rPr>
          <w:lang w:val="es-ES"/>
        </w:rPr>
        <w:t>estructuras</w:t>
      </w:r>
      <w:r w:rsidR="00D136BB">
        <w:rPr>
          <w:lang w:val="es-ES"/>
        </w:rPr>
        <w:t xml:space="preserve"> </w:t>
      </w:r>
      <w:r w:rsidRPr="003618E2">
        <w:rPr>
          <w:lang w:val="es-ES"/>
        </w:rPr>
        <w:t>civiles,</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competitividad</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industrias</w:t>
      </w:r>
      <w:r w:rsidR="00D136BB">
        <w:rPr>
          <w:lang w:val="es-ES"/>
        </w:rPr>
        <w:t xml:space="preserve"> </w:t>
      </w:r>
      <w:r w:rsidRPr="003618E2">
        <w:rPr>
          <w:lang w:val="es-ES"/>
        </w:rPr>
        <w:t>regionales</w:t>
      </w:r>
      <w:r w:rsidR="00D136BB">
        <w:rPr>
          <w:lang w:val="es-ES"/>
        </w:rPr>
        <w:t xml:space="preserve"> </w:t>
      </w:r>
      <w:r w:rsidRPr="003618E2">
        <w:rPr>
          <w:lang w:val="es-ES"/>
        </w:rPr>
        <w:t>en</w:t>
      </w:r>
      <w:r w:rsidR="00D136BB">
        <w:rPr>
          <w:lang w:val="es-ES"/>
        </w:rPr>
        <w:t xml:space="preserve"> </w:t>
      </w:r>
      <w:r w:rsidRPr="003618E2">
        <w:rPr>
          <w:lang w:val="es-ES"/>
        </w:rPr>
        <w:t>el</w:t>
      </w:r>
      <w:r w:rsidR="00D136BB">
        <w:rPr>
          <w:lang w:val="es-ES"/>
        </w:rPr>
        <w:t xml:space="preserve"> </w:t>
      </w:r>
      <w:r w:rsidRPr="003618E2">
        <w:rPr>
          <w:lang w:val="es-ES"/>
        </w:rPr>
        <w:t>contexto</w:t>
      </w:r>
      <w:r w:rsidR="00D136BB">
        <w:rPr>
          <w:lang w:val="es-ES"/>
        </w:rPr>
        <w:t xml:space="preserve"> </w:t>
      </w:r>
      <w:r w:rsidRPr="003618E2">
        <w:rPr>
          <w:lang w:val="es-ES"/>
        </w:rPr>
        <w:t>de</w:t>
      </w:r>
      <w:r w:rsidR="00D136BB">
        <w:rPr>
          <w:lang w:val="es-ES"/>
        </w:rPr>
        <w:t xml:space="preserve"> </w:t>
      </w:r>
      <w:r w:rsidRPr="003618E2">
        <w:rPr>
          <w:lang w:val="es-ES"/>
        </w:rPr>
        <w:t>normas</w:t>
      </w:r>
      <w:r w:rsidR="00D136BB">
        <w:rPr>
          <w:lang w:val="es-ES"/>
        </w:rPr>
        <w:t xml:space="preserve"> </w:t>
      </w:r>
      <w:r w:rsidRPr="003618E2">
        <w:rPr>
          <w:lang w:val="es-ES"/>
        </w:rPr>
        <w:t>internacionales.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4398539D" w14:textId="3F06FF5E" w:rsidR="006D362C" w:rsidRPr="003618E2" w:rsidRDefault="006D362C" w:rsidP="006D362C">
      <w:pPr>
        <w:pStyle w:val="Textoindependiente"/>
        <w:rPr>
          <w:lang w:val="es-ES"/>
        </w:rPr>
      </w:pPr>
      <w:r w:rsidRPr="003618E2">
        <w:rPr>
          <w:b/>
          <w:bCs/>
          <w:lang w:val="es-ES"/>
        </w:rPr>
        <w:t>Objetivo:</w:t>
      </w:r>
      <w:r w:rsidR="00D136BB">
        <w:rPr>
          <w:lang w:val="es-ES"/>
        </w:rPr>
        <w:t xml:space="preserve"> </w:t>
      </w:r>
      <w:r w:rsidRPr="003618E2">
        <w:rPr>
          <w:lang w:val="es-ES"/>
        </w:rPr>
        <w:t>Mejorar</w:t>
      </w:r>
      <w:r w:rsidR="00D136BB">
        <w:rPr>
          <w:lang w:val="es-ES"/>
        </w:rPr>
        <w:t xml:space="preserve"> </w:t>
      </w:r>
      <w:r w:rsidRPr="003618E2">
        <w:rPr>
          <w:lang w:val="es-ES"/>
        </w:rPr>
        <w:t>el</w:t>
      </w:r>
      <w:r w:rsidR="00D136BB">
        <w:rPr>
          <w:lang w:val="es-ES"/>
        </w:rPr>
        <w:t xml:space="preserve"> </w:t>
      </w:r>
      <w:r w:rsidRPr="003618E2">
        <w:rPr>
          <w:lang w:val="es-ES"/>
        </w:rPr>
        <w:t>uso</w:t>
      </w:r>
      <w:r w:rsidR="00D136BB">
        <w:rPr>
          <w:lang w:val="es-ES"/>
        </w:rPr>
        <w:t xml:space="preserve"> </w:t>
      </w:r>
      <w:r w:rsidRPr="003618E2">
        <w:rPr>
          <w:lang w:val="es-ES"/>
        </w:rPr>
        <w:t>de</w:t>
      </w:r>
      <w:r w:rsidR="00D136BB">
        <w:rPr>
          <w:lang w:val="es-ES"/>
        </w:rPr>
        <w:t xml:space="preserve"> </w:t>
      </w:r>
      <w:r w:rsidRPr="003618E2">
        <w:rPr>
          <w:lang w:val="es-ES"/>
        </w:rPr>
        <w:t>tecnologías</w:t>
      </w:r>
      <w:r w:rsidR="00D136BB">
        <w:rPr>
          <w:lang w:val="es-ES"/>
        </w:rPr>
        <w:t xml:space="preserve"> </w:t>
      </w:r>
      <w:r w:rsidRPr="003618E2">
        <w:rPr>
          <w:lang w:val="es-ES"/>
        </w:rPr>
        <w:t>avanzadas,</w:t>
      </w:r>
      <w:r w:rsidR="00D136BB">
        <w:rPr>
          <w:lang w:val="es-ES"/>
        </w:rPr>
        <w:t xml:space="preserve"> </w:t>
      </w:r>
      <w:r w:rsidRPr="003618E2">
        <w:rPr>
          <w:lang w:val="es-ES"/>
        </w:rPr>
        <w:t>armonizar</w:t>
      </w:r>
      <w:r w:rsidR="00D136BB">
        <w:rPr>
          <w:lang w:val="es-ES"/>
        </w:rPr>
        <w:t xml:space="preserve"> </w:t>
      </w:r>
      <w:r w:rsidRPr="003618E2">
        <w:rPr>
          <w:lang w:val="es-ES"/>
        </w:rPr>
        <w:t>metodologías</w:t>
      </w:r>
      <w:r w:rsidR="00D136BB">
        <w:rPr>
          <w:lang w:val="es-ES"/>
        </w:rPr>
        <w:t xml:space="preserve"> </w:t>
      </w:r>
      <w:r w:rsidRPr="003618E2">
        <w:rPr>
          <w:lang w:val="es-ES"/>
        </w:rPr>
        <w:t>y</w:t>
      </w:r>
      <w:r w:rsidR="00D136BB">
        <w:rPr>
          <w:lang w:val="es-ES"/>
        </w:rPr>
        <w:t xml:space="preserve"> </w:t>
      </w:r>
      <w:r w:rsidRPr="003618E2">
        <w:rPr>
          <w:lang w:val="es-ES"/>
        </w:rPr>
        <w:t>capacitar</w:t>
      </w:r>
      <w:r w:rsidR="00D136BB">
        <w:rPr>
          <w:lang w:val="es-ES"/>
        </w:rPr>
        <w:t xml:space="preserve"> </w:t>
      </w:r>
      <w:r w:rsidRPr="003618E2">
        <w:rPr>
          <w:lang w:val="es-ES"/>
        </w:rPr>
        <w:t>personal</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con</w:t>
      </w:r>
      <w:r w:rsidR="00D136BB">
        <w:rPr>
          <w:lang w:val="es-ES"/>
        </w:rPr>
        <w:t xml:space="preserve"> </w:t>
      </w:r>
      <w:r w:rsidRPr="003618E2">
        <w:rPr>
          <w:lang w:val="es-ES"/>
        </w:rPr>
        <w:t>estándares</w:t>
      </w:r>
      <w:r w:rsidR="00D136BB">
        <w:rPr>
          <w:lang w:val="es-ES"/>
        </w:rPr>
        <w:t xml:space="preserve"> </w:t>
      </w:r>
      <w:r w:rsidRPr="003618E2">
        <w:rPr>
          <w:lang w:val="es-ES"/>
        </w:rPr>
        <w:t>y</w:t>
      </w:r>
      <w:r w:rsidR="00D136BB">
        <w:rPr>
          <w:lang w:val="es-ES"/>
        </w:rPr>
        <w:t xml:space="preserve"> </w:t>
      </w:r>
      <w:r w:rsidRPr="003618E2">
        <w:rPr>
          <w:lang w:val="es-ES"/>
        </w:rPr>
        <w:t>esquemas</w:t>
      </w:r>
      <w:r w:rsidR="00D136BB">
        <w:rPr>
          <w:lang w:val="es-ES"/>
        </w:rPr>
        <w:t xml:space="preserve"> </w:t>
      </w:r>
      <w:r w:rsidRPr="003618E2">
        <w:rPr>
          <w:lang w:val="es-ES"/>
        </w:rPr>
        <w:t>de</w:t>
      </w:r>
      <w:r w:rsidR="00D136BB">
        <w:rPr>
          <w:lang w:val="es-ES"/>
        </w:rPr>
        <w:t xml:space="preserve"> </w:t>
      </w:r>
      <w:r w:rsidRPr="003618E2">
        <w:rPr>
          <w:lang w:val="es-ES"/>
        </w:rPr>
        <w:t>certificación</w:t>
      </w:r>
      <w:r w:rsidR="00D136BB">
        <w:rPr>
          <w:lang w:val="es-ES"/>
        </w:rPr>
        <w:t xml:space="preserve"> </w:t>
      </w:r>
      <w:r w:rsidRPr="003618E2">
        <w:rPr>
          <w:lang w:val="es-ES"/>
        </w:rPr>
        <w:t>(ISO</w:t>
      </w:r>
      <w:r w:rsidR="00D136BB">
        <w:rPr>
          <w:lang w:val="es-ES"/>
        </w:rPr>
        <w:t xml:space="preserve"> </w:t>
      </w:r>
      <w:r w:rsidRPr="003618E2">
        <w:rPr>
          <w:lang w:val="es-ES"/>
        </w:rPr>
        <w:t>9712-2012).</w:t>
      </w:r>
    </w:p>
    <w:p w14:paraId="45CC78AA" w14:textId="7901C8BD" w:rsidR="006D362C" w:rsidRPr="003618E2" w:rsidRDefault="006D362C" w:rsidP="006D362C">
      <w:pPr>
        <w:pStyle w:val="Textoindependiente"/>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países</w:t>
      </w:r>
      <w:r w:rsidR="00D136BB">
        <w:rPr>
          <w:lang w:val="es-ES"/>
        </w:rPr>
        <w:t xml:space="preserve"> </w:t>
      </w:r>
      <w:r w:rsidRPr="003618E2">
        <w:rPr>
          <w:lang w:val="es-ES"/>
        </w:rPr>
        <w:t>que</w:t>
      </w:r>
      <w:r w:rsidR="00D136BB">
        <w:rPr>
          <w:lang w:val="es-ES"/>
        </w:rPr>
        <w:t xml:space="preserve"> </w:t>
      </w:r>
      <w:r w:rsidRPr="003618E2">
        <w:rPr>
          <w:lang w:val="es-ES"/>
        </w:rPr>
        <w:t>tengan</w:t>
      </w:r>
      <w:r w:rsidR="00D136BB">
        <w:rPr>
          <w:lang w:val="es-ES"/>
        </w:rPr>
        <w:t xml:space="preserve"> </w:t>
      </w:r>
      <w:r w:rsidRPr="003618E2">
        <w:rPr>
          <w:lang w:val="es-ES"/>
        </w:rPr>
        <w:t>metodologías</w:t>
      </w:r>
      <w:r w:rsidR="00D136BB">
        <w:rPr>
          <w:lang w:val="es-ES"/>
        </w:rPr>
        <w:t xml:space="preserve"> </w:t>
      </w:r>
      <w:r w:rsidRPr="003618E2">
        <w:rPr>
          <w:lang w:val="es-ES"/>
        </w:rPr>
        <w:t>y</w:t>
      </w:r>
      <w:r w:rsidR="00D136BB">
        <w:rPr>
          <w:lang w:val="es-ES"/>
        </w:rPr>
        <w:t xml:space="preserve"> </w:t>
      </w:r>
      <w:r w:rsidRPr="003618E2">
        <w:rPr>
          <w:lang w:val="es-ES"/>
        </w:rPr>
        <w:t>una</w:t>
      </w:r>
      <w:r w:rsidR="00D136BB">
        <w:rPr>
          <w:lang w:val="es-ES"/>
        </w:rPr>
        <w:t xml:space="preserve"> </w:t>
      </w:r>
      <w:r w:rsidRPr="003618E2">
        <w:rPr>
          <w:lang w:val="es-ES"/>
        </w:rPr>
        <w:t>estructura</w:t>
      </w:r>
      <w:r w:rsidR="00D136BB">
        <w:rPr>
          <w:lang w:val="es-ES"/>
        </w:rPr>
        <w:t xml:space="preserve"> </w:t>
      </w:r>
      <w:r w:rsidRPr="003618E2">
        <w:rPr>
          <w:lang w:val="es-ES"/>
        </w:rPr>
        <w:t>establecidas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capacitación</w:t>
      </w:r>
      <w:r w:rsidR="00D136BB">
        <w:rPr>
          <w:lang w:val="es-ES"/>
        </w:rPr>
        <w:t xml:space="preserve"> </w:t>
      </w:r>
      <w:r w:rsidRPr="003618E2">
        <w:rPr>
          <w:lang w:val="es-ES"/>
        </w:rPr>
        <w:t>del</w:t>
      </w:r>
      <w:r w:rsidR="00D136BB">
        <w:rPr>
          <w:lang w:val="es-ES"/>
        </w:rPr>
        <w:t xml:space="preserve"> </w:t>
      </w:r>
      <w:r w:rsidRPr="003618E2">
        <w:rPr>
          <w:lang w:val="es-ES"/>
        </w:rPr>
        <w:t>personal,</w:t>
      </w:r>
      <w:r w:rsidR="00D136BB">
        <w:rPr>
          <w:lang w:val="es-ES"/>
        </w:rPr>
        <w:t xml:space="preserve"> </w:t>
      </w:r>
      <w:r w:rsidRPr="003618E2">
        <w:rPr>
          <w:lang w:val="es-ES"/>
        </w:rPr>
        <w:t>de</w:t>
      </w:r>
      <w:r w:rsidR="00D136BB">
        <w:rPr>
          <w:lang w:val="es-ES"/>
        </w:rPr>
        <w:t xml:space="preserve"> </w:t>
      </w:r>
      <w:r w:rsidRPr="003618E2">
        <w:rPr>
          <w:lang w:val="es-ES"/>
        </w:rPr>
        <w:t>acuerdo</w:t>
      </w:r>
      <w:r w:rsidR="00D136BB">
        <w:rPr>
          <w:lang w:val="es-ES"/>
        </w:rPr>
        <w:t xml:space="preserve"> </w:t>
      </w:r>
      <w:r w:rsidRPr="003618E2">
        <w:rPr>
          <w:lang w:val="es-ES"/>
        </w:rPr>
        <w:t>al</w:t>
      </w:r>
      <w:r w:rsidR="00D136BB">
        <w:rPr>
          <w:lang w:val="es-ES"/>
        </w:rPr>
        <w:t xml:space="preserve"> </w:t>
      </w:r>
      <w:r w:rsidRPr="003618E2">
        <w:rPr>
          <w:lang w:val="es-ES"/>
        </w:rPr>
        <w:t>nuevo</w:t>
      </w:r>
      <w:r w:rsidR="00D136BB">
        <w:rPr>
          <w:lang w:val="es-ES"/>
        </w:rPr>
        <w:t xml:space="preserve"> </w:t>
      </w:r>
      <w:r w:rsidRPr="003618E2">
        <w:rPr>
          <w:lang w:val="es-ES"/>
        </w:rPr>
        <w:t>estándar</w:t>
      </w:r>
      <w:r w:rsidR="00D136BB">
        <w:rPr>
          <w:lang w:val="es-ES"/>
        </w:rPr>
        <w:t xml:space="preserve"> </w:t>
      </w:r>
      <w:r w:rsidRPr="003618E2">
        <w:rPr>
          <w:lang w:val="es-ES"/>
        </w:rPr>
        <w:t>ISO9712:2012</w:t>
      </w:r>
      <w:r w:rsidR="00D136BB">
        <w:rPr>
          <w:lang w:val="es-ES"/>
        </w:rPr>
        <w:t xml:space="preserve"> </w:t>
      </w:r>
      <w:r w:rsidRPr="003618E2">
        <w:rPr>
          <w:lang w:val="es-ES"/>
        </w:rPr>
        <w:t>para</w:t>
      </w:r>
      <w:r w:rsidR="00D136BB">
        <w:rPr>
          <w:lang w:val="es-ES"/>
        </w:rPr>
        <w:t xml:space="preserve"> </w:t>
      </w:r>
      <w:r w:rsidRPr="003618E2">
        <w:rPr>
          <w:lang w:val="es-ES"/>
        </w:rPr>
        <w:t>END</w:t>
      </w:r>
      <w:r w:rsidR="00D136BB">
        <w:rPr>
          <w:lang w:val="es-ES"/>
        </w:rPr>
        <w:t xml:space="preserve"> </w:t>
      </w:r>
      <w:r w:rsidRPr="003618E2">
        <w:rPr>
          <w:lang w:val="es-ES"/>
        </w:rPr>
        <w:t>y</w:t>
      </w:r>
      <w:r w:rsidR="00D136BB">
        <w:rPr>
          <w:lang w:val="es-ES"/>
        </w:rPr>
        <w:t xml:space="preserve"> </w:t>
      </w:r>
      <w:r w:rsidRPr="003618E2">
        <w:rPr>
          <w:lang w:val="es-ES"/>
        </w:rPr>
        <w:t>la</w:t>
      </w:r>
      <w:r w:rsidR="00D136BB">
        <w:rPr>
          <w:lang w:val="es-ES"/>
        </w:rPr>
        <w:t xml:space="preserve"> </w:t>
      </w:r>
      <w:r w:rsidRPr="003618E2">
        <w:rPr>
          <w:lang w:val="es-ES"/>
        </w:rPr>
        <w:t>certificación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procesos</w:t>
      </w:r>
      <w:r w:rsidR="00D136BB">
        <w:rPr>
          <w:lang w:val="es-ES"/>
        </w:rPr>
        <w:t xml:space="preserve"> </w:t>
      </w:r>
      <w:r w:rsidRPr="003618E2">
        <w:rPr>
          <w:lang w:val="es-ES"/>
        </w:rPr>
        <w:t>que</w:t>
      </w:r>
      <w:r w:rsidR="00D136BB">
        <w:rPr>
          <w:lang w:val="es-ES"/>
        </w:rPr>
        <w:t xml:space="preserve"> </w:t>
      </w:r>
      <w:r w:rsidRPr="003618E2">
        <w:rPr>
          <w:lang w:val="es-ES"/>
        </w:rPr>
        <w:t>utilizan</w:t>
      </w:r>
      <w:r w:rsidR="00D136BB">
        <w:rPr>
          <w:lang w:val="es-ES"/>
        </w:rPr>
        <w:t xml:space="preserve"> </w:t>
      </w:r>
      <w:r w:rsidRPr="003618E2">
        <w:rPr>
          <w:lang w:val="es-ES"/>
        </w:rPr>
        <w:t>tecnologías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503DE84D" w14:textId="4D7CD699" w:rsidR="006D362C" w:rsidRPr="003618E2" w:rsidRDefault="006D362C" w:rsidP="006D362C">
      <w:pPr>
        <w:pStyle w:val="Textoindependiente"/>
        <w:rPr>
          <w:lang w:val="es-ES"/>
        </w:rPr>
      </w:pPr>
      <w:r w:rsidRPr="003618E2">
        <w:rPr>
          <w:b/>
          <w:bCs/>
          <w:lang w:val="es-ES"/>
        </w:rPr>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(1)</w:t>
      </w:r>
      <w:r w:rsidR="00D136BB">
        <w:rPr>
          <w:lang w:val="es-ES"/>
        </w:rPr>
        <w:t xml:space="preserve"> </w:t>
      </w:r>
      <w:r w:rsidRPr="003618E2">
        <w:rPr>
          <w:lang w:val="es-ES"/>
        </w:rPr>
        <w:t>5</w:t>
      </w:r>
      <w:r w:rsidR="00D136BB">
        <w:rPr>
          <w:lang w:val="es-ES"/>
        </w:rPr>
        <w:t xml:space="preserve"> </w:t>
      </w:r>
      <w:r w:rsidRPr="003618E2">
        <w:rPr>
          <w:lang w:val="es-ES"/>
        </w:rPr>
        <w:t>países</w:t>
      </w:r>
      <w:r w:rsidR="00D136BB">
        <w:rPr>
          <w:lang w:val="es-ES"/>
        </w:rPr>
        <w:t xml:space="preserve"> </w:t>
      </w:r>
      <w:r w:rsidRPr="003618E2">
        <w:rPr>
          <w:lang w:val="es-ES"/>
        </w:rPr>
        <w:t>con</w:t>
      </w:r>
      <w:r w:rsidR="00D136BB">
        <w:rPr>
          <w:lang w:val="es-ES"/>
        </w:rPr>
        <w:t xml:space="preserve"> </w:t>
      </w:r>
      <w:r w:rsidRPr="003618E2">
        <w:rPr>
          <w:lang w:val="es-ES"/>
        </w:rPr>
        <w:t>personal</w:t>
      </w:r>
      <w:r w:rsidR="00D136BB">
        <w:rPr>
          <w:lang w:val="es-ES"/>
        </w:rPr>
        <w:t xml:space="preserve"> </w:t>
      </w:r>
      <w:r w:rsidRPr="003618E2">
        <w:rPr>
          <w:lang w:val="es-ES"/>
        </w:rPr>
        <w:t>capacitado</w:t>
      </w:r>
      <w:r w:rsidR="00D136BB">
        <w:rPr>
          <w:lang w:val="es-ES"/>
        </w:rPr>
        <w:t xml:space="preserve"> </w:t>
      </w:r>
      <w:r w:rsidRPr="003618E2">
        <w:rPr>
          <w:lang w:val="es-ES"/>
        </w:rPr>
        <w:t>y</w:t>
      </w:r>
      <w:r w:rsidR="00D136BB">
        <w:rPr>
          <w:lang w:val="es-ES"/>
        </w:rPr>
        <w:t xml:space="preserve"> </w:t>
      </w:r>
      <w:r w:rsidRPr="003618E2">
        <w:rPr>
          <w:lang w:val="es-ES"/>
        </w:rPr>
        <w:t>metodologías</w:t>
      </w:r>
      <w:r w:rsidR="00D136BB">
        <w:rPr>
          <w:lang w:val="es-ES"/>
        </w:rPr>
        <w:t xml:space="preserve"> </w:t>
      </w:r>
      <w:r w:rsidRPr="003618E2">
        <w:rPr>
          <w:lang w:val="es-ES"/>
        </w:rPr>
        <w:t>armonizadas.</w:t>
      </w:r>
      <w:r w:rsidR="00D136BB">
        <w:rPr>
          <w:lang w:val="es-ES"/>
        </w:rPr>
        <w:t xml:space="preserve"> </w:t>
      </w:r>
      <w:r w:rsidRPr="003618E2">
        <w:rPr>
          <w:lang w:val="es-ES"/>
        </w:rPr>
        <w:t>(2)</w:t>
      </w:r>
      <w:r w:rsidR="00D136BB">
        <w:rPr>
          <w:lang w:val="es-ES"/>
        </w:rPr>
        <w:t xml:space="preserve"> </w:t>
      </w:r>
      <w:r w:rsidRPr="003618E2">
        <w:rPr>
          <w:lang w:val="es-ES"/>
        </w:rPr>
        <w:t>1</w:t>
      </w:r>
      <w:r w:rsidR="00D136BB">
        <w:rPr>
          <w:lang w:val="es-ES"/>
        </w:rPr>
        <w:t xml:space="preserve"> </w:t>
      </w:r>
      <w:r w:rsidRPr="003618E2">
        <w:rPr>
          <w:lang w:val="es-ES"/>
        </w:rPr>
        <w:t>publicación</w:t>
      </w:r>
      <w:r w:rsidR="00D136BB">
        <w:rPr>
          <w:lang w:val="es-ES"/>
        </w:rPr>
        <w:t xml:space="preserve"> </w:t>
      </w:r>
      <w:r w:rsidRPr="003618E2">
        <w:rPr>
          <w:lang w:val="es-ES"/>
        </w:rPr>
        <w:t>por</w:t>
      </w:r>
      <w:r w:rsidR="00D136BB">
        <w:rPr>
          <w:lang w:val="es-ES"/>
        </w:rPr>
        <w:t xml:space="preserve"> </w:t>
      </w:r>
      <w:r w:rsidRPr="003618E2">
        <w:rPr>
          <w:lang w:val="es-ES"/>
        </w:rPr>
        <w:t>año</w:t>
      </w:r>
      <w:r w:rsidR="00D136BB">
        <w:rPr>
          <w:lang w:val="es-ES"/>
        </w:rPr>
        <w:t xml:space="preserve"> </w:t>
      </w:r>
      <w:r w:rsidRPr="003618E2">
        <w:rPr>
          <w:lang w:val="es-ES"/>
        </w:rPr>
        <w:t>de</w:t>
      </w:r>
      <w:r w:rsidR="00D136BB">
        <w:rPr>
          <w:lang w:val="es-ES"/>
        </w:rPr>
        <w:t xml:space="preserve"> </w:t>
      </w:r>
      <w:r w:rsidRPr="003618E2">
        <w:rPr>
          <w:lang w:val="es-ES"/>
        </w:rPr>
        <w:t>cada</w:t>
      </w:r>
      <w:r w:rsidR="00D136BB">
        <w:rPr>
          <w:lang w:val="es-ES"/>
        </w:rPr>
        <w:t xml:space="preserve"> </w:t>
      </w:r>
      <w:r w:rsidRPr="003618E2">
        <w:rPr>
          <w:lang w:val="es-ES"/>
        </w:rPr>
        <w:t>país</w:t>
      </w:r>
      <w:r w:rsidR="00D136BB">
        <w:rPr>
          <w:lang w:val="es-ES"/>
        </w:rPr>
        <w:t xml:space="preserve"> </w:t>
      </w:r>
      <w:r w:rsidRPr="003618E2">
        <w:rPr>
          <w:lang w:val="es-ES"/>
        </w:rPr>
        <w:t>participante.</w:t>
      </w:r>
    </w:p>
    <w:p w14:paraId="7205A3F1" w14:textId="77777777" w:rsidR="006D362C" w:rsidRPr="003618E2" w:rsidRDefault="006D362C" w:rsidP="006D362C">
      <w:pPr>
        <w:pStyle w:val="Textoindependiente"/>
        <w:rPr>
          <w:lang w:val="es-ES"/>
        </w:rPr>
      </w:pPr>
    </w:p>
    <w:p w14:paraId="5D6F49D0" w14:textId="69C9B502" w:rsidR="006D362C" w:rsidRPr="003618E2" w:rsidRDefault="006D362C" w:rsidP="006D362C">
      <w:pPr>
        <w:pStyle w:val="Textoindependiente"/>
        <w:numPr>
          <w:ilvl w:val="0"/>
          <w:numId w:val="34"/>
        </w:numPr>
        <w:rPr>
          <w:b/>
          <w:bCs/>
          <w:lang w:val="es-ES_tradnl"/>
        </w:rPr>
      </w:pPr>
      <w:r w:rsidRPr="003618E2">
        <w:rPr>
          <w:b/>
          <w:bCs/>
          <w:lang w:val="es-ES_tradnl"/>
        </w:rPr>
        <w:t>Transformación</w:t>
      </w:r>
      <w:r w:rsidR="00D136BB">
        <w:rPr>
          <w:b/>
          <w:bCs/>
          <w:lang w:val="es-ES_tradnl"/>
        </w:rPr>
        <w:t xml:space="preserve"> </w:t>
      </w:r>
      <w:r w:rsidRPr="003618E2">
        <w:rPr>
          <w:b/>
          <w:bCs/>
          <w:lang w:val="es-ES_tradnl"/>
        </w:rPr>
        <w:t>sustentable</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recursos</w:t>
      </w:r>
      <w:r w:rsidR="00D136BB">
        <w:rPr>
          <w:b/>
          <w:bCs/>
          <w:lang w:val="es-ES_tradnl"/>
        </w:rPr>
        <w:t xml:space="preserve"> </w:t>
      </w:r>
      <w:r w:rsidRPr="003618E2">
        <w:rPr>
          <w:b/>
          <w:bCs/>
          <w:lang w:val="es-ES_tradnl"/>
        </w:rPr>
        <w:t>naturales</w:t>
      </w:r>
      <w:r w:rsidR="00D136BB">
        <w:rPr>
          <w:b/>
          <w:bCs/>
          <w:lang w:val="es-ES_tradnl"/>
        </w:rPr>
        <w:t xml:space="preserve"> </w:t>
      </w:r>
      <w:r w:rsidRPr="003618E2">
        <w:rPr>
          <w:b/>
          <w:bCs/>
          <w:lang w:val="es-ES_tradnl"/>
        </w:rPr>
        <w:t>no</w:t>
      </w:r>
      <w:r w:rsidR="00D136BB">
        <w:rPr>
          <w:b/>
          <w:bCs/>
          <w:lang w:val="es-ES_tradnl"/>
        </w:rPr>
        <w:t xml:space="preserve"> </w:t>
      </w:r>
      <w:r w:rsidRPr="003618E2">
        <w:rPr>
          <w:b/>
          <w:bCs/>
          <w:lang w:val="es-ES_tradnl"/>
        </w:rPr>
        <w:t>tóxicos</w:t>
      </w:r>
      <w:r w:rsidR="00D136BB">
        <w:rPr>
          <w:b/>
          <w:bCs/>
          <w:lang w:val="es-ES_tradnl"/>
        </w:rPr>
        <w:t xml:space="preserve"> </w:t>
      </w:r>
      <w:r w:rsidRPr="003618E2">
        <w:rPr>
          <w:b/>
          <w:bCs/>
          <w:lang w:val="es-ES_tradnl"/>
        </w:rPr>
        <w:t>renovables</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la</w:t>
      </w:r>
      <w:r w:rsidR="00D136BB">
        <w:rPr>
          <w:b/>
          <w:bCs/>
          <w:lang w:val="es-ES_tradnl"/>
        </w:rPr>
        <w:t xml:space="preserve"> </w:t>
      </w:r>
      <w:r w:rsidRPr="003618E2">
        <w:rPr>
          <w:b/>
          <w:bCs/>
          <w:lang w:val="es-ES_tradnl"/>
        </w:rPr>
        <w:t>región</w:t>
      </w:r>
      <w:r w:rsidR="00D136BB">
        <w:rPr>
          <w:b/>
          <w:bCs/>
          <w:lang w:val="es-ES_tradnl"/>
        </w:rPr>
        <w:t xml:space="preserve"> </w:t>
      </w:r>
      <w:r w:rsidRPr="003618E2">
        <w:rPr>
          <w:b/>
          <w:bCs/>
          <w:lang w:val="es-ES_tradnl"/>
        </w:rPr>
        <w:t>(polímeros</w:t>
      </w:r>
      <w:r w:rsidR="00D136BB">
        <w:rPr>
          <w:b/>
          <w:bCs/>
          <w:lang w:val="es-ES_tradnl"/>
        </w:rPr>
        <w:t xml:space="preserve"> </w:t>
      </w:r>
      <w:r w:rsidRPr="003618E2">
        <w:rPr>
          <w:b/>
          <w:bCs/>
          <w:lang w:val="es-ES_tradnl"/>
        </w:rPr>
        <w:t>naturales)</w:t>
      </w:r>
      <w:r w:rsidR="00D136BB">
        <w:rPr>
          <w:b/>
          <w:bCs/>
          <w:lang w:val="es-ES_tradnl"/>
        </w:rPr>
        <w:t xml:space="preserve"> </w:t>
      </w:r>
      <w:r w:rsidRPr="003618E2">
        <w:rPr>
          <w:b/>
          <w:bCs/>
          <w:lang w:val="es-ES_tradnl"/>
        </w:rPr>
        <w:t>para</w:t>
      </w:r>
      <w:r w:rsidR="00D136BB">
        <w:rPr>
          <w:b/>
          <w:bCs/>
          <w:lang w:val="es-ES_tradnl"/>
        </w:rPr>
        <w:t xml:space="preserve"> </w:t>
      </w:r>
      <w:r w:rsidRPr="003618E2">
        <w:rPr>
          <w:b/>
          <w:bCs/>
          <w:lang w:val="es-ES_tradnl"/>
        </w:rPr>
        <w:t>el</w:t>
      </w:r>
      <w:r w:rsidR="00D136BB">
        <w:rPr>
          <w:b/>
          <w:bCs/>
          <w:lang w:val="es-ES_tradnl"/>
        </w:rPr>
        <w:t xml:space="preserve"> </w:t>
      </w:r>
      <w:r w:rsidRPr="003618E2">
        <w:rPr>
          <w:b/>
          <w:bCs/>
          <w:lang w:val="es-ES_tradnl"/>
        </w:rPr>
        <w:t>incremento</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la</w:t>
      </w:r>
      <w:r w:rsidR="00D136BB">
        <w:rPr>
          <w:b/>
          <w:bCs/>
          <w:lang w:val="es-ES_tradnl"/>
        </w:rPr>
        <w:t xml:space="preserve"> </w:t>
      </w:r>
      <w:r w:rsidRPr="003618E2">
        <w:rPr>
          <w:b/>
          <w:bCs/>
          <w:lang w:val="es-ES_tradnl"/>
        </w:rPr>
        <w:t>producción</w:t>
      </w:r>
      <w:r w:rsidR="00D136BB">
        <w:rPr>
          <w:b/>
          <w:bCs/>
          <w:lang w:val="es-ES_tradnl"/>
        </w:rPr>
        <w:t xml:space="preserve"> </w:t>
      </w:r>
      <w:r w:rsidRPr="003618E2">
        <w:rPr>
          <w:b/>
          <w:bCs/>
          <w:lang w:val="es-ES_tradnl"/>
        </w:rPr>
        <w:t>agrícola</w:t>
      </w:r>
      <w:r w:rsidR="00D136BB">
        <w:rPr>
          <w:b/>
          <w:bCs/>
          <w:lang w:val="es-ES_tradnl"/>
        </w:rPr>
        <w:t xml:space="preserve"> </w:t>
      </w:r>
      <w:r w:rsidRPr="003618E2">
        <w:rPr>
          <w:b/>
          <w:bCs/>
          <w:lang w:val="es-ES_tradnl"/>
        </w:rPr>
        <w:t>y</w:t>
      </w:r>
      <w:r w:rsidR="00D136BB">
        <w:rPr>
          <w:b/>
          <w:bCs/>
          <w:lang w:val="es-ES_tradnl"/>
        </w:rPr>
        <w:t xml:space="preserve"> </w:t>
      </w:r>
      <w:r w:rsidRPr="003618E2">
        <w:rPr>
          <w:b/>
          <w:bCs/>
          <w:lang w:val="es-ES_tradnl"/>
        </w:rPr>
        <w:t>disminución</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los</w:t>
      </w:r>
      <w:r w:rsidR="00D136BB">
        <w:rPr>
          <w:b/>
          <w:bCs/>
          <w:lang w:val="es-ES_tradnl"/>
        </w:rPr>
        <w:t xml:space="preserve"> </w:t>
      </w:r>
      <w:r w:rsidRPr="003618E2">
        <w:rPr>
          <w:b/>
          <w:bCs/>
          <w:lang w:val="es-ES_tradnl"/>
        </w:rPr>
        <w:t>residuos</w:t>
      </w:r>
      <w:r w:rsidR="00D136BB">
        <w:rPr>
          <w:b/>
          <w:bCs/>
          <w:lang w:val="es-ES_tradnl"/>
        </w:rPr>
        <w:t xml:space="preserve"> </w:t>
      </w:r>
      <w:r w:rsidRPr="003618E2">
        <w:rPr>
          <w:b/>
          <w:bCs/>
          <w:lang w:val="es-ES_tradnl"/>
        </w:rPr>
        <w:t>y</w:t>
      </w:r>
      <w:r w:rsidR="00D136BB">
        <w:rPr>
          <w:b/>
          <w:bCs/>
          <w:lang w:val="es-ES_tradnl"/>
        </w:rPr>
        <w:t xml:space="preserve"> </w:t>
      </w:r>
      <w:r w:rsidRPr="003618E2">
        <w:rPr>
          <w:b/>
          <w:bCs/>
          <w:lang w:val="es-ES_tradnl"/>
        </w:rPr>
        <w:t>la</w:t>
      </w:r>
      <w:r w:rsidR="00D136BB">
        <w:rPr>
          <w:b/>
          <w:bCs/>
          <w:lang w:val="es-ES_tradnl"/>
        </w:rPr>
        <w:t xml:space="preserve"> </w:t>
      </w:r>
      <w:r w:rsidRPr="003618E2">
        <w:rPr>
          <w:b/>
          <w:bCs/>
          <w:lang w:val="es-ES_tradnl"/>
        </w:rPr>
        <w:t>contaminación.</w:t>
      </w:r>
    </w:p>
    <w:p w14:paraId="116F94BF" w14:textId="77777777" w:rsidR="006D362C" w:rsidRPr="003618E2" w:rsidRDefault="006D362C" w:rsidP="006D362C">
      <w:pPr>
        <w:pStyle w:val="Textoindependiente"/>
        <w:rPr>
          <w:b/>
          <w:lang w:val="es-ES"/>
        </w:rPr>
      </w:pPr>
    </w:p>
    <w:p w14:paraId="00AA113F" w14:textId="08B87C3E" w:rsidR="006D362C" w:rsidRPr="003618E2" w:rsidRDefault="006D362C" w:rsidP="006D362C">
      <w:pPr>
        <w:pStyle w:val="Textoindependiente"/>
        <w:rPr>
          <w:lang w:val="es-ES"/>
        </w:rPr>
      </w:pPr>
      <w:r w:rsidRPr="003618E2">
        <w:rPr>
          <w:b/>
          <w:lang w:val="es-ES"/>
        </w:rPr>
        <w:t>Justificación:</w:t>
      </w:r>
      <w:r w:rsidR="00D136BB">
        <w:rPr>
          <w:lang w:val="es-ES"/>
        </w:rPr>
        <w:t xml:space="preserve"> </w:t>
      </w:r>
      <w:r w:rsidRPr="003618E2">
        <w:rPr>
          <w:lang w:val="es-ES"/>
        </w:rPr>
        <w:t>Materiales</w:t>
      </w:r>
      <w:r w:rsidR="00D136BB">
        <w:rPr>
          <w:lang w:val="es-ES"/>
        </w:rPr>
        <w:t xml:space="preserve"> </w:t>
      </w:r>
      <w:r w:rsidRPr="003618E2">
        <w:rPr>
          <w:lang w:val="es-ES"/>
        </w:rPr>
        <w:t>procesados</w:t>
      </w:r>
      <w:r w:rsidR="00D136BB">
        <w:rPr>
          <w:lang w:val="es-ES"/>
        </w:rPr>
        <w:t xml:space="preserve"> </w:t>
      </w:r>
      <w:r w:rsidRPr="003618E2">
        <w:rPr>
          <w:lang w:val="es-ES"/>
        </w:rPr>
        <w:t>con</w:t>
      </w:r>
      <w:r w:rsidR="00D136BB">
        <w:rPr>
          <w:lang w:val="es-ES"/>
        </w:rPr>
        <w:t xml:space="preserve"> </w:t>
      </w:r>
      <w:r w:rsidRPr="003618E2">
        <w:rPr>
          <w:lang w:val="es-ES"/>
        </w:rPr>
        <w:t>técnicas</w:t>
      </w:r>
      <w:r w:rsidR="00D136BB">
        <w:rPr>
          <w:lang w:val="es-ES"/>
        </w:rPr>
        <w:t xml:space="preserve"> </w:t>
      </w:r>
      <w:r w:rsidRPr="003618E2">
        <w:rPr>
          <w:lang w:val="es-ES"/>
        </w:rPr>
        <w:t>con</w:t>
      </w:r>
      <w:r w:rsidR="00D136BB">
        <w:rPr>
          <w:lang w:val="es-ES"/>
        </w:rPr>
        <w:t xml:space="preserve"> </w:t>
      </w:r>
      <w:r w:rsidRPr="003618E2">
        <w:rPr>
          <w:lang w:val="es-ES"/>
        </w:rPr>
        <w:t>radiación</w:t>
      </w:r>
      <w:r w:rsidR="00D136BB">
        <w:rPr>
          <w:lang w:val="es-ES"/>
        </w:rPr>
        <w:t xml:space="preserve"> </w:t>
      </w:r>
      <w:r w:rsidRPr="003618E2">
        <w:rPr>
          <w:lang w:val="es-ES"/>
        </w:rPr>
        <w:t>apoyan</w:t>
      </w:r>
      <w:r w:rsidR="00D136BB">
        <w:rPr>
          <w:lang w:val="es-ES"/>
        </w:rPr>
        <w:t xml:space="preserve"> </w:t>
      </w:r>
      <w:r w:rsidRPr="003618E2">
        <w:rPr>
          <w:lang w:val="es-ES"/>
        </w:rPr>
        <w:t>reutilización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residuos</w:t>
      </w:r>
      <w:r w:rsidR="00D136BB">
        <w:rPr>
          <w:lang w:val="es-ES"/>
        </w:rPr>
        <w:t xml:space="preserve"> </w:t>
      </w:r>
      <w:r w:rsidRPr="003618E2">
        <w:rPr>
          <w:lang w:val="es-ES"/>
        </w:rPr>
        <w:t>agrícolas</w:t>
      </w:r>
      <w:r w:rsidR="00D136BB">
        <w:rPr>
          <w:lang w:val="es-ES"/>
        </w:rPr>
        <w:t xml:space="preserve"> </w:t>
      </w:r>
      <w:r w:rsidRPr="003618E2">
        <w:rPr>
          <w:lang w:val="es-ES"/>
        </w:rPr>
        <w:t>(post-cosecha),</w:t>
      </w:r>
      <w:r w:rsidR="00D136BB">
        <w:rPr>
          <w:lang w:val="es-ES"/>
        </w:rPr>
        <w:t xml:space="preserve"> </w:t>
      </w:r>
      <w:r w:rsidRPr="003618E2">
        <w:rPr>
          <w:lang w:val="es-ES"/>
        </w:rPr>
        <w:t>disminuyendo</w:t>
      </w:r>
      <w:r w:rsidR="00D136BB">
        <w:rPr>
          <w:lang w:val="es-ES"/>
        </w:rPr>
        <w:t xml:space="preserve"> </w:t>
      </w:r>
      <w:r w:rsidRPr="003618E2">
        <w:rPr>
          <w:lang w:val="es-ES"/>
        </w:rPr>
        <w:t>el</w:t>
      </w:r>
      <w:r w:rsidR="00D136BB">
        <w:rPr>
          <w:lang w:val="es-ES"/>
        </w:rPr>
        <w:t xml:space="preserve"> </w:t>
      </w:r>
      <w:r w:rsidRPr="003618E2">
        <w:rPr>
          <w:lang w:val="es-ES"/>
        </w:rPr>
        <w:t>impacto</w:t>
      </w:r>
      <w:r w:rsidR="00D136BB">
        <w:rPr>
          <w:lang w:val="es-ES"/>
        </w:rPr>
        <w:t xml:space="preserve"> </w:t>
      </w:r>
      <w:r w:rsidRPr="003618E2">
        <w:rPr>
          <w:lang w:val="es-ES"/>
        </w:rPr>
        <w:t>ambiental.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misma</w:t>
      </w:r>
      <w:r w:rsidR="00D136BB">
        <w:rPr>
          <w:lang w:val="es-ES"/>
        </w:rPr>
        <w:t xml:space="preserve"> </w:t>
      </w:r>
      <w:r w:rsidRPr="003618E2">
        <w:rPr>
          <w:lang w:val="es-ES"/>
        </w:rPr>
        <w:t>forma,</w:t>
      </w:r>
      <w:r w:rsidR="00D136BB">
        <w:rPr>
          <w:lang w:val="es-ES"/>
        </w:rPr>
        <w:t xml:space="preserve"> </w:t>
      </w:r>
      <w:r w:rsidRPr="003618E2">
        <w:rPr>
          <w:lang w:val="es-ES"/>
        </w:rPr>
        <w:t>estas</w:t>
      </w:r>
      <w:r w:rsidR="00D136BB">
        <w:rPr>
          <w:lang w:val="es-ES"/>
        </w:rPr>
        <w:t xml:space="preserve"> </w:t>
      </w:r>
      <w:r w:rsidRPr="003618E2">
        <w:rPr>
          <w:lang w:val="es-ES"/>
        </w:rPr>
        <w:t>técnicas</w:t>
      </w:r>
      <w:r w:rsidR="00D136BB">
        <w:rPr>
          <w:lang w:val="es-ES"/>
        </w:rPr>
        <w:t xml:space="preserve"> </w:t>
      </w:r>
      <w:r w:rsidRPr="003618E2">
        <w:rPr>
          <w:lang w:val="es-ES"/>
        </w:rPr>
        <w:t>apoyan</w:t>
      </w:r>
      <w:r w:rsidR="00D136BB">
        <w:rPr>
          <w:lang w:val="es-ES"/>
        </w:rPr>
        <w:t xml:space="preserve"> </w:t>
      </w:r>
      <w:r w:rsidRPr="003618E2">
        <w:rPr>
          <w:lang w:val="es-ES"/>
        </w:rPr>
        <w:t>a</w:t>
      </w:r>
      <w:r w:rsidR="00D136BB">
        <w:rPr>
          <w:lang w:val="es-ES"/>
        </w:rPr>
        <w:t xml:space="preserve"> </w:t>
      </w:r>
      <w:r w:rsidRPr="003618E2">
        <w:rPr>
          <w:lang w:val="es-ES"/>
        </w:rPr>
        <w:t>conservar</w:t>
      </w:r>
      <w:r w:rsidR="00D136BB">
        <w:rPr>
          <w:lang w:val="es-ES"/>
        </w:rPr>
        <w:t xml:space="preserve"> </w:t>
      </w:r>
      <w:r w:rsidRPr="003618E2">
        <w:rPr>
          <w:lang w:val="es-ES"/>
        </w:rPr>
        <w:t>las</w:t>
      </w:r>
      <w:r w:rsidR="00D136BB">
        <w:rPr>
          <w:lang w:val="es-ES"/>
        </w:rPr>
        <w:t xml:space="preserve"> </w:t>
      </w:r>
      <w:r w:rsidRPr="003618E2">
        <w:rPr>
          <w:lang w:val="es-ES"/>
        </w:rPr>
        <w:t>condiciones</w:t>
      </w:r>
      <w:r w:rsidR="00D136BB">
        <w:rPr>
          <w:lang w:val="es-ES"/>
        </w:rPr>
        <w:t xml:space="preserve"> </w:t>
      </w:r>
      <w:r w:rsidRPr="003618E2">
        <w:rPr>
          <w:lang w:val="es-ES"/>
        </w:rPr>
        <w:t>productivas</w:t>
      </w:r>
      <w:r w:rsidR="00D136BB">
        <w:rPr>
          <w:lang w:val="es-ES"/>
        </w:rPr>
        <w:t xml:space="preserve"> </w:t>
      </w:r>
      <w:r w:rsidRPr="003618E2">
        <w:rPr>
          <w:lang w:val="es-ES"/>
        </w:rPr>
        <w:t>(minerales)</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suelos</w:t>
      </w:r>
      <w:r w:rsidR="00D136BB">
        <w:rPr>
          <w:lang w:val="es-ES"/>
        </w:rPr>
        <w:t xml:space="preserve"> </w:t>
      </w:r>
      <w:r w:rsidRPr="003618E2">
        <w:rPr>
          <w:lang w:val="es-ES"/>
        </w:rPr>
        <w:t>agrícolas.</w:t>
      </w:r>
      <w:r w:rsidR="00D136BB">
        <w:rPr>
          <w:lang w:val="es-ES"/>
        </w:rPr>
        <w:t xml:space="preserve"> </w:t>
      </w:r>
      <w:r w:rsidRPr="003618E2">
        <w:rPr>
          <w:lang w:val="es-ES"/>
        </w:rPr>
        <w:t>Es</w:t>
      </w:r>
      <w:r w:rsidR="00D136BB">
        <w:rPr>
          <w:lang w:val="es-ES"/>
        </w:rPr>
        <w:t xml:space="preserve"> </w:t>
      </w:r>
      <w:r w:rsidRPr="003618E2">
        <w:rPr>
          <w:lang w:val="es-ES"/>
        </w:rPr>
        <w:t>necesario</w:t>
      </w:r>
      <w:r w:rsidR="00D136BB">
        <w:rPr>
          <w:lang w:val="es-ES"/>
        </w:rPr>
        <w:t xml:space="preserve"> </w:t>
      </w:r>
      <w:r w:rsidRPr="003618E2">
        <w:rPr>
          <w:lang w:val="es-ES"/>
        </w:rPr>
        <w:t>difundir</w:t>
      </w:r>
      <w:r w:rsidR="00D136BB">
        <w:rPr>
          <w:lang w:val="es-ES"/>
        </w:rPr>
        <w:t xml:space="preserve"> </w:t>
      </w:r>
      <w:r w:rsidRPr="003618E2">
        <w:rPr>
          <w:lang w:val="es-ES"/>
        </w:rPr>
        <w:t>y</w:t>
      </w:r>
      <w:r w:rsidR="00D136BB">
        <w:rPr>
          <w:lang w:val="es-ES"/>
        </w:rPr>
        <w:t xml:space="preserve"> </w:t>
      </w:r>
      <w:r w:rsidRPr="003618E2">
        <w:rPr>
          <w:lang w:val="es-ES"/>
        </w:rPr>
        <w:t>promover</w:t>
      </w:r>
      <w:r w:rsidR="00D136BB">
        <w:rPr>
          <w:lang w:val="es-ES"/>
        </w:rPr>
        <w:t xml:space="preserve"> </w:t>
      </w:r>
      <w:r w:rsidRPr="003618E2">
        <w:rPr>
          <w:lang w:val="es-ES"/>
        </w:rPr>
        <w:t>(usuarios,</w:t>
      </w:r>
      <w:r w:rsidR="00D136BB">
        <w:rPr>
          <w:lang w:val="es-ES"/>
        </w:rPr>
        <w:t xml:space="preserve"> </w:t>
      </w:r>
      <w:r w:rsidRPr="003618E2">
        <w:rPr>
          <w:lang w:val="es-ES"/>
        </w:rPr>
        <w:t>proveedores</w:t>
      </w:r>
      <w:r w:rsidR="00D136BB">
        <w:rPr>
          <w:lang w:val="es-ES"/>
        </w:rPr>
        <w:t xml:space="preserve"> </w:t>
      </w:r>
      <w:r w:rsidRPr="003618E2">
        <w:rPr>
          <w:lang w:val="es-ES"/>
        </w:rPr>
        <w:t>de</w:t>
      </w:r>
      <w:r w:rsidR="00D136BB">
        <w:rPr>
          <w:lang w:val="es-ES"/>
        </w:rPr>
        <w:t xml:space="preserve"> </w:t>
      </w:r>
      <w:r w:rsidRPr="003618E2">
        <w:rPr>
          <w:lang w:val="es-ES"/>
        </w:rPr>
        <w:t>servicios</w:t>
      </w:r>
      <w:r w:rsidR="00D136BB">
        <w:rPr>
          <w:lang w:val="es-ES"/>
        </w:rPr>
        <w:t xml:space="preserve"> </w:t>
      </w:r>
      <w:r w:rsidRPr="003618E2">
        <w:rPr>
          <w:lang w:val="es-ES"/>
        </w:rPr>
        <w:t>y</w:t>
      </w:r>
      <w:r w:rsidR="00D136BB">
        <w:rPr>
          <w:lang w:val="es-ES"/>
        </w:rPr>
        <w:t xml:space="preserve"> </w:t>
      </w:r>
      <w:r w:rsidRPr="003618E2">
        <w:rPr>
          <w:lang w:val="es-ES"/>
        </w:rPr>
        <w:t>los</w:t>
      </w:r>
      <w:r w:rsidR="00D136BB">
        <w:rPr>
          <w:lang w:val="es-ES"/>
        </w:rPr>
        <w:t xml:space="preserve"> </w:t>
      </w:r>
      <w:r w:rsidRPr="003618E2">
        <w:rPr>
          <w:lang w:val="es-ES"/>
        </w:rPr>
        <w:t>tomadores</w:t>
      </w:r>
      <w:r w:rsidR="00D136BB">
        <w:rPr>
          <w:lang w:val="es-ES"/>
        </w:rPr>
        <w:t xml:space="preserve"> </w:t>
      </w:r>
      <w:r w:rsidRPr="003618E2">
        <w:rPr>
          <w:lang w:val="es-ES"/>
        </w:rPr>
        <w:t>de</w:t>
      </w:r>
      <w:r w:rsidR="00D136BB">
        <w:rPr>
          <w:lang w:val="es-ES"/>
        </w:rPr>
        <w:t xml:space="preserve"> </w:t>
      </w:r>
      <w:r w:rsidRPr="003618E2">
        <w:rPr>
          <w:lang w:val="es-ES"/>
        </w:rPr>
        <w:t>decisiones),</w:t>
      </w:r>
      <w:r w:rsidR="00D136BB">
        <w:rPr>
          <w:lang w:val="es-ES"/>
        </w:rPr>
        <w:t xml:space="preserve"> </w:t>
      </w:r>
      <w:r w:rsidRPr="003618E2">
        <w:rPr>
          <w:lang w:val="es-ES"/>
        </w:rPr>
        <w:t>el</w:t>
      </w:r>
      <w:r w:rsidR="00D136BB">
        <w:rPr>
          <w:lang w:val="es-ES"/>
        </w:rPr>
        <w:t xml:space="preserve"> </w:t>
      </w:r>
      <w:r w:rsidRPr="003618E2">
        <w:rPr>
          <w:lang w:val="es-ES"/>
        </w:rPr>
        <w:t>potencial</w:t>
      </w:r>
      <w:r w:rsidR="00D136BB">
        <w:rPr>
          <w:lang w:val="es-ES"/>
        </w:rPr>
        <w:t xml:space="preserve"> </w:t>
      </w:r>
      <w:r w:rsidRPr="003618E2">
        <w:rPr>
          <w:lang w:val="es-ES"/>
        </w:rPr>
        <w:t>de</w:t>
      </w:r>
      <w:r w:rsidR="00D136BB">
        <w:rPr>
          <w:lang w:val="es-ES"/>
        </w:rPr>
        <w:t xml:space="preserve"> </w:t>
      </w:r>
      <w:r w:rsidRPr="003618E2">
        <w:rPr>
          <w:lang w:val="es-ES"/>
        </w:rPr>
        <w:t>la</w:t>
      </w:r>
      <w:r w:rsidR="00D136BB">
        <w:rPr>
          <w:lang w:val="es-ES"/>
        </w:rPr>
        <w:t xml:space="preserve"> </w:t>
      </w:r>
      <w:r w:rsidRPr="003618E2">
        <w:rPr>
          <w:lang w:val="es-ES"/>
        </w:rPr>
        <w:t>aplicación</w:t>
      </w:r>
      <w:r w:rsidR="00D136BB">
        <w:rPr>
          <w:lang w:val="es-ES"/>
        </w:rPr>
        <w:t xml:space="preserve"> </w:t>
      </w:r>
      <w:r w:rsidRPr="003618E2">
        <w:rPr>
          <w:lang w:val="es-ES"/>
        </w:rPr>
        <w:t>de</w:t>
      </w:r>
      <w:r w:rsidR="00D136BB">
        <w:rPr>
          <w:lang w:val="es-ES"/>
        </w:rPr>
        <w:t xml:space="preserve"> </w:t>
      </w:r>
      <w:r w:rsidRPr="003618E2">
        <w:rPr>
          <w:lang w:val="es-ES"/>
        </w:rPr>
        <w:t>esta</w:t>
      </w:r>
      <w:r w:rsidR="00D136BB">
        <w:rPr>
          <w:lang w:val="es-ES"/>
        </w:rPr>
        <w:t xml:space="preserve"> </w:t>
      </w:r>
      <w:r w:rsidRPr="003618E2">
        <w:rPr>
          <w:lang w:val="es-ES"/>
        </w:rPr>
        <w:t>tecnología.</w:t>
      </w:r>
    </w:p>
    <w:p w14:paraId="176457A9" w14:textId="28808D03" w:rsidR="006D362C" w:rsidRPr="003618E2" w:rsidRDefault="006D362C" w:rsidP="006D362C">
      <w:pPr>
        <w:pStyle w:val="Textoindependiente"/>
        <w:rPr>
          <w:lang w:val="es-ES"/>
        </w:rPr>
      </w:pPr>
      <w:r w:rsidRPr="003618E2">
        <w:rPr>
          <w:b/>
          <w:lang w:val="es-ES"/>
        </w:rPr>
        <w:t>Objetivo:</w:t>
      </w:r>
      <w:r w:rsidR="00D136BB">
        <w:rPr>
          <w:lang w:val="es-ES"/>
        </w:rPr>
        <w:t xml:space="preserve"> </w:t>
      </w:r>
      <w:r w:rsidRPr="003618E2">
        <w:rPr>
          <w:lang w:val="es-ES"/>
        </w:rPr>
        <w:t>Coadyuvar</w:t>
      </w:r>
      <w:r w:rsidR="00D136BB">
        <w:rPr>
          <w:lang w:val="es-ES"/>
        </w:rPr>
        <w:t xml:space="preserve"> </w:t>
      </w:r>
      <w:r w:rsidRPr="003618E2">
        <w:rPr>
          <w:lang w:val="es-ES"/>
        </w:rPr>
        <w:t>a</w:t>
      </w:r>
      <w:r w:rsidR="00D136BB">
        <w:rPr>
          <w:lang w:val="es-ES"/>
        </w:rPr>
        <w:t xml:space="preserve"> </w:t>
      </w:r>
      <w:r w:rsidRPr="003618E2">
        <w:rPr>
          <w:lang w:val="es-ES"/>
        </w:rPr>
        <w:t>la</w:t>
      </w:r>
      <w:r w:rsidR="00D136BB">
        <w:rPr>
          <w:lang w:val="es-ES"/>
        </w:rPr>
        <w:t xml:space="preserve"> </w:t>
      </w:r>
      <w:r w:rsidRPr="003618E2">
        <w:rPr>
          <w:lang w:val="es-ES"/>
        </w:rPr>
        <w:t>conservación</w:t>
      </w:r>
      <w:r w:rsidR="00D136BB">
        <w:rPr>
          <w:lang w:val="es-ES"/>
        </w:rPr>
        <w:t xml:space="preserve"> </w:t>
      </w:r>
      <w:r w:rsidRPr="003618E2">
        <w:rPr>
          <w:lang w:val="es-ES"/>
        </w:rPr>
        <w:t>de</w:t>
      </w:r>
      <w:r w:rsidR="00D136BB">
        <w:rPr>
          <w:lang w:val="es-ES"/>
        </w:rPr>
        <w:t xml:space="preserve"> </w:t>
      </w:r>
      <w:r w:rsidRPr="003618E2">
        <w:rPr>
          <w:lang w:val="es-ES"/>
        </w:rPr>
        <w:t>suelos</w:t>
      </w:r>
      <w:r w:rsidR="00D136BB">
        <w:rPr>
          <w:lang w:val="es-ES"/>
        </w:rPr>
        <w:t xml:space="preserve"> </w:t>
      </w:r>
      <w:r w:rsidRPr="003618E2">
        <w:rPr>
          <w:lang w:val="es-ES"/>
        </w:rPr>
        <w:t>agrícolas</w:t>
      </w:r>
      <w:r w:rsidR="00D136BB">
        <w:rPr>
          <w:lang w:val="es-ES"/>
        </w:rPr>
        <w:t xml:space="preserve"> </w:t>
      </w:r>
      <w:r w:rsidRPr="003618E2">
        <w:rPr>
          <w:lang w:val="es-ES"/>
        </w:rPr>
        <w:t>con</w:t>
      </w:r>
      <w:r w:rsidR="00D136BB">
        <w:rPr>
          <w:lang w:val="es-ES"/>
        </w:rPr>
        <w:t xml:space="preserve"> </w:t>
      </w:r>
      <w:r w:rsidRPr="003618E2">
        <w:rPr>
          <w:lang w:val="es-ES"/>
        </w:rPr>
        <w:t>menor</w:t>
      </w:r>
      <w:r w:rsidR="00D136BB">
        <w:rPr>
          <w:lang w:val="es-ES"/>
        </w:rPr>
        <w:t xml:space="preserve"> </w:t>
      </w:r>
      <w:r w:rsidRPr="003618E2">
        <w:rPr>
          <w:lang w:val="es-ES"/>
        </w:rPr>
        <w:t>impacto</w:t>
      </w:r>
      <w:r w:rsidR="00D136BB">
        <w:rPr>
          <w:lang w:val="es-ES"/>
        </w:rPr>
        <w:t xml:space="preserve"> </w:t>
      </w:r>
      <w:r w:rsidRPr="003618E2">
        <w:rPr>
          <w:lang w:val="es-ES"/>
        </w:rPr>
        <w:t>ambiental</w:t>
      </w:r>
      <w:r w:rsidR="00D136BB">
        <w:rPr>
          <w:lang w:val="es-ES"/>
        </w:rPr>
        <w:t xml:space="preserve"> </w:t>
      </w:r>
      <w:r w:rsidRPr="003618E2">
        <w:rPr>
          <w:lang w:val="es-ES"/>
        </w:rPr>
        <w:t>aprovechando</w:t>
      </w:r>
      <w:r w:rsidR="00D136BB">
        <w:rPr>
          <w:lang w:val="es-ES"/>
        </w:rPr>
        <w:t xml:space="preserve"> </w:t>
      </w:r>
      <w:r w:rsidRPr="003618E2">
        <w:rPr>
          <w:lang w:val="es-ES"/>
        </w:rPr>
        <w:t>los</w:t>
      </w:r>
      <w:r w:rsidR="00D136BB">
        <w:rPr>
          <w:lang w:val="es-ES"/>
        </w:rPr>
        <w:t xml:space="preserve"> </w:t>
      </w:r>
      <w:r w:rsidRPr="003618E2">
        <w:rPr>
          <w:lang w:val="es-ES"/>
        </w:rPr>
        <w:t>beneficios</w:t>
      </w:r>
      <w:r w:rsidR="00D136BB">
        <w:rPr>
          <w:lang w:val="es-ES"/>
        </w:rPr>
        <w:t xml:space="preserve"> </w:t>
      </w:r>
      <w:r w:rsidRPr="003618E2">
        <w:rPr>
          <w:lang w:val="es-ES"/>
        </w:rPr>
        <w:t>de</w:t>
      </w:r>
      <w:r w:rsidR="00D136BB">
        <w:rPr>
          <w:lang w:val="es-ES"/>
        </w:rPr>
        <w:t xml:space="preserve"> </w:t>
      </w:r>
      <w:r w:rsidRPr="003618E2">
        <w:rPr>
          <w:lang w:val="es-ES"/>
        </w:rPr>
        <w:t>las</w:t>
      </w:r>
      <w:r w:rsidR="00D136BB">
        <w:rPr>
          <w:lang w:val="es-ES"/>
        </w:rPr>
        <w:t xml:space="preserve"> </w:t>
      </w:r>
      <w:r w:rsidRPr="003618E2">
        <w:rPr>
          <w:lang w:val="es-ES"/>
        </w:rPr>
        <w:t>técnicas</w:t>
      </w:r>
      <w:r w:rsidR="00D136BB">
        <w:rPr>
          <w:lang w:val="es-ES"/>
        </w:rPr>
        <w:t xml:space="preserve"> </w:t>
      </w:r>
      <w:r w:rsidRPr="003618E2">
        <w:rPr>
          <w:lang w:val="es-ES"/>
        </w:rPr>
        <w:t>con</w:t>
      </w:r>
      <w:r w:rsidR="00D136BB">
        <w:rPr>
          <w:lang w:val="es-ES"/>
        </w:rPr>
        <w:t xml:space="preserve"> </w:t>
      </w:r>
      <w:r w:rsidRPr="003618E2">
        <w:rPr>
          <w:lang w:val="es-ES"/>
        </w:rPr>
        <w:t>radiación</w:t>
      </w:r>
    </w:p>
    <w:p w14:paraId="7F83A397" w14:textId="169E7E53" w:rsidR="006D362C" w:rsidRPr="003618E2" w:rsidRDefault="006D362C" w:rsidP="006D362C">
      <w:pPr>
        <w:pStyle w:val="Textoindependiente"/>
        <w:rPr>
          <w:lang w:val="es-ES"/>
        </w:rPr>
      </w:pPr>
      <w:r w:rsidRPr="003618E2">
        <w:rPr>
          <w:b/>
          <w:bCs/>
          <w:lang w:val="es-ES"/>
        </w:rPr>
        <w:t>Indicador:</w:t>
      </w:r>
      <w:r w:rsidR="00D136BB">
        <w:rPr>
          <w:lang w:val="es-ES"/>
        </w:rPr>
        <w:t xml:space="preserve"> </w:t>
      </w:r>
      <w:r w:rsidRPr="003618E2">
        <w:rPr>
          <w:lang w:val="es-ES"/>
        </w:rPr>
        <w:t>(1)</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personas</w:t>
      </w:r>
      <w:r w:rsidR="00D136BB">
        <w:rPr>
          <w:lang w:val="es-ES"/>
        </w:rPr>
        <w:t xml:space="preserve"> </w:t>
      </w:r>
      <w:r w:rsidRPr="003618E2">
        <w:rPr>
          <w:lang w:val="es-ES"/>
        </w:rPr>
        <w:t>capacitadas</w:t>
      </w:r>
      <w:r w:rsidR="00D136BB">
        <w:rPr>
          <w:lang w:val="es-ES"/>
        </w:rPr>
        <w:t xml:space="preserve"> </w:t>
      </w:r>
      <w:r w:rsidRPr="003618E2">
        <w:rPr>
          <w:lang w:val="es-ES"/>
        </w:rPr>
        <w:t>para</w:t>
      </w:r>
      <w:r w:rsidR="00D136BB">
        <w:rPr>
          <w:lang w:val="es-ES"/>
        </w:rPr>
        <w:t xml:space="preserve"> </w:t>
      </w:r>
      <w:r w:rsidRPr="003618E2">
        <w:rPr>
          <w:lang w:val="es-ES"/>
        </w:rPr>
        <w:t>la</w:t>
      </w:r>
      <w:r w:rsidR="00D136BB">
        <w:rPr>
          <w:lang w:val="es-ES"/>
        </w:rPr>
        <w:t xml:space="preserve"> </w:t>
      </w:r>
      <w:r w:rsidRPr="003618E2">
        <w:rPr>
          <w:lang w:val="es-ES"/>
        </w:rPr>
        <w:t>gestión</w:t>
      </w:r>
      <w:r w:rsidR="00D136BB">
        <w:rPr>
          <w:lang w:val="es-ES"/>
        </w:rPr>
        <w:t xml:space="preserve"> </w:t>
      </w:r>
      <w:r w:rsidRPr="003618E2">
        <w:rPr>
          <w:lang w:val="es-ES"/>
        </w:rPr>
        <w:t>de</w:t>
      </w:r>
      <w:r w:rsidR="00D136BB">
        <w:rPr>
          <w:lang w:val="es-ES"/>
        </w:rPr>
        <w:t xml:space="preserve"> </w:t>
      </w:r>
      <w:r w:rsidRPr="003618E2">
        <w:rPr>
          <w:lang w:val="es-ES"/>
        </w:rPr>
        <w:t>los</w:t>
      </w:r>
      <w:r w:rsidR="00D136BB">
        <w:rPr>
          <w:lang w:val="es-ES"/>
        </w:rPr>
        <w:t xml:space="preserve"> </w:t>
      </w:r>
      <w:r w:rsidRPr="003618E2">
        <w:rPr>
          <w:lang w:val="es-ES"/>
        </w:rPr>
        <w:t>residuos</w:t>
      </w:r>
      <w:r w:rsidR="00D136BB">
        <w:rPr>
          <w:lang w:val="es-ES"/>
        </w:rPr>
        <w:t xml:space="preserve"> </w:t>
      </w:r>
      <w:r w:rsidRPr="003618E2">
        <w:rPr>
          <w:lang w:val="es-ES"/>
        </w:rPr>
        <w:t>para</w:t>
      </w:r>
      <w:r w:rsidR="00D136BB">
        <w:rPr>
          <w:lang w:val="es-ES"/>
        </w:rPr>
        <w:t xml:space="preserve"> </w:t>
      </w:r>
      <w:r w:rsidRPr="003618E2">
        <w:rPr>
          <w:lang w:val="es-ES"/>
        </w:rPr>
        <w:t>su</w:t>
      </w:r>
      <w:r w:rsidR="00D136BB">
        <w:rPr>
          <w:lang w:val="es-ES"/>
        </w:rPr>
        <w:t xml:space="preserve"> </w:t>
      </w:r>
      <w:r w:rsidRPr="003618E2">
        <w:rPr>
          <w:lang w:val="es-ES"/>
        </w:rPr>
        <w:t>reutilización.</w:t>
      </w:r>
      <w:r w:rsidR="00D136BB">
        <w:rPr>
          <w:lang w:val="es-ES"/>
        </w:rPr>
        <w:t xml:space="preserve"> </w:t>
      </w:r>
      <w:r w:rsidRPr="003618E2">
        <w:rPr>
          <w:lang w:val="es-ES"/>
        </w:rPr>
        <w:t>(2)</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publicaciones</w:t>
      </w:r>
      <w:r w:rsidR="00D136BB">
        <w:rPr>
          <w:lang w:val="es-ES"/>
        </w:rPr>
        <w:t xml:space="preserve"> </w:t>
      </w:r>
      <w:r w:rsidRPr="003618E2">
        <w:rPr>
          <w:lang w:val="es-ES"/>
        </w:rPr>
        <w:t>científicas</w:t>
      </w:r>
      <w:r w:rsidR="00D136BB">
        <w:rPr>
          <w:lang w:val="es-ES"/>
        </w:rPr>
        <w:t xml:space="preserve"> </w:t>
      </w:r>
      <w:r w:rsidRPr="003618E2">
        <w:rPr>
          <w:lang w:val="es-ES"/>
        </w:rPr>
        <w:t>y</w:t>
      </w:r>
      <w:r w:rsidR="00D136BB">
        <w:rPr>
          <w:lang w:val="es-ES"/>
        </w:rPr>
        <w:t xml:space="preserve"> </w:t>
      </w:r>
      <w:r w:rsidRPr="003618E2">
        <w:rPr>
          <w:lang w:val="es-ES"/>
        </w:rPr>
        <w:t>número</w:t>
      </w:r>
      <w:r w:rsidR="00D136BB">
        <w:rPr>
          <w:lang w:val="es-ES"/>
        </w:rPr>
        <w:t xml:space="preserve"> </w:t>
      </w:r>
      <w:r w:rsidRPr="003618E2">
        <w:rPr>
          <w:lang w:val="es-ES"/>
        </w:rPr>
        <w:t>de</w:t>
      </w:r>
      <w:r w:rsidR="00D136BB">
        <w:rPr>
          <w:lang w:val="es-ES"/>
        </w:rPr>
        <w:t xml:space="preserve"> </w:t>
      </w:r>
      <w:r w:rsidRPr="003618E2">
        <w:rPr>
          <w:lang w:val="es-ES"/>
        </w:rPr>
        <w:t>noticias</w:t>
      </w:r>
      <w:r w:rsidR="00D136BB">
        <w:rPr>
          <w:lang w:val="es-ES"/>
        </w:rPr>
        <w:t xml:space="preserve"> </w:t>
      </w:r>
      <w:r w:rsidRPr="003618E2">
        <w:rPr>
          <w:lang w:val="es-ES"/>
        </w:rPr>
        <w:t>elaboradas</w:t>
      </w:r>
      <w:r w:rsidR="00D136BB">
        <w:rPr>
          <w:lang w:val="es-ES"/>
        </w:rPr>
        <w:t xml:space="preserve"> </w:t>
      </w:r>
      <w:r w:rsidRPr="003618E2">
        <w:rPr>
          <w:lang w:val="es-ES"/>
        </w:rPr>
        <w:t>por</w:t>
      </w:r>
      <w:r w:rsidR="00D136BB">
        <w:rPr>
          <w:lang w:val="es-ES"/>
        </w:rPr>
        <w:t xml:space="preserve"> </w:t>
      </w:r>
      <w:r w:rsidRPr="003618E2">
        <w:rPr>
          <w:lang w:val="es-ES"/>
        </w:rPr>
        <w:t>los</w:t>
      </w:r>
      <w:r w:rsidR="00D136BB">
        <w:rPr>
          <w:lang w:val="es-ES"/>
        </w:rPr>
        <w:t xml:space="preserve"> </w:t>
      </w:r>
      <w:r w:rsidRPr="003618E2">
        <w:rPr>
          <w:lang w:val="es-ES"/>
        </w:rPr>
        <w:t>respectivos</w:t>
      </w:r>
      <w:r w:rsidR="00D136BB">
        <w:rPr>
          <w:lang w:val="es-ES"/>
        </w:rPr>
        <w:t xml:space="preserve"> </w:t>
      </w:r>
      <w:r w:rsidRPr="003618E2">
        <w:rPr>
          <w:lang w:val="es-ES"/>
        </w:rPr>
        <w:t>departamentos</w:t>
      </w:r>
      <w:r w:rsidR="00D136BB">
        <w:rPr>
          <w:lang w:val="es-ES"/>
        </w:rPr>
        <w:t xml:space="preserve"> </w:t>
      </w:r>
      <w:r w:rsidRPr="003618E2">
        <w:rPr>
          <w:lang w:val="es-ES"/>
        </w:rPr>
        <w:t>de</w:t>
      </w:r>
      <w:r w:rsidR="00D136BB">
        <w:rPr>
          <w:lang w:val="es-ES"/>
        </w:rPr>
        <w:t xml:space="preserve"> </w:t>
      </w:r>
      <w:r w:rsidRPr="003618E2">
        <w:rPr>
          <w:lang w:val="es-ES"/>
        </w:rPr>
        <w:t>comunicación</w:t>
      </w:r>
      <w:r w:rsidR="00D136BB">
        <w:rPr>
          <w:lang w:val="es-ES"/>
        </w:rPr>
        <w:t xml:space="preserve"> </w:t>
      </w:r>
      <w:r w:rsidRPr="003618E2">
        <w:rPr>
          <w:lang w:val="es-ES"/>
        </w:rPr>
        <w:t>(divulgación</w:t>
      </w:r>
      <w:r w:rsidR="00D136BB">
        <w:rPr>
          <w:lang w:val="es-ES"/>
        </w:rPr>
        <w:t xml:space="preserve"> </w:t>
      </w:r>
      <w:r w:rsidRPr="003618E2">
        <w:rPr>
          <w:lang w:val="es-ES"/>
        </w:rPr>
        <w:t>técnica</w:t>
      </w:r>
      <w:r w:rsidR="00D136BB">
        <w:rPr>
          <w:lang w:val="es-ES"/>
        </w:rPr>
        <w:t xml:space="preserve"> </w:t>
      </w:r>
      <w:r w:rsidRPr="003618E2">
        <w:rPr>
          <w:lang w:val="es-ES"/>
        </w:rPr>
        <w:t>-periodística).</w:t>
      </w:r>
    </w:p>
    <w:p w14:paraId="7827E235" w14:textId="53110F24" w:rsidR="006D362C" w:rsidRPr="003618E2" w:rsidRDefault="006D362C" w:rsidP="006D362C">
      <w:pPr>
        <w:pStyle w:val="Textoindependiente"/>
        <w:rPr>
          <w:lang w:val="es-ES"/>
        </w:rPr>
      </w:pPr>
      <w:r w:rsidRPr="003618E2">
        <w:rPr>
          <w:b/>
          <w:bCs/>
          <w:lang w:val="es-ES"/>
        </w:rPr>
        <w:t>Línea</w:t>
      </w:r>
      <w:r w:rsidR="00D136BB">
        <w:rPr>
          <w:b/>
          <w:bCs/>
          <w:lang w:val="es-ES"/>
        </w:rPr>
        <w:t xml:space="preserve"> </w:t>
      </w:r>
      <w:r w:rsidRPr="003618E2">
        <w:rPr>
          <w:b/>
          <w:bCs/>
          <w:lang w:val="es-ES"/>
        </w:rPr>
        <w:t>Base</w:t>
      </w:r>
      <w:r w:rsidRPr="003618E2">
        <w:rPr>
          <w:lang w:val="es-ES"/>
        </w:rPr>
        <w:t>:</w:t>
      </w:r>
      <w:r w:rsidR="00D136BB">
        <w:rPr>
          <w:lang w:val="es-ES"/>
        </w:rPr>
        <w:t xml:space="preserve"> </w:t>
      </w:r>
      <w:r w:rsidRPr="003618E2">
        <w:rPr>
          <w:lang w:val="es-ES"/>
        </w:rPr>
        <w:t>(1)</w:t>
      </w:r>
      <w:r w:rsidR="00D136BB">
        <w:rPr>
          <w:lang w:val="es-ES"/>
        </w:rPr>
        <w:t xml:space="preserve"> </w:t>
      </w:r>
      <w:r w:rsidRPr="003618E2">
        <w:rPr>
          <w:lang w:val="es-ES"/>
        </w:rPr>
        <w:t>05</w:t>
      </w:r>
      <w:r w:rsidR="00D136BB">
        <w:rPr>
          <w:lang w:val="es-ES"/>
        </w:rPr>
        <w:t xml:space="preserve"> </w:t>
      </w:r>
      <w:r w:rsidRPr="003618E2">
        <w:rPr>
          <w:lang w:val="es-ES"/>
        </w:rPr>
        <w:t>países</w:t>
      </w:r>
      <w:r w:rsidR="00D136BB">
        <w:rPr>
          <w:lang w:val="es-ES"/>
        </w:rPr>
        <w:t xml:space="preserve"> </w:t>
      </w:r>
      <w:r w:rsidRPr="003618E2">
        <w:rPr>
          <w:lang w:val="es-ES"/>
        </w:rPr>
        <w:t>con</w:t>
      </w:r>
      <w:r w:rsidR="00D136BB">
        <w:rPr>
          <w:lang w:val="es-ES"/>
        </w:rPr>
        <w:t xml:space="preserve"> </w:t>
      </w:r>
      <w:r w:rsidRPr="003618E2">
        <w:rPr>
          <w:lang w:val="es-ES"/>
        </w:rPr>
        <w:t>personal</w:t>
      </w:r>
      <w:r w:rsidR="00D136BB">
        <w:rPr>
          <w:lang w:val="es-ES"/>
        </w:rPr>
        <w:t xml:space="preserve"> </w:t>
      </w:r>
      <w:r w:rsidRPr="003618E2">
        <w:rPr>
          <w:lang w:val="es-ES"/>
        </w:rPr>
        <w:t>capacitado</w:t>
      </w:r>
      <w:r w:rsidR="00D136BB">
        <w:rPr>
          <w:lang w:val="es-ES"/>
        </w:rPr>
        <w:t xml:space="preserve"> </w:t>
      </w:r>
      <w:r w:rsidRPr="003618E2">
        <w:rPr>
          <w:lang w:val="es-ES"/>
        </w:rPr>
        <w:t>e</w:t>
      </w:r>
      <w:r w:rsidR="00D136BB">
        <w:rPr>
          <w:lang w:val="es-ES"/>
        </w:rPr>
        <w:t xml:space="preserve"> </w:t>
      </w:r>
      <w:r w:rsidRPr="003618E2">
        <w:rPr>
          <w:lang w:val="es-ES"/>
        </w:rPr>
        <w:t>metodologías</w:t>
      </w:r>
      <w:r w:rsidR="00D136BB">
        <w:rPr>
          <w:lang w:val="es-ES"/>
        </w:rPr>
        <w:t xml:space="preserve"> </w:t>
      </w:r>
      <w:r w:rsidRPr="003618E2">
        <w:rPr>
          <w:lang w:val="es-ES"/>
        </w:rPr>
        <w:t>armonizadas.</w:t>
      </w:r>
      <w:r w:rsidR="00D136BB">
        <w:rPr>
          <w:lang w:val="es-ES"/>
        </w:rPr>
        <w:t xml:space="preserve"> </w:t>
      </w:r>
      <w:r w:rsidRPr="003618E2">
        <w:rPr>
          <w:lang w:val="es-ES"/>
        </w:rPr>
        <w:t>(2)</w:t>
      </w:r>
      <w:r w:rsidR="00D136BB">
        <w:rPr>
          <w:lang w:val="es-ES"/>
        </w:rPr>
        <w:t xml:space="preserve"> </w:t>
      </w:r>
      <w:r w:rsidRPr="003618E2">
        <w:rPr>
          <w:lang w:val="es-ES"/>
        </w:rPr>
        <w:t>01</w:t>
      </w:r>
      <w:r w:rsidR="00D136BB">
        <w:rPr>
          <w:lang w:val="es-ES"/>
        </w:rPr>
        <w:t xml:space="preserve"> </w:t>
      </w:r>
      <w:r w:rsidRPr="003618E2">
        <w:rPr>
          <w:lang w:val="es-ES"/>
        </w:rPr>
        <w:t>publicación</w:t>
      </w:r>
      <w:r w:rsidR="00D136BB">
        <w:rPr>
          <w:lang w:val="es-ES"/>
        </w:rPr>
        <w:t xml:space="preserve"> </w:t>
      </w:r>
      <w:r w:rsidRPr="003618E2">
        <w:rPr>
          <w:lang w:val="es-ES"/>
        </w:rPr>
        <w:t>por</w:t>
      </w:r>
      <w:r w:rsidR="00D136BB">
        <w:rPr>
          <w:lang w:val="es-ES"/>
        </w:rPr>
        <w:t xml:space="preserve"> </w:t>
      </w:r>
      <w:r w:rsidRPr="003618E2">
        <w:rPr>
          <w:lang w:val="es-ES"/>
        </w:rPr>
        <w:t>año</w:t>
      </w:r>
      <w:r w:rsidR="00D136BB">
        <w:rPr>
          <w:lang w:val="es-ES"/>
        </w:rPr>
        <w:t xml:space="preserve"> </w:t>
      </w:r>
      <w:r w:rsidRPr="003618E2">
        <w:rPr>
          <w:lang w:val="es-ES"/>
        </w:rPr>
        <w:t>de</w:t>
      </w:r>
      <w:r w:rsidR="00D136BB">
        <w:rPr>
          <w:lang w:val="es-ES"/>
        </w:rPr>
        <w:t xml:space="preserve"> </w:t>
      </w:r>
      <w:r w:rsidRPr="003618E2">
        <w:rPr>
          <w:lang w:val="es-ES"/>
        </w:rPr>
        <w:t>cada</w:t>
      </w:r>
      <w:r w:rsidR="00D136BB">
        <w:rPr>
          <w:lang w:val="es-ES"/>
        </w:rPr>
        <w:t xml:space="preserve"> </w:t>
      </w:r>
      <w:r w:rsidRPr="003618E2">
        <w:rPr>
          <w:lang w:val="es-ES"/>
        </w:rPr>
        <w:t>país</w:t>
      </w:r>
      <w:r w:rsidR="00D136BB">
        <w:rPr>
          <w:lang w:val="es-ES"/>
        </w:rPr>
        <w:t xml:space="preserve"> </w:t>
      </w:r>
      <w:r w:rsidRPr="003618E2">
        <w:rPr>
          <w:lang w:val="es-ES"/>
        </w:rPr>
        <w:t>participante.</w:t>
      </w:r>
    </w:p>
    <w:p w14:paraId="2D1E07B6" w14:textId="77777777" w:rsidR="006D362C" w:rsidRPr="003618E2" w:rsidRDefault="006D362C" w:rsidP="006D362C">
      <w:pPr>
        <w:pStyle w:val="Textoindependiente"/>
        <w:rPr>
          <w:lang w:val="es-ES"/>
        </w:rPr>
      </w:pPr>
    </w:p>
    <w:p w14:paraId="741A9FB7" w14:textId="77777777" w:rsidR="006D362C" w:rsidRPr="003618E2" w:rsidRDefault="006D362C" w:rsidP="006D362C">
      <w:pPr>
        <w:pStyle w:val="Textoindependiente"/>
        <w:rPr>
          <w:lang w:val="es-ES"/>
        </w:rPr>
      </w:pPr>
    </w:p>
    <w:p w14:paraId="3C6E1E13" w14:textId="77777777" w:rsidR="006D362C" w:rsidRPr="003618E2" w:rsidRDefault="006D362C" w:rsidP="006D362C">
      <w:pPr>
        <w:pStyle w:val="Textoindependiente"/>
        <w:rPr>
          <w:b/>
          <w:bCs/>
          <w:lang w:val="es-ES_tradnl"/>
        </w:rPr>
        <w:sectPr w:rsidR="006D362C" w:rsidRPr="003618E2" w:rsidSect="0075034E">
          <w:headerReference w:type="default" r:id="rId30"/>
          <w:pgSz w:w="12240" w:h="15840"/>
          <w:pgMar w:top="1440" w:right="1077" w:bottom="1440" w:left="1077" w:header="709" w:footer="709" w:gutter="0"/>
          <w:cols w:space="720"/>
          <w:docGrid w:linePitch="360"/>
        </w:sectPr>
      </w:pPr>
    </w:p>
    <w:p w14:paraId="67849CA3" w14:textId="2B75E843" w:rsidR="006D362C" w:rsidRPr="002C6BE7" w:rsidRDefault="006D362C" w:rsidP="006D362C">
      <w:pPr>
        <w:rPr>
          <w:rFonts w:ascii="Times New Roman" w:hAnsi="Times New Roman" w:cs="Times New Roman"/>
          <w:b/>
          <w:bCs/>
          <w:sz w:val="24"/>
          <w:szCs w:val="24"/>
        </w:rPr>
      </w:pPr>
      <w:r w:rsidRPr="002C6BE7">
        <w:rPr>
          <w:rFonts w:ascii="Times New Roman" w:hAnsi="Times New Roman" w:cs="Times New Roman"/>
          <w:b/>
          <w:bCs/>
          <w:sz w:val="24"/>
          <w:szCs w:val="24"/>
        </w:rPr>
        <w:t>V.</w:t>
      </w:r>
      <w:r w:rsidR="00D136BB">
        <w:rPr>
          <w:rFonts w:ascii="Times New Roman" w:hAnsi="Times New Roman" w:cs="Times New Roman"/>
          <w:b/>
          <w:bCs/>
          <w:sz w:val="24"/>
          <w:szCs w:val="24"/>
        </w:rPr>
        <w:t xml:space="preserve"> </w:t>
      </w:r>
      <w:r w:rsidRPr="002C6BE7">
        <w:rPr>
          <w:rFonts w:ascii="Times New Roman" w:hAnsi="Times New Roman" w:cs="Times New Roman"/>
          <w:b/>
          <w:bCs/>
          <w:sz w:val="24"/>
          <w:szCs w:val="24"/>
        </w:rPr>
        <w:t>Priorización</w:t>
      </w:r>
    </w:p>
    <w:p w14:paraId="6579FBF8" w14:textId="0644F63E" w:rsidR="006D362C" w:rsidRPr="000D68CF" w:rsidRDefault="006D362C" w:rsidP="000D6C0F">
      <w:pPr>
        <w:pStyle w:val="Textoindependiente"/>
        <w:rPr>
          <w:b/>
          <w:bCs/>
          <w:lang w:val="es-ES_tradnl"/>
        </w:rPr>
      </w:pPr>
      <w:r w:rsidRPr="003618E2">
        <w:rPr>
          <w:b/>
          <w:bCs/>
          <w:lang w:val="es-ES_tradnl"/>
        </w:rPr>
        <w:t>Tabla</w:t>
      </w:r>
      <w:r w:rsidR="00D136BB">
        <w:rPr>
          <w:b/>
          <w:bCs/>
          <w:lang w:val="es-ES_tradnl"/>
        </w:rPr>
        <w:t xml:space="preserve"> </w:t>
      </w:r>
      <w:r w:rsidRPr="003618E2">
        <w:rPr>
          <w:b/>
          <w:bCs/>
          <w:lang w:val="es-ES_tradnl"/>
        </w:rPr>
        <w:t>6:</w:t>
      </w:r>
      <w:r w:rsidR="00D136BB">
        <w:rPr>
          <w:b/>
          <w:bCs/>
          <w:lang w:val="es-ES_tradnl"/>
        </w:rPr>
        <w:t xml:space="preserve"> </w:t>
      </w:r>
      <w:r w:rsidRPr="003618E2">
        <w:rPr>
          <w:b/>
          <w:bCs/>
          <w:lang w:val="es-ES_tradnl"/>
        </w:rPr>
        <w:t>Priorización</w:t>
      </w:r>
      <w:r w:rsidR="00D136BB">
        <w:rPr>
          <w:b/>
          <w:bCs/>
          <w:lang w:val="es-ES_tradnl"/>
        </w:rPr>
        <w:t xml:space="preserve"> </w:t>
      </w:r>
      <w:r w:rsidRPr="003618E2">
        <w:rPr>
          <w:b/>
          <w:bCs/>
          <w:lang w:val="es-ES_tradnl"/>
        </w:rPr>
        <w:t>de</w:t>
      </w:r>
      <w:r w:rsidR="00D136BB">
        <w:rPr>
          <w:b/>
          <w:bCs/>
          <w:lang w:val="es-ES_tradnl"/>
        </w:rPr>
        <w:t xml:space="preserve"> </w:t>
      </w:r>
      <w:r w:rsidRPr="003618E2">
        <w:rPr>
          <w:b/>
          <w:bCs/>
          <w:lang w:val="es-ES_tradnl"/>
        </w:rPr>
        <w:t>las</w:t>
      </w:r>
      <w:r w:rsidR="00D136BB">
        <w:rPr>
          <w:b/>
          <w:bCs/>
          <w:lang w:val="es-ES_tradnl"/>
        </w:rPr>
        <w:t xml:space="preserve"> </w:t>
      </w:r>
      <w:r w:rsidRPr="003618E2">
        <w:rPr>
          <w:b/>
          <w:bCs/>
          <w:lang w:val="es-ES_tradnl"/>
        </w:rPr>
        <w:t>Necesidades/Problemas</w:t>
      </w:r>
      <w:r w:rsidR="00D136BB">
        <w:rPr>
          <w:b/>
          <w:bCs/>
          <w:lang w:val="es-ES_tradnl"/>
        </w:rPr>
        <w:t xml:space="preserve"> </w:t>
      </w:r>
      <w:r w:rsidRPr="003618E2">
        <w:rPr>
          <w:b/>
          <w:bCs/>
          <w:lang w:val="es-ES_tradnl"/>
        </w:rPr>
        <w:t>en</w:t>
      </w:r>
      <w:r w:rsidR="00D136BB">
        <w:rPr>
          <w:b/>
          <w:bCs/>
          <w:lang w:val="es-ES_tradnl"/>
        </w:rPr>
        <w:t xml:space="preserve"> </w:t>
      </w:r>
      <w:r w:rsidRPr="003618E2">
        <w:rPr>
          <w:b/>
          <w:bCs/>
          <w:lang w:val="es-ES_tradnl"/>
        </w:rPr>
        <w:t>Tecnologías</w:t>
      </w:r>
      <w:r w:rsidR="00D136BB">
        <w:rPr>
          <w:b/>
          <w:bCs/>
          <w:lang w:val="es-ES_tradnl"/>
        </w:rPr>
        <w:t xml:space="preserve"> </w:t>
      </w:r>
      <w:r w:rsidRPr="003618E2">
        <w:rPr>
          <w:b/>
          <w:bCs/>
          <w:lang w:val="es-ES_tradnl"/>
        </w:rPr>
        <w:t>con</w:t>
      </w:r>
      <w:r w:rsidR="00D136BB">
        <w:rPr>
          <w:b/>
          <w:bCs/>
          <w:lang w:val="es-ES_tradnl"/>
        </w:rPr>
        <w:t xml:space="preserve"> </w:t>
      </w:r>
      <w:r w:rsidRPr="003618E2">
        <w:rPr>
          <w:b/>
          <w:bCs/>
          <w:lang w:val="es-ES_tradnl"/>
        </w:rPr>
        <w:t>Radiación</w:t>
      </w:r>
      <w:r w:rsidR="000D6C0F">
        <w:rPr>
          <w:b/>
          <w:bCs/>
          <w:lang w:val="es-ES_tradnl"/>
        </w:rPr>
        <w:t xml:space="preserve"> </w:t>
      </w:r>
      <w:r w:rsidR="000D6C0F">
        <w:rPr>
          <w:b/>
          <w:bCs/>
          <w:szCs w:val="24"/>
          <w:lang w:val="es-ES"/>
        </w:rPr>
        <w:t>(</w:t>
      </w:r>
      <w:r w:rsidR="000D6C0F" w:rsidRPr="000D68CF">
        <w:rPr>
          <w:b/>
          <w:bCs/>
          <w:szCs w:val="24"/>
          <w:lang w:val="es-ES"/>
        </w:rPr>
        <w:t>de acuerdo al enfoque metodológico del Anexo 1).</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7"/>
        <w:gridCol w:w="1559"/>
        <w:gridCol w:w="1560"/>
        <w:gridCol w:w="1984"/>
        <w:gridCol w:w="1843"/>
        <w:gridCol w:w="1134"/>
        <w:gridCol w:w="1700"/>
        <w:gridCol w:w="699"/>
        <w:gridCol w:w="992"/>
      </w:tblGrid>
      <w:tr w:rsidR="00183EB9" w:rsidRPr="003618E2" w14:paraId="2196E1FF" w14:textId="77777777" w:rsidTr="00183EB9">
        <w:trPr>
          <w:trHeight w:val="723"/>
          <w:jc w:val="center"/>
        </w:trPr>
        <w:tc>
          <w:tcPr>
            <w:tcW w:w="562" w:type="dxa"/>
            <w:shd w:val="clear" w:color="auto" w:fill="FF81AB"/>
            <w:vAlign w:val="center"/>
          </w:tcPr>
          <w:p w14:paraId="13C4425F" w14:textId="58F7198F" w:rsidR="00183EB9" w:rsidRPr="00183EB9" w:rsidRDefault="00183EB9" w:rsidP="00325887">
            <w:pPr>
              <w:pStyle w:val="Textoindependiente"/>
              <w:spacing w:after="0"/>
              <w:jc w:val="center"/>
              <w:rPr>
                <w:b/>
                <w:bCs/>
                <w:sz w:val="20"/>
                <w:lang w:val="es-ES"/>
              </w:rPr>
            </w:pPr>
            <w:r w:rsidRPr="003D6168">
              <w:t>P</w:t>
            </w:r>
          </w:p>
        </w:tc>
        <w:tc>
          <w:tcPr>
            <w:tcW w:w="2137" w:type="dxa"/>
            <w:shd w:val="clear" w:color="auto" w:fill="FF81AB"/>
            <w:vAlign w:val="center"/>
          </w:tcPr>
          <w:p w14:paraId="6B32F1DA" w14:textId="7502AEBC" w:rsidR="00183EB9" w:rsidRPr="00183EB9" w:rsidRDefault="00183EB9" w:rsidP="00183EB9">
            <w:pPr>
              <w:pStyle w:val="Textoindependiente"/>
              <w:spacing w:after="0"/>
              <w:jc w:val="center"/>
              <w:rPr>
                <w:b/>
                <w:bCs/>
                <w:sz w:val="20"/>
                <w:lang w:val="es-ES"/>
              </w:rPr>
            </w:pPr>
            <w:r w:rsidRPr="003D6168">
              <w:t>NECESIDAD/</w:t>
            </w:r>
            <w:r w:rsidR="007C7C0A">
              <w:t xml:space="preserve"> </w:t>
            </w:r>
            <w:r w:rsidRPr="003D6168">
              <w:t>PROBLEMA</w:t>
            </w:r>
          </w:p>
        </w:tc>
        <w:tc>
          <w:tcPr>
            <w:tcW w:w="1559" w:type="dxa"/>
            <w:shd w:val="clear" w:color="auto" w:fill="FF81AB"/>
            <w:vAlign w:val="center"/>
          </w:tcPr>
          <w:p w14:paraId="1C753301" w14:textId="585CD135" w:rsidR="00183EB9" w:rsidRPr="00183EB9" w:rsidRDefault="00183EB9" w:rsidP="00183EB9">
            <w:pPr>
              <w:pStyle w:val="Textoindependiente"/>
              <w:spacing w:after="0"/>
              <w:jc w:val="center"/>
              <w:rPr>
                <w:b/>
                <w:bCs/>
                <w:sz w:val="20"/>
                <w:lang w:val="es-ES"/>
              </w:rPr>
            </w:pPr>
            <w:r w:rsidRPr="003D6168">
              <w:t>Severidad</w:t>
            </w:r>
          </w:p>
        </w:tc>
        <w:tc>
          <w:tcPr>
            <w:tcW w:w="1560" w:type="dxa"/>
            <w:shd w:val="clear" w:color="auto" w:fill="FF81AB"/>
            <w:vAlign w:val="center"/>
          </w:tcPr>
          <w:p w14:paraId="57327C1D" w14:textId="5E01617C" w:rsidR="00183EB9" w:rsidRPr="00183EB9" w:rsidRDefault="00183EB9" w:rsidP="00183EB9">
            <w:pPr>
              <w:pStyle w:val="Textoindependiente"/>
              <w:spacing w:after="0"/>
              <w:jc w:val="center"/>
              <w:rPr>
                <w:b/>
                <w:bCs/>
                <w:sz w:val="20"/>
                <w:lang w:val="es-ES"/>
              </w:rPr>
            </w:pPr>
            <w:r w:rsidRPr="003D6168">
              <w:t>Tiempo</w:t>
            </w:r>
          </w:p>
        </w:tc>
        <w:tc>
          <w:tcPr>
            <w:tcW w:w="1984" w:type="dxa"/>
            <w:shd w:val="clear" w:color="auto" w:fill="FF81AB"/>
            <w:vAlign w:val="center"/>
          </w:tcPr>
          <w:p w14:paraId="46D03AB4" w14:textId="53FEA55C" w:rsidR="00183EB9" w:rsidRPr="00183EB9" w:rsidRDefault="00183EB9" w:rsidP="00183EB9">
            <w:pPr>
              <w:pStyle w:val="Textoindependiente"/>
              <w:spacing w:after="0"/>
              <w:jc w:val="center"/>
              <w:rPr>
                <w:b/>
                <w:bCs/>
                <w:sz w:val="20"/>
                <w:lang w:val="es-ES"/>
              </w:rPr>
            </w:pPr>
            <w:r w:rsidRPr="003D6168">
              <w:t>Extensión</w:t>
            </w:r>
          </w:p>
        </w:tc>
        <w:tc>
          <w:tcPr>
            <w:tcW w:w="1843" w:type="dxa"/>
            <w:shd w:val="clear" w:color="auto" w:fill="FF81AB"/>
            <w:vAlign w:val="center"/>
          </w:tcPr>
          <w:p w14:paraId="3D68E0E2" w14:textId="750A27C5" w:rsidR="00183EB9" w:rsidRPr="00183EB9" w:rsidRDefault="00183EB9" w:rsidP="00183EB9">
            <w:pPr>
              <w:pStyle w:val="Textoindependiente"/>
              <w:spacing w:after="0"/>
              <w:jc w:val="center"/>
              <w:rPr>
                <w:b/>
                <w:bCs/>
                <w:sz w:val="20"/>
                <w:lang w:val="es-ES"/>
              </w:rPr>
            </w:pPr>
            <w:r w:rsidRPr="003D6168">
              <w:t>Relevancia</w:t>
            </w:r>
          </w:p>
        </w:tc>
        <w:tc>
          <w:tcPr>
            <w:tcW w:w="1134" w:type="dxa"/>
            <w:shd w:val="clear" w:color="auto" w:fill="FF81AB"/>
            <w:vAlign w:val="center"/>
          </w:tcPr>
          <w:p w14:paraId="307E198A" w14:textId="42E26C8F" w:rsidR="00183EB9" w:rsidRPr="00183EB9" w:rsidRDefault="00183EB9" w:rsidP="00183EB9">
            <w:pPr>
              <w:pStyle w:val="Textoindependiente"/>
              <w:spacing w:after="0"/>
              <w:jc w:val="center"/>
              <w:rPr>
                <w:b/>
                <w:bCs/>
                <w:sz w:val="20"/>
                <w:lang w:val="es-ES"/>
              </w:rPr>
            </w:pPr>
            <w:r w:rsidRPr="003D6168">
              <w:t>Grado Total</w:t>
            </w:r>
          </w:p>
        </w:tc>
        <w:tc>
          <w:tcPr>
            <w:tcW w:w="1700" w:type="dxa"/>
            <w:shd w:val="clear" w:color="auto" w:fill="FF81AB"/>
            <w:vAlign w:val="center"/>
          </w:tcPr>
          <w:p w14:paraId="70A6A210" w14:textId="4F49C6F1" w:rsidR="00183EB9" w:rsidRPr="00183EB9" w:rsidRDefault="00183EB9" w:rsidP="00183EB9">
            <w:pPr>
              <w:pStyle w:val="Textoindependiente"/>
              <w:spacing w:after="0"/>
              <w:jc w:val="center"/>
              <w:rPr>
                <w:b/>
                <w:bCs/>
                <w:sz w:val="20"/>
                <w:lang w:val="es-ES"/>
              </w:rPr>
            </w:pPr>
            <w:r w:rsidRPr="003D6168">
              <w:t>Dificultad</w:t>
            </w:r>
          </w:p>
        </w:tc>
        <w:tc>
          <w:tcPr>
            <w:tcW w:w="699" w:type="dxa"/>
            <w:shd w:val="clear" w:color="auto" w:fill="FF81AB"/>
            <w:vAlign w:val="center"/>
          </w:tcPr>
          <w:p w14:paraId="43A44556" w14:textId="331FD9B3" w:rsidR="00183EB9" w:rsidRPr="00183EB9" w:rsidRDefault="00183EB9" w:rsidP="00183EB9">
            <w:pPr>
              <w:pStyle w:val="Textoindependiente"/>
              <w:spacing w:after="0"/>
              <w:jc w:val="center"/>
              <w:rPr>
                <w:b/>
                <w:bCs/>
                <w:sz w:val="20"/>
                <w:lang w:val="es-ES"/>
              </w:rPr>
            </w:pPr>
            <w:r w:rsidRPr="003D6168">
              <w:t>R/D</w:t>
            </w:r>
          </w:p>
        </w:tc>
        <w:tc>
          <w:tcPr>
            <w:tcW w:w="992" w:type="dxa"/>
            <w:shd w:val="clear" w:color="auto" w:fill="FF81AB"/>
            <w:vAlign w:val="center"/>
          </w:tcPr>
          <w:p w14:paraId="1004C219" w14:textId="67F1AEDD" w:rsidR="00183EB9" w:rsidRPr="00183EB9" w:rsidRDefault="00183EB9" w:rsidP="00183EB9">
            <w:pPr>
              <w:pStyle w:val="Textoindependiente"/>
              <w:spacing w:after="0"/>
              <w:jc w:val="center"/>
              <w:rPr>
                <w:b/>
                <w:bCs/>
                <w:sz w:val="20"/>
                <w:lang w:val="es-ES"/>
              </w:rPr>
            </w:pPr>
            <w:r w:rsidRPr="003D6168">
              <w:t>Grado Final</w:t>
            </w:r>
          </w:p>
        </w:tc>
      </w:tr>
      <w:tr w:rsidR="00183EB9" w:rsidRPr="003618E2" w14:paraId="7695A982" w14:textId="77777777" w:rsidTr="00183EB9">
        <w:trPr>
          <w:jc w:val="center"/>
        </w:trPr>
        <w:tc>
          <w:tcPr>
            <w:tcW w:w="562" w:type="dxa"/>
            <w:vMerge w:val="restart"/>
            <w:shd w:val="clear" w:color="auto" w:fill="FF81AB"/>
            <w:vAlign w:val="center"/>
          </w:tcPr>
          <w:p w14:paraId="29B76CB4" w14:textId="548CDD63" w:rsidR="00183EB9" w:rsidRPr="00183EB9" w:rsidRDefault="00325887" w:rsidP="00325887">
            <w:pPr>
              <w:pStyle w:val="Textoindependiente"/>
              <w:spacing w:after="0"/>
              <w:jc w:val="center"/>
              <w:rPr>
                <w:b/>
                <w:sz w:val="20"/>
                <w:lang w:val="es-ES"/>
              </w:rPr>
            </w:pPr>
            <w:r>
              <w:rPr>
                <w:b/>
                <w:sz w:val="20"/>
                <w:lang w:val="es-ES"/>
              </w:rPr>
              <w:t>1</w:t>
            </w:r>
          </w:p>
        </w:tc>
        <w:tc>
          <w:tcPr>
            <w:tcW w:w="2137" w:type="dxa"/>
            <w:vMerge w:val="restart"/>
            <w:shd w:val="clear" w:color="auto" w:fill="auto"/>
            <w:vAlign w:val="center"/>
          </w:tcPr>
          <w:p w14:paraId="03C0C4C8" w14:textId="79A1DF6B" w:rsidR="00183EB9" w:rsidRPr="00183EB9" w:rsidRDefault="00183EB9" w:rsidP="00183EB9">
            <w:pPr>
              <w:pStyle w:val="Textoindependiente"/>
              <w:spacing w:after="0"/>
              <w:jc w:val="center"/>
              <w:rPr>
                <w:iCs/>
                <w:sz w:val="20"/>
                <w:lang w:val="es-PE"/>
              </w:rPr>
            </w:pPr>
            <w:r w:rsidRPr="00183EB9">
              <w:rPr>
                <w:iCs/>
                <w:sz w:val="20"/>
                <w:lang w:val="es-PE"/>
              </w:rPr>
              <w:t>T2</w:t>
            </w:r>
          </w:p>
          <w:p w14:paraId="7CD1F66D" w14:textId="1549D33F" w:rsidR="00183EB9" w:rsidRPr="00183EB9" w:rsidRDefault="00183EB9" w:rsidP="00183EB9">
            <w:pPr>
              <w:pStyle w:val="Textoindependiente"/>
              <w:spacing w:after="0"/>
              <w:jc w:val="center"/>
              <w:rPr>
                <w:iCs/>
                <w:sz w:val="20"/>
                <w:lang w:val="es-PE"/>
              </w:rPr>
            </w:pPr>
            <w:r w:rsidRPr="00183EB9">
              <w:rPr>
                <w:iCs/>
                <w:sz w:val="20"/>
                <w:lang w:val="es-PE"/>
              </w:rPr>
              <w:t>Tratamiento fitosanitario de alimentos frescos, congelados, deshidratados y procesados por radiación ionizante</w:t>
            </w:r>
          </w:p>
        </w:tc>
        <w:tc>
          <w:tcPr>
            <w:tcW w:w="1559" w:type="dxa"/>
            <w:shd w:val="clear" w:color="auto" w:fill="auto"/>
            <w:vAlign w:val="center"/>
          </w:tcPr>
          <w:p w14:paraId="1DE7A6EA" w14:textId="77777777" w:rsidR="00183EB9" w:rsidRPr="00183EB9" w:rsidRDefault="00183EB9" w:rsidP="00183EB9">
            <w:pPr>
              <w:pStyle w:val="Textoindependiente"/>
              <w:spacing w:after="0"/>
              <w:jc w:val="center"/>
              <w:rPr>
                <w:bCs/>
                <w:sz w:val="20"/>
                <w:lang w:val="es-ES"/>
              </w:rPr>
            </w:pPr>
            <w:r w:rsidRPr="00183EB9">
              <w:rPr>
                <w:bCs/>
                <w:sz w:val="20"/>
                <w:lang w:val="es-ES"/>
              </w:rPr>
              <w:t>4,50</w:t>
            </w:r>
          </w:p>
        </w:tc>
        <w:tc>
          <w:tcPr>
            <w:tcW w:w="1560" w:type="dxa"/>
            <w:shd w:val="clear" w:color="auto" w:fill="auto"/>
            <w:vAlign w:val="center"/>
          </w:tcPr>
          <w:p w14:paraId="5AFB2776" w14:textId="77777777" w:rsidR="00183EB9" w:rsidRPr="00183EB9" w:rsidRDefault="00183EB9" w:rsidP="00183EB9">
            <w:pPr>
              <w:pStyle w:val="Textoindependiente"/>
              <w:spacing w:after="0"/>
              <w:jc w:val="center"/>
              <w:rPr>
                <w:sz w:val="20"/>
                <w:lang w:val="es-ES"/>
              </w:rPr>
            </w:pPr>
            <w:r w:rsidRPr="00183EB9">
              <w:rPr>
                <w:sz w:val="20"/>
                <w:lang w:val="es-ES"/>
              </w:rPr>
              <w:t>5,00</w:t>
            </w:r>
          </w:p>
        </w:tc>
        <w:tc>
          <w:tcPr>
            <w:tcW w:w="1984" w:type="dxa"/>
            <w:shd w:val="clear" w:color="auto" w:fill="auto"/>
            <w:vAlign w:val="center"/>
          </w:tcPr>
          <w:p w14:paraId="7025CC81" w14:textId="77777777" w:rsidR="00183EB9" w:rsidRPr="00183EB9" w:rsidRDefault="00183EB9" w:rsidP="00183EB9">
            <w:pPr>
              <w:pStyle w:val="Textoindependiente"/>
              <w:spacing w:after="0"/>
              <w:jc w:val="center"/>
              <w:rPr>
                <w:sz w:val="20"/>
                <w:lang w:val="es-ES"/>
              </w:rPr>
            </w:pPr>
            <w:r w:rsidRPr="00183EB9">
              <w:rPr>
                <w:sz w:val="20"/>
                <w:lang w:val="es-ES"/>
              </w:rPr>
              <w:t>5,00</w:t>
            </w:r>
          </w:p>
        </w:tc>
        <w:tc>
          <w:tcPr>
            <w:tcW w:w="1843" w:type="dxa"/>
            <w:shd w:val="clear" w:color="auto" w:fill="auto"/>
            <w:vAlign w:val="center"/>
          </w:tcPr>
          <w:p w14:paraId="75236D9E" w14:textId="77777777" w:rsidR="00183EB9" w:rsidRPr="00183EB9" w:rsidRDefault="00183EB9" w:rsidP="00183EB9">
            <w:pPr>
              <w:pStyle w:val="Textoindependiente"/>
              <w:spacing w:after="0"/>
              <w:jc w:val="center"/>
              <w:rPr>
                <w:sz w:val="20"/>
                <w:lang w:val="es-ES"/>
              </w:rPr>
            </w:pPr>
            <w:r w:rsidRPr="00183EB9">
              <w:rPr>
                <w:sz w:val="20"/>
                <w:lang w:val="es-ES"/>
              </w:rPr>
              <w:t>4,5</w:t>
            </w:r>
          </w:p>
        </w:tc>
        <w:tc>
          <w:tcPr>
            <w:tcW w:w="1134" w:type="dxa"/>
            <w:shd w:val="clear" w:color="auto" w:fill="auto"/>
            <w:vAlign w:val="center"/>
          </w:tcPr>
          <w:p w14:paraId="6B3130DF" w14:textId="77777777" w:rsidR="00183EB9" w:rsidRPr="00183EB9" w:rsidRDefault="00183EB9" w:rsidP="00183EB9">
            <w:pPr>
              <w:pStyle w:val="Textoindependiente"/>
              <w:spacing w:after="0"/>
              <w:jc w:val="center"/>
              <w:rPr>
                <w:sz w:val="20"/>
                <w:lang w:val="es-ES_tradnl"/>
              </w:rPr>
            </w:pPr>
            <w:r w:rsidRPr="00183EB9">
              <w:rPr>
                <w:sz w:val="20"/>
                <w:lang w:val="es-ES_tradnl"/>
              </w:rPr>
              <w:t>19,00</w:t>
            </w:r>
          </w:p>
        </w:tc>
        <w:tc>
          <w:tcPr>
            <w:tcW w:w="1700" w:type="dxa"/>
            <w:shd w:val="clear" w:color="auto" w:fill="auto"/>
            <w:vAlign w:val="center"/>
          </w:tcPr>
          <w:p w14:paraId="592CB932" w14:textId="77777777" w:rsidR="00183EB9" w:rsidRPr="00183EB9" w:rsidRDefault="00183EB9" w:rsidP="00183EB9">
            <w:pPr>
              <w:pStyle w:val="Textoindependiente"/>
              <w:spacing w:after="0"/>
              <w:jc w:val="center"/>
              <w:rPr>
                <w:sz w:val="20"/>
                <w:lang w:val="es-ES"/>
              </w:rPr>
            </w:pPr>
            <w:r w:rsidRPr="00183EB9">
              <w:rPr>
                <w:sz w:val="20"/>
                <w:lang w:val="es-ES"/>
              </w:rPr>
              <w:t>3,0</w:t>
            </w:r>
          </w:p>
        </w:tc>
        <w:tc>
          <w:tcPr>
            <w:tcW w:w="699" w:type="dxa"/>
            <w:shd w:val="clear" w:color="auto" w:fill="auto"/>
            <w:vAlign w:val="center"/>
          </w:tcPr>
          <w:p w14:paraId="23C99971" w14:textId="77777777" w:rsidR="00183EB9" w:rsidRPr="00183EB9" w:rsidRDefault="00183EB9" w:rsidP="00183EB9">
            <w:pPr>
              <w:pStyle w:val="Textoindependiente"/>
              <w:spacing w:after="0"/>
              <w:jc w:val="center"/>
              <w:rPr>
                <w:sz w:val="20"/>
                <w:lang w:val="es-ES_tradnl"/>
              </w:rPr>
            </w:pPr>
            <w:r w:rsidRPr="00183EB9">
              <w:rPr>
                <w:sz w:val="20"/>
                <w:lang w:val="es-ES_tradnl"/>
              </w:rPr>
              <w:t>1,50</w:t>
            </w:r>
          </w:p>
        </w:tc>
        <w:tc>
          <w:tcPr>
            <w:tcW w:w="992" w:type="dxa"/>
            <w:shd w:val="clear" w:color="auto" w:fill="auto"/>
            <w:vAlign w:val="center"/>
          </w:tcPr>
          <w:p w14:paraId="08105B92" w14:textId="77777777" w:rsidR="00183EB9" w:rsidRPr="00183EB9" w:rsidRDefault="00183EB9" w:rsidP="00183EB9">
            <w:pPr>
              <w:pStyle w:val="Textoindependiente"/>
              <w:spacing w:after="0"/>
              <w:jc w:val="center"/>
              <w:rPr>
                <w:sz w:val="20"/>
                <w:lang w:val="es-ES_tradnl"/>
              </w:rPr>
            </w:pPr>
            <w:r w:rsidRPr="00183EB9">
              <w:rPr>
                <w:sz w:val="20"/>
                <w:lang w:val="es-ES_tradnl"/>
              </w:rPr>
              <w:t>28,50</w:t>
            </w:r>
          </w:p>
        </w:tc>
      </w:tr>
      <w:tr w:rsidR="00183EB9" w:rsidRPr="003618E2" w14:paraId="10E25D9C" w14:textId="77777777" w:rsidTr="00183EB9">
        <w:trPr>
          <w:jc w:val="center"/>
        </w:trPr>
        <w:tc>
          <w:tcPr>
            <w:tcW w:w="562" w:type="dxa"/>
            <w:vMerge/>
            <w:shd w:val="clear" w:color="auto" w:fill="FF81AB"/>
            <w:vAlign w:val="center"/>
          </w:tcPr>
          <w:p w14:paraId="6694C647" w14:textId="77777777" w:rsidR="00183EB9" w:rsidRPr="00183EB9" w:rsidRDefault="00183EB9" w:rsidP="00325887">
            <w:pPr>
              <w:pStyle w:val="Textoindependiente"/>
              <w:spacing w:after="0"/>
              <w:jc w:val="center"/>
              <w:rPr>
                <w:b/>
                <w:sz w:val="20"/>
                <w:lang w:val="es-ES"/>
              </w:rPr>
            </w:pPr>
          </w:p>
        </w:tc>
        <w:tc>
          <w:tcPr>
            <w:tcW w:w="2137" w:type="dxa"/>
            <w:vMerge/>
            <w:shd w:val="clear" w:color="auto" w:fill="auto"/>
            <w:vAlign w:val="center"/>
          </w:tcPr>
          <w:p w14:paraId="74877AEA" w14:textId="77777777" w:rsidR="00183EB9" w:rsidRPr="00183EB9" w:rsidRDefault="00183EB9" w:rsidP="00183EB9">
            <w:pPr>
              <w:pStyle w:val="Textoindependiente"/>
              <w:spacing w:after="0"/>
              <w:jc w:val="center"/>
              <w:rPr>
                <w:bCs/>
                <w:sz w:val="20"/>
                <w:lang w:val="es-ES"/>
              </w:rPr>
            </w:pPr>
          </w:p>
        </w:tc>
        <w:tc>
          <w:tcPr>
            <w:tcW w:w="1559" w:type="dxa"/>
            <w:shd w:val="clear" w:color="auto" w:fill="auto"/>
            <w:vAlign w:val="center"/>
          </w:tcPr>
          <w:p w14:paraId="0C835D25" w14:textId="77777777" w:rsidR="00183EB9" w:rsidRPr="00183EB9" w:rsidRDefault="00183EB9" w:rsidP="00183EB9">
            <w:pPr>
              <w:pStyle w:val="Textoindependiente"/>
              <w:spacing w:after="0"/>
              <w:jc w:val="center"/>
              <w:rPr>
                <w:bCs/>
                <w:sz w:val="20"/>
                <w:lang w:val="es-ES"/>
              </w:rPr>
            </w:pPr>
            <w:r w:rsidRPr="00183EB9">
              <w:rPr>
                <w:sz w:val="20"/>
                <w:lang w:val="es-ES"/>
              </w:rPr>
              <w:t>Necesidad urgente de aumentar la competitividad de los procesos industriales y reducir el impacto ambiental.</w:t>
            </w:r>
          </w:p>
        </w:tc>
        <w:tc>
          <w:tcPr>
            <w:tcW w:w="1560" w:type="dxa"/>
            <w:shd w:val="clear" w:color="auto" w:fill="auto"/>
            <w:vAlign w:val="center"/>
          </w:tcPr>
          <w:p w14:paraId="26990AEB" w14:textId="77777777" w:rsidR="00183EB9" w:rsidRPr="00183EB9" w:rsidRDefault="00183EB9" w:rsidP="00183EB9">
            <w:pPr>
              <w:pStyle w:val="Textoindependiente"/>
              <w:spacing w:after="0"/>
              <w:jc w:val="center"/>
              <w:rPr>
                <w:sz w:val="20"/>
                <w:lang w:val="es-ES"/>
              </w:rPr>
            </w:pPr>
            <w:r w:rsidRPr="00183EB9">
              <w:rPr>
                <w:sz w:val="20"/>
                <w:lang w:val="es-ES"/>
              </w:rPr>
              <w:t>Necesidad de aumentar la competitividad de la industria regional e incrementar la calidad de los productos.</w:t>
            </w:r>
          </w:p>
        </w:tc>
        <w:tc>
          <w:tcPr>
            <w:tcW w:w="1984" w:type="dxa"/>
            <w:shd w:val="clear" w:color="auto" w:fill="auto"/>
            <w:vAlign w:val="center"/>
          </w:tcPr>
          <w:p w14:paraId="58448EDE" w14:textId="77777777" w:rsidR="00183EB9" w:rsidRPr="00183EB9" w:rsidRDefault="00183EB9" w:rsidP="00183EB9">
            <w:pPr>
              <w:pStyle w:val="Textoindependiente"/>
              <w:spacing w:after="0"/>
              <w:jc w:val="center"/>
              <w:rPr>
                <w:sz w:val="20"/>
                <w:lang w:val="es-ES"/>
              </w:rPr>
            </w:pPr>
            <w:r w:rsidRPr="00183EB9">
              <w:rPr>
                <w:sz w:val="20"/>
                <w:lang w:val="es-ES"/>
              </w:rPr>
              <w:t>Afecta a toda la región, muy pocas técnicas están siendo aplicadas. La irradiación gamma es la más aplicada en la región.</w:t>
            </w:r>
          </w:p>
        </w:tc>
        <w:tc>
          <w:tcPr>
            <w:tcW w:w="1843" w:type="dxa"/>
            <w:shd w:val="clear" w:color="auto" w:fill="auto"/>
            <w:vAlign w:val="center"/>
          </w:tcPr>
          <w:p w14:paraId="5929CF03" w14:textId="77777777" w:rsidR="00183EB9" w:rsidRPr="00183EB9" w:rsidRDefault="00183EB9" w:rsidP="00183EB9">
            <w:pPr>
              <w:pStyle w:val="Textoindependiente"/>
              <w:spacing w:after="0"/>
              <w:jc w:val="center"/>
              <w:rPr>
                <w:sz w:val="20"/>
                <w:lang w:val="es-ES"/>
              </w:rPr>
            </w:pPr>
            <w:r w:rsidRPr="00183EB9">
              <w:rPr>
                <w:sz w:val="20"/>
                <w:lang w:val="es-ES"/>
              </w:rPr>
              <w:t>Contribuir al desarrollo económico de la región y disminuir el impacto ambiental.</w:t>
            </w:r>
          </w:p>
        </w:tc>
        <w:tc>
          <w:tcPr>
            <w:tcW w:w="1134" w:type="dxa"/>
            <w:shd w:val="clear" w:color="auto" w:fill="auto"/>
            <w:vAlign w:val="center"/>
          </w:tcPr>
          <w:p w14:paraId="33F7834D" w14:textId="77777777" w:rsidR="00183EB9" w:rsidRPr="00183EB9" w:rsidRDefault="00183EB9" w:rsidP="00183EB9">
            <w:pPr>
              <w:pStyle w:val="Textoindependiente"/>
              <w:spacing w:after="0"/>
              <w:jc w:val="center"/>
              <w:rPr>
                <w:b/>
                <w:bCs/>
                <w:sz w:val="20"/>
                <w:lang w:val="es-ES"/>
              </w:rPr>
            </w:pPr>
          </w:p>
        </w:tc>
        <w:tc>
          <w:tcPr>
            <w:tcW w:w="1700" w:type="dxa"/>
            <w:shd w:val="clear" w:color="auto" w:fill="auto"/>
            <w:vAlign w:val="center"/>
          </w:tcPr>
          <w:p w14:paraId="3974F950" w14:textId="77777777" w:rsidR="00183EB9" w:rsidRPr="00183EB9" w:rsidRDefault="00183EB9" w:rsidP="00183EB9">
            <w:pPr>
              <w:pStyle w:val="Textoindependiente"/>
              <w:spacing w:after="0"/>
              <w:jc w:val="center"/>
              <w:rPr>
                <w:sz w:val="20"/>
                <w:lang w:val="es-ES"/>
              </w:rPr>
            </w:pPr>
            <w:r w:rsidRPr="00183EB9">
              <w:rPr>
                <w:sz w:val="20"/>
                <w:lang w:val="es-ES"/>
              </w:rPr>
              <w:t>Las tecnologías con radiación en diferentes aplicaciones son poco conocidas en la región.</w:t>
            </w:r>
          </w:p>
        </w:tc>
        <w:tc>
          <w:tcPr>
            <w:tcW w:w="699" w:type="dxa"/>
            <w:shd w:val="clear" w:color="auto" w:fill="auto"/>
            <w:vAlign w:val="center"/>
          </w:tcPr>
          <w:p w14:paraId="578D51D2" w14:textId="77777777" w:rsidR="00183EB9" w:rsidRPr="00183EB9" w:rsidRDefault="00183EB9" w:rsidP="00183EB9">
            <w:pPr>
              <w:pStyle w:val="Textoindependiente"/>
              <w:spacing w:after="0"/>
              <w:jc w:val="center"/>
              <w:rPr>
                <w:bCs/>
                <w:sz w:val="20"/>
                <w:lang w:val="es-ES"/>
              </w:rPr>
            </w:pPr>
          </w:p>
        </w:tc>
        <w:tc>
          <w:tcPr>
            <w:tcW w:w="992" w:type="dxa"/>
            <w:shd w:val="clear" w:color="auto" w:fill="auto"/>
            <w:vAlign w:val="center"/>
          </w:tcPr>
          <w:p w14:paraId="6388C45F" w14:textId="77777777" w:rsidR="00183EB9" w:rsidRPr="00183EB9" w:rsidRDefault="00183EB9" w:rsidP="00183EB9">
            <w:pPr>
              <w:pStyle w:val="Textoindependiente"/>
              <w:spacing w:after="0"/>
              <w:jc w:val="center"/>
              <w:rPr>
                <w:b/>
                <w:bCs/>
                <w:sz w:val="20"/>
                <w:lang w:val="es-ES"/>
              </w:rPr>
            </w:pPr>
          </w:p>
        </w:tc>
      </w:tr>
      <w:tr w:rsidR="00183EB9" w:rsidRPr="003618E2" w14:paraId="6383FB31" w14:textId="77777777" w:rsidTr="00183EB9">
        <w:trPr>
          <w:jc w:val="center"/>
        </w:trPr>
        <w:tc>
          <w:tcPr>
            <w:tcW w:w="562" w:type="dxa"/>
            <w:vMerge w:val="restart"/>
            <w:shd w:val="clear" w:color="auto" w:fill="FF81AB"/>
            <w:vAlign w:val="center"/>
          </w:tcPr>
          <w:p w14:paraId="572DEF21" w14:textId="67E92DE7" w:rsidR="00183EB9" w:rsidRPr="00183EB9" w:rsidRDefault="0066293C" w:rsidP="00325887">
            <w:pPr>
              <w:pStyle w:val="Textoindependiente"/>
              <w:spacing w:after="0"/>
              <w:jc w:val="center"/>
              <w:rPr>
                <w:b/>
                <w:sz w:val="20"/>
                <w:lang w:val="es-ES"/>
              </w:rPr>
            </w:pPr>
            <w:r>
              <w:rPr>
                <w:b/>
                <w:sz w:val="20"/>
                <w:lang w:val="es-ES"/>
              </w:rPr>
              <w:t>2</w:t>
            </w:r>
          </w:p>
        </w:tc>
        <w:tc>
          <w:tcPr>
            <w:tcW w:w="2137" w:type="dxa"/>
            <w:vMerge w:val="restart"/>
            <w:shd w:val="clear" w:color="auto" w:fill="auto"/>
            <w:vAlign w:val="center"/>
          </w:tcPr>
          <w:p w14:paraId="635D7C60" w14:textId="27C07893" w:rsidR="00183EB9" w:rsidRPr="00183EB9" w:rsidRDefault="00183EB9" w:rsidP="00183EB9">
            <w:pPr>
              <w:pStyle w:val="Textoindependiente"/>
              <w:spacing w:after="0"/>
              <w:jc w:val="center"/>
              <w:rPr>
                <w:iCs/>
                <w:sz w:val="20"/>
                <w:lang w:val="es-ES"/>
              </w:rPr>
            </w:pPr>
            <w:r w:rsidRPr="00183EB9">
              <w:rPr>
                <w:iCs/>
                <w:sz w:val="20"/>
                <w:lang w:val="es-ES"/>
              </w:rPr>
              <w:t xml:space="preserve">T3 </w:t>
            </w:r>
          </w:p>
          <w:p w14:paraId="183BAD71" w14:textId="14794964" w:rsidR="00183EB9" w:rsidRPr="00183EB9" w:rsidRDefault="00183EB9" w:rsidP="00183EB9">
            <w:pPr>
              <w:pStyle w:val="Textoindependiente"/>
              <w:spacing w:after="0"/>
              <w:jc w:val="center"/>
              <w:rPr>
                <w:iCs/>
                <w:sz w:val="20"/>
                <w:lang w:val="es-ES"/>
              </w:rPr>
            </w:pPr>
            <w:r w:rsidRPr="00183EB9">
              <w:rPr>
                <w:iCs/>
                <w:sz w:val="20"/>
                <w:lang w:val="es-ES"/>
              </w:rPr>
              <w:t>Harmonización de sistemas de control y gestión de calidad en irradiadores (QA/QC) e inter-comparaciones dosimétricas</w:t>
            </w:r>
          </w:p>
        </w:tc>
        <w:tc>
          <w:tcPr>
            <w:tcW w:w="1559" w:type="dxa"/>
            <w:shd w:val="clear" w:color="auto" w:fill="auto"/>
            <w:vAlign w:val="center"/>
          </w:tcPr>
          <w:p w14:paraId="44798378" w14:textId="77777777" w:rsidR="00183EB9" w:rsidRPr="00183EB9" w:rsidRDefault="00183EB9" w:rsidP="00183EB9">
            <w:pPr>
              <w:pStyle w:val="Textoindependiente"/>
              <w:spacing w:after="0"/>
              <w:jc w:val="center"/>
              <w:rPr>
                <w:bCs/>
                <w:sz w:val="20"/>
                <w:lang w:val="es-ES"/>
              </w:rPr>
            </w:pPr>
            <w:r w:rsidRPr="00183EB9">
              <w:rPr>
                <w:bCs/>
                <w:sz w:val="20"/>
                <w:lang w:val="es-ES"/>
              </w:rPr>
              <w:t>4,5</w:t>
            </w:r>
          </w:p>
        </w:tc>
        <w:tc>
          <w:tcPr>
            <w:tcW w:w="1560" w:type="dxa"/>
            <w:shd w:val="clear" w:color="auto" w:fill="auto"/>
            <w:vAlign w:val="center"/>
          </w:tcPr>
          <w:p w14:paraId="04B56E03" w14:textId="77777777" w:rsidR="00183EB9" w:rsidRPr="00183EB9" w:rsidRDefault="00183EB9" w:rsidP="00183EB9">
            <w:pPr>
              <w:pStyle w:val="Textoindependiente"/>
              <w:spacing w:after="0"/>
              <w:jc w:val="center"/>
              <w:rPr>
                <w:sz w:val="20"/>
                <w:lang w:val="es-ES"/>
              </w:rPr>
            </w:pPr>
            <w:r w:rsidRPr="00183EB9">
              <w:rPr>
                <w:sz w:val="20"/>
                <w:lang w:val="es-ES"/>
              </w:rPr>
              <w:t>5,00</w:t>
            </w:r>
          </w:p>
        </w:tc>
        <w:tc>
          <w:tcPr>
            <w:tcW w:w="1984" w:type="dxa"/>
            <w:shd w:val="clear" w:color="auto" w:fill="auto"/>
            <w:vAlign w:val="center"/>
          </w:tcPr>
          <w:p w14:paraId="3F4A0D48" w14:textId="77777777" w:rsidR="00183EB9" w:rsidRPr="00183EB9" w:rsidRDefault="00183EB9" w:rsidP="00183EB9">
            <w:pPr>
              <w:pStyle w:val="Textoindependiente"/>
              <w:spacing w:after="0"/>
              <w:jc w:val="center"/>
              <w:rPr>
                <w:sz w:val="20"/>
                <w:lang w:val="es-ES"/>
              </w:rPr>
            </w:pPr>
            <w:r w:rsidRPr="00183EB9">
              <w:rPr>
                <w:sz w:val="20"/>
                <w:lang w:val="es-ES"/>
              </w:rPr>
              <w:t>5,00</w:t>
            </w:r>
          </w:p>
        </w:tc>
        <w:tc>
          <w:tcPr>
            <w:tcW w:w="1843" w:type="dxa"/>
            <w:shd w:val="clear" w:color="auto" w:fill="auto"/>
            <w:vAlign w:val="center"/>
          </w:tcPr>
          <w:p w14:paraId="16EC52BC" w14:textId="77777777" w:rsidR="00183EB9" w:rsidRPr="00183EB9" w:rsidRDefault="00183EB9" w:rsidP="00183EB9">
            <w:pPr>
              <w:pStyle w:val="Textoindependiente"/>
              <w:spacing w:after="0"/>
              <w:jc w:val="center"/>
              <w:rPr>
                <w:sz w:val="20"/>
                <w:lang w:val="es-ES"/>
              </w:rPr>
            </w:pPr>
            <w:r w:rsidRPr="00183EB9">
              <w:rPr>
                <w:sz w:val="20"/>
                <w:lang w:val="es-ES"/>
              </w:rPr>
              <w:t>4,5</w:t>
            </w:r>
          </w:p>
        </w:tc>
        <w:tc>
          <w:tcPr>
            <w:tcW w:w="1134" w:type="dxa"/>
            <w:shd w:val="clear" w:color="auto" w:fill="auto"/>
            <w:vAlign w:val="center"/>
          </w:tcPr>
          <w:p w14:paraId="032EA608" w14:textId="77777777" w:rsidR="00183EB9" w:rsidRPr="00183EB9" w:rsidRDefault="00183EB9" w:rsidP="00183EB9">
            <w:pPr>
              <w:pStyle w:val="Textoindependiente"/>
              <w:spacing w:after="0"/>
              <w:jc w:val="center"/>
              <w:rPr>
                <w:sz w:val="20"/>
                <w:lang w:val="es-ES_tradnl"/>
              </w:rPr>
            </w:pPr>
            <w:r w:rsidRPr="00183EB9">
              <w:rPr>
                <w:sz w:val="20"/>
                <w:lang w:val="es-ES_tradnl"/>
              </w:rPr>
              <w:t>19,00</w:t>
            </w:r>
          </w:p>
        </w:tc>
        <w:tc>
          <w:tcPr>
            <w:tcW w:w="1700" w:type="dxa"/>
            <w:shd w:val="clear" w:color="auto" w:fill="auto"/>
            <w:vAlign w:val="center"/>
          </w:tcPr>
          <w:p w14:paraId="2FA42912" w14:textId="77777777" w:rsidR="00183EB9" w:rsidRPr="00183EB9" w:rsidRDefault="00183EB9" w:rsidP="00183EB9">
            <w:pPr>
              <w:pStyle w:val="Textoindependiente"/>
              <w:spacing w:after="0"/>
              <w:jc w:val="center"/>
              <w:rPr>
                <w:sz w:val="20"/>
                <w:lang w:val="es-ES"/>
              </w:rPr>
            </w:pPr>
            <w:r w:rsidRPr="00183EB9">
              <w:rPr>
                <w:sz w:val="20"/>
                <w:lang w:val="es-ES"/>
              </w:rPr>
              <w:t>3,5</w:t>
            </w:r>
          </w:p>
        </w:tc>
        <w:tc>
          <w:tcPr>
            <w:tcW w:w="699" w:type="dxa"/>
            <w:shd w:val="clear" w:color="auto" w:fill="auto"/>
            <w:vAlign w:val="center"/>
          </w:tcPr>
          <w:p w14:paraId="47C858CE" w14:textId="77777777" w:rsidR="00183EB9" w:rsidRPr="00183EB9" w:rsidRDefault="00183EB9" w:rsidP="00183EB9">
            <w:pPr>
              <w:pStyle w:val="Textoindependiente"/>
              <w:spacing w:after="0"/>
              <w:jc w:val="center"/>
              <w:rPr>
                <w:sz w:val="20"/>
                <w:lang w:val="es-ES_tradnl"/>
              </w:rPr>
            </w:pPr>
            <w:r w:rsidRPr="00183EB9">
              <w:rPr>
                <w:sz w:val="20"/>
                <w:lang w:val="es-ES_tradnl"/>
              </w:rPr>
              <w:t>1,29</w:t>
            </w:r>
          </w:p>
        </w:tc>
        <w:tc>
          <w:tcPr>
            <w:tcW w:w="992" w:type="dxa"/>
            <w:shd w:val="clear" w:color="auto" w:fill="auto"/>
            <w:vAlign w:val="center"/>
          </w:tcPr>
          <w:p w14:paraId="6C03A954" w14:textId="77777777" w:rsidR="00183EB9" w:rsidRPr="00183EB9" w:rsidRDefault="00183EB9" w:rsidP="00183EB9">
            <w:pPr>
              <w:pStyle w:val="Textoindependiente"/>
              <w:spacing w:after="0"/>
              <w:jc w:val="center"/>
              <w:rPr>
                <w:sz w:val="20"/>
                <w:lang w:val="es-ES_tradnl"/>
              </w:rPr>
            </w:pPr>
            <w:r w:rsidRPr="00183EB9">
              <w:rPr>
                <w:sz w:val="20"/>
                <w:lang w:val="es-ES_tradnl"/>
              </w:rPr>
              <w:t>24,43</w:t>
            </w:r>
          </w:p>
        </w:tc>
      </w:tr>
      <w:tr w:rsidR="00183EB9" w:rsidRPr="003618E2" w14:paraId="39626F30" w14:textId="77777777" w:rsidTr="00183EB9">
        <w:trPr>
          <w:jc w:val="center"/>
        </w:trPr>
        <w:tc>
          <w:tcPr>
            <w:tcW w:w="562" w:type="dxa"/>
            <w:vMerge/>
            <w:shd w:val="clear" w:color="auto" w:fill="FF81AB"/>
            <w:vAlign w:val="center"/>
          </w:tcPr>
          <w:p w14:paraId="5948746B" w14:textId="77777777" w:rsidR="00183EB9" w:rsidRPr="00183EB9" w:rsidRDefault="00183EB9" w:rsidP="00325887">
            <w:pPr>
              <w:pStyle w:val="Textoindependiente"/>
              <w:spacing w:after="0"/>
              <w:jc w:val="center"/>
              <w:rPr>
                <w:b/>
                <w:sz w:val="20"/>
                <w:lang w:val="es-ES"/>
              </w:rPr>
            </w:pPr>
          </w:p>
        </w:tc>
        <w:tc>
          <w:tcPr>
            <w:tcW w:w="2137" w:type="dxa"/>
            <w:vMerge/>
            <w:shd w:val="clear" w:color="auto" w:fill="auto"/>
            <w:vAlign w:val="center"/>
          </w:tcPr>
          <w:p w14:paraId="4BA7231C" w14:textId="77777777" w:rsidR="00183EB9" w:rsidRPr="00183EB9" w:rsidRDefault="00183EB9" w:rsidP="00183EB9">
            <w:pPr>
              <w:pStyle w:val="Textoindependiente"/>
              <w:spacing w:after="0"/>
              <w:jc w:val="center"/>
              <w:rPr>
                <w:sz w:val="20"/>
                <w:lang w:val="es-ES"/>
              </w:rPr>
            </w:pPr>
          </w:p>
        </w:tc>
        <w:tc>
          <w:tcPr>
            <w:tcW w:w="1559" w:type="dxa"/>
            <w:shd w:val="clear" w:color="auto" w:fill="auto"/>
            <w:vAlign w:val="center"/>
          </w:tcPr>
          <w:p w14:paraId="65FAB4C6" w14:textId="77777777" w:rsidR="00183EB9" w:rsidRPr="00183EB9" w:rsidRDefault="00183EB9" w:rsidP="00183EB9">
            <w:pPr>
              <w:pStyle w:val="Textoindependiente"/>
              <w:spacing w:after="0"/>
              <w:jc w:val="center"/>
              <w:rPr>
                <w:bCs/>
                <w:sz w:val="20"/>
                <w:lang w:val="es-ES"/>
              </w:rPr>
            </w:pPr>
            <w:r w:rsidRPr="00183EB9">
              <w:rPr>
                <w:bCs/>
                <w:sz w:val="20"/>
                <w:lang w:val="es-ES"/>
              </w:rPr>
              <w:t>Se requiere armonizar procedimientos y reducir las barreras comerciales de la región.</w:t>
            </w:r>
          </w:p>
        </w:tc>
        <w:tc>
          <w:tcPr>
            <w:tcW w:w="1560" w:type="dxa"/>
            <w:shd w:val="clear" w:color="auto" w:fill="auto"/>
            <w:vAlign w:val="center"/>
          </w:tcPr>
          <w:p w14:paraId="5DF5F455" w14:textId="77777777" w:rsidR="00183EB9" w:rsidRPr="00183EB9" w:rsidRDefault="00183EB9" w:rsidP="00183EB9">
            <w:pPr>
              <w:pStyle w:val="Textoindependiente"/>
              <w:spacing w:after="0"/>
              <w:jc w:val="center"/>
              <w:rPr>
                <w:sz w:val="20"/>
                <w:lang w:val="es-ES"/>
              </w:rPr>
            </w:pPr>
            <w:r w:rsidRPr="00183EB9">
              <w:rPr>
                <w:sz w:val="20"/>
                <w:lang w:val="es-ES"/>
              </w:rPr>
              <w:t>Contribuir al desarrollo económico de la región.</w:t>
            </w:r>
          </w:p>
        </w:tc>
        <w:tc>
          <w:tcPr>
            <w:tcW w:w="1984" w:type="dxa"/>
            <w:shd w:val="clear" w:color="auto" w:fill="auto"/>
            <w:vAlign w:val="center"/>
          </w:tcPr>
          <w:p w14:paraId="3FAB4A01" w14:textId="77777777" w:rsidR="00183EB9" w:rsidRPr="00183EB9" w:rsidRDefault="00183EB9" w:rsidP="00183EB9">
            <w:pPr>
              <w:pStyle w:val="Textoindependiente"/>
              <w:spacing w:after="0"/>
              <w:jc w:val="center"/>
              <w:rPr>
                <w:sz w:val="20"/>
                <w:lang w:val="es-ES"/>
              </w:rPr>
            </w:pPr>
          </w:p>
        </w:tc>
        <w:tc>
          <w:tcPr>
            <w:tcW w:w="1843" w:type="dxa"/>
            <w:shd w:val="clear" w:color="auto" w:fill="auto"/>
            <w:vAlign w:val="center"/>
          </w:tcPr>
          <w:p w14:paraId="2942DC23" w14:textId="77777777" w:rsidR="00183EB9" w:rsidRPr="00183EB9" w:rsidRDefault="00183EB9" w:rsidP="00183EB9">
            <w:pPr>
              <w:pStyle w:val="Textoindependiente"/>
              <w:spacing w:after="0"/>
              <w:jc w:val="center"/>
              <w:rPr>
                <w:sz w:val="20"/>
                <w:lang w:val="es-ES"/>
              </w:rPr>
            </w:pPr>
          </w:p>
        </w:tc>
        <w:tc>
          <w:tcPr>
            <w:tcW w:w="1134" w:type="dxa"/>
            <w:shd w:val="clear" w:color="auto" w:fill="auto"/>
            <w:vAlign w:val="center"/>
          </w:tcPr>
          <w:p w14:paraId="0503E10B" w14:textId="77777777" w:rsidR="00183EB9" w:rsidRPr="00183EB9" w:rsidRDefault="00183EB9" w:rsidP="00183EB9">
            <w:pPr>
              <w:pStyle w:val="Textoindependiente"/>
              <w:spacing w:after="0"/>
              <w:jc w:val="center"/>
              <w:rPr>
                <w:b/>
                <w:bCs/>
                <w:sz w:val="20"/>
                <w:lang w:val="es-ES"/>
              </w:rPr>
            </w:pPr>
          </w:p>
        </w:tc>
        <w:tc>
          <w:tcPr>
            <w:tcW w:w="1700" w:type="dxa"/>
            <w:shd w:val="clear" w:color="auto" w:fill="auto"/>
            <w:vAlign w:val="center"/>
          </w:tcPr>
          <w:p w14:paraId="00DD0A90" w14:textId="77777777" w:rsidR="00183EB9" w:rsidRPr="00183EB9" w:rsidRDefault="00183EB9" w:rsidP="00183EB9">
            <w:pPr>
              <w:pStyle w:val="Textoindependiente"/>
              <w:spacing w:after="0"/>
              <w:jc w:val="center"/>
              <w:rPr>
                <w:sz w:val="20"/>
                <w:lang w:val="es-ES"/>
              </w:rPr>
            </w:pPr>
            <w:r w:rsidRPr="00183EB9">
              <w:rPr>
                <w:sz w:val="20"/>
                <w:lang w:val="es-ES"/>
              </w:rPr>
              <w:t>Necesidad de realizar mayor difusión y reuniones conjuntas para armonizar los procedimientos de irradiación de productos, de acuerdo a estándares internaciones.</w:t>
            </w:r>
          </w:p>
        </w:tc>
        <w:tc>
          <w:tcPr>
            <w:tcW w:w="699" w:type="dxa"/>
            <w:shd w:val="clear" w:color="auto" w:fill="auto"/>
            <w:vAlign w:val="center"/>
          </w:tcPr>
          <w:p w14:paraId="3AEAE631" w14:textId="77777777" w:rsidR="00183EB9" w:rsidRPr="00183EB9" w:rsidRDefault="00183EB9" w:rsidP="00183EB9">
            <w:pPr>
              <w:pStyle w:val="Textoindependiente"/>
              <w:spacing w:after="0"/>
              <w:jc w:val="center"/>
              <w:rPr>
                <w:bCs/>
                <w:sz w:val="20"/>
                <w:lang w:val="es-ES"/>
              </w:rPr>
            </w:pPr>
          </w:p>
        </w:tc>
        <w:tc>
          <w:tcPr>
            <w:tcW w:w="992" w:type="dxa"/>
            <w:shd w:val="clear" w:color="auto" w:fill="auto"/>
            <w:vAlign w:val="center"/>
          </w:tcPr>
          <w:p w14:paraId="608DC243" w14:textId="77777777" w:rsidR="00183EB9" w:rsidRPr="00183EB9" w:rsidRDefault="00183EB9" w:rsidP="00183EB9">
            <w:pPr>
              <w:pStyle w:val="Textoindependiente"/>
              <w:spacing w:after="0"/>
              <w:jc w:val="center"/>
              <w:rPr>
                <w:b/>
                <w:bCs/>
                <w:sz w:val="20"/>
                <w:lang w:val="es-ES"/>
              </w:rPr>
            </w:pPr>
          </w:p>
        </w:tc>
      </w:tr>
      <w:tr w:rsidR="006D362C" w:rsidRPr="003618E2" w14:paraId="6E75A748" w14:textId="77777777" w:rsidTr="00183EB9">
        <w:trPr>
          <w:jc w:val="center"/>
        </w:trPr>
        <w:tc>
          <w:tcPr>
            <w:tcW w:w="562" w:type="dxa"/>
            <w:vMerge w:val="restart"/>
            <w:shd w:val="clear" w:color="auto" w:fill="FF81AB"/>
            <w:vAlign w:val="center"/>
          </w:tcPr>
          <w:p w14:paraId="3468ADDB" w14:textId="2FAD1CAD" w:rsidR="006D362C" w:rsidRPr="00183EB9" w:rsidRDefault="00325887" w:rsidP="00325887">
            <w:pPr>
              <w:pStyle w:val="Textoindependiente"/>
              <w:spacing w:after="0"/>
              <w:jc w:val="center"/>
              <w:rPr>
                <w:b/>
                <w:sz w:val="20"/>
                <w:lang w:val="es-ES"/>
              </w:rPr>
            </w:pPr>
            <w:r>
              <w:rPr>
                <w:b/>
                <w:sz w:val="20"/>
                <w:lang w:val="es-ES"/>
              </w:rPr>
              <w:t>3</w:t>
            </w:r>
          </w:p>
        </w:tc>
        <w:tc>
          <w:tcPr>
            <w:tcW w:w="2137" w:type="dxa"/>
            <w:vMerge w:val="restart"/>
            <w:shd w:val="clear" w:color="auto" w:fill="auto"/>
            <w:vAlign w:val="center"/>
          </w:tcPr>
          <w:p w14:paraId="0B8E0D71" w14:textId="16BCEEB7" w:rsidR="00183EB9" w:rsidRPr="00183EB9" w:rsidRDefault="00183EB9" w:rsidP="00183EB9">
            <w:pPr>
              <w:pStyle w:val="Textoindependiente"/>
              <w:spacing w:after="0"/>
              <w:jc w:val="center"/>
              <w:rPr>
                <w:iCs/>
                <w:sz w:val="20"/>
                <w:lang w:val="es-PE"/>
              </w:rPr>
            </w:pPr>
            <w:r w:rsidRPr="00183EB9">
              <w:rPr>
                <w:iCs/>
                <w:sz w:val="20"/>
                <w:lang w:val="es-PE"/>
              </w:rPr>
              <w:t>T1</w:t>
            </w:r>
          </w:p>
          <w:p w14:paraId="2EE28992" w14:textId="63A65621" w:rsidR="006D362C" w:rsidRPr="00183EB9" w:rsidRDefault="006D362C" w:rsidP="00183EB9">
            <w:pPr>
              <w:pStyle w:val="Textoindependiente"/>
              <w:spacing w:after="0"/>
              <w:jc w:val="center"/>
              <w:rPr>
                <w:iCs/>
                <w:sz w:val="20"/>
                <w:lang w:val="es-PE"/>
              </w:rPr>
            </w:pPr>
            <w:r w:rsidRPr="00183EB9">
              <w:rPr>
                <w:iCs/>
                <w:sz w:val="20"/>
                <w:lang w:val="es-PE"/>
              </w:rPr>
              <w:t>Tratamiento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aguas</w:t>
            </w:r>
            <w:r w:rsidR="00D136BB" w:rsidRPr="00183EB9">
              <w:rPr>
                <w:iCs/>
                <w:sz w:val="20"/>
                <w:lang w:val="es-PE"/>
              </w:rPr>
              <w:t xml:space="preserve"> </w:t>
            </w:r>
            <w:r w:rsidRPr="00183EB9">
              <w:rPr>
                <w:iCs/>
                <w:sz w:val="20"/>
                <w:lang w:val="es-PE"/>
              </w:rPr>
              <w:t>residuales</w:t>
            </w:r>
            <w:r w:rsidR="00D136BB" w:rsidRPr="00183EB9">
              <w:rPr>
                <w:iCs/>
                <w:sz w:val="20"/>
                <w:lang w:val="es-PE"/>
              </w:rPr>
              <w:t xml:space="preserve"> </w:t>
            </w:r>
            <w:r w:rsidRPr="00183EB9">
              <w:rPr>
                <w:iCs/>
                <w:sz w:val="20"/>
                <w:lang w:val="es-PE"/>
              </w:rPr>
              <w:t>domésticas,</w:t>
            </w:r>
            <w:r w:rsidR="00D136BB" w:rsidRPr="00183EB9">
              <w:rPr>
                <w:iCs/>
                <w:sz w:val="20"/>
                <w:lang w:val="es-PE"/>
              </w:rPr>
              <w:t xml:space="preserve"> </w:t>
            </w:r>
            <w:r w:rsidRPr="00183EB9">
              <w:rPr>
                <w:iCs/>
                <w:sz w:val="20"/>
                <w:lang w:val="es-PE"/>
              </w:rPr>
              <w:t>industriales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farmacéuticas</w:t>
            </w:r>
            <w:r w:rsidR="00D136BB" w:rsidRPr="00183EB9">
              <w:rPr>
                <w:iCs/>
                <w:sz w:val="20"/>
                <w:lang w:val="es-PE"/>
              </w:rPr>
              <w:t xml:space="preserve"> </w:t>
            </w:r>
            <w:r w:rsidRPr="00183EB9">
              <w:rPr>
                <w:iCs/>
                <w:sz w:val="20"/>
                <w:lang w:val="es-PE"/>
              </w:rPr>
              <w:t>por</w:t>
            </w:r>
            <w:r w:rsidR="00D136BB" w:rsidRPr="00183EB9">
              <w:rPr>
                <w:iCs/>
                <w:sz w:val="20"/>
                <w:lang w:val="es-PE"/>
              </w:rPr>
              <w:t xml:space="preserve"> </w:t>
            </w:r>
            <w:r w:rsidRPr="00183EB9">
              <w:rPr>
                <w:iCs/>
                <w:sz w:val="20"/>
                <w:lang w:val="es-PE"/>
              </w:rPr>
              <w:t>procesamiento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radiación</w:t>
            </w:r>
            <w:r w:rsidR="00D136BB" w:rsidRPr="00183EB9">
              <w:rPr>
                <w:iCs/>
                <w:sz w:val="20"/>
                <w:lang w:val="es-PE"/>
              </w:rPr>
              <w:t xml:space="preserve"> </w:t>
            </w:r>
            <w:r w:rsidR="00231B74" w:rsidRPr="00183EB9">
              <w:rPr>
                <w:iCs/>
                <w:sz w:val="20"/>
                <w:lang w:val="es-ES"/>
              </w:rPr>
              <w:t>(fármacos,</w:t>
            </w:r>
            <w:r w:rsidR="00D136BB" w:rsidRPr="00183EB9">
              <w:rPr>
                <w:iCs/>
                <w:sz w:val="20"/>
                <w:lang w:val="es-ES"/>
              </w:rPr>
              <w:t xml:space="preserve"> </w:t>
            </w:r>
            <w:r w:rsidR="00231B74" w:rsidRPr="00183EB9">
              <w:rPr>
                <w:iCs/>
                <w:sz w:val="20"/>
                <w:lang w:val="es-ES"/>
              </w:rPr>
              <w:t>compuestos</w:t>
            </w:r>
            <w:r w:rsidR="00D136BB" w:rsidRPr="00183EB9">
              <w:rPr>
                <w:iCs/>
                <w:sz w:val="20"/>
                <w:lang w:val="es-ES"/>
              </w:rPr>
              <w:t xml:space="preserve"> </w:t>
            </w:r>
            <w:r w:rsidR="00231B74" w:rsidRPr="00183EB9">
              <w:rPr>
                <w:iCs/>
                <w:sz w:val="20"/>
                <w:lang w:val="es-ES"/>
              </w:rPr>
              <w:t>orgánicos,</w:t>
            </w:r>
            <w:r w:rsidR="00D136BB" w:rsidRPr="00183EB9">
              <w:rPr>
                <w:iCs/>
                <w:sz w:val="20"/>
                <w:lang w:val="es-ES"/>
              </w:rPr>
              <w:t xml:space="preserve"> </w:t>
            </w:r>
            <w:r w:rsidR="00231B74" w:rsidRPr="00183EB9">
              <w:rPr>
                <w:iCs/>
                <w:sz w:val="20"/>
                <w:lang w:val="es-ES"/>
              </w:rPr>
              <w:t>contaminación</w:t>
            </w:r>
            <w:r w:rsidR="00D136BB" w:rsidRPr="00183EB9">
              <w:rPr>
                <w:iCs/>
                <w:sz w:val="20"/>
                <w:lang w:val="es-ES"/>
              </w:rPr>
              <w:t xml:space="preserve"> </w:t>
            </w:r>
            <w:r w:rsidR="00231B74" w:rsidRPr="00183EB9">
              <w:rPr>
                <w:iCs/>
                <w:sz w:val="20"/>
                <w:lang w:val="es-ES"/>
              </w:rPr>
              <w:t>biológica,</w:t>
            </w:r>
            <w:r w:rsidR="00D136BB" w:rsidRPr="00183EB9">
              <w:rPr>
                <w:iCs/>
                <w:sz w:val="20"/>
                <w:lang w:val="es-ES"/>
              </w:rPr>
              <w:t xml:space="preserve"> </w:t>
            </w:r>
            <w:r w:rsidR="00231B74" w:rsidRPr="00183EB9">
              <w:rPr>
                <w:iCs/>
                <w:sz w:val="20"/>
                <w:lang w:val="es-ES"/>
              </w:rPr>
              <w:t>micro</w:t>
            </w:r>
            <w:r w:rsidR="00D136BB" w:rsidRPr="00183EB9">
              <w:rPr>
                <w:iCs/>
                <w:sz w:val="20"/>
                <w:lang w:val="es-ES"/>
              </w:rPr>
              <w:t xml:space="preserve"> </w:t>
            </w:r>
            <w:r w:rsidR="00231B74" w:rsidRPr="00183EB9">
              <w:rPr>
                <w:iCs/>
                <w:sz w:val="20"/>
                <w:lang w:val="es-ES"/>
              </w:rPr>
              <w:t>plásticos,</w:t>
            </w:r>
            <w:r w:rsidR="00D136BB" w:rsidRPr="00183EB9">
              <w:rPr>
                <w:iCs/>
                <w:sz w:val="20"/>
                <w:lang w:val="es-ES"/>
              </w:rPr>
              <w:t xml:space="preserve"> </w:t>
            </w:r>
            <w:r w:rsidR="00231B74" w:rsidRPr="00183EB9">
              <w:rPr>
                <w:iCs/>
                <w:sz w:val="20"/>
                <w:lang w:val="es-ES"/>
              </w:rPr>
              <w:t>etc.)</w:t>
            </w:r>
          </w:p>
        </w:tc>
        <w:tc>
          <w:tcPr>
            <w:tcW w:w="1559" w:type="dxa"/>
            <w:shd w:val="clear" w:color="auto" w:fill="auto"/>
            <w:vAlign w:val="center"/>
          </w:tcPr>
          <w:p w14:paraId="43C465CE" w14:textId="77777777" w:rsidR="006D362C" w:rsidRPr="00183EB9" w:rsidRDefault="006D362C" w:rsidP="00183EB9">
            <w:pPr>
              <w:pStyle w:val="Textoindependiente"/>
              <w:spacing w:after="0"/>
              <w:jc w:val="center"/>
              <w:rPr>
                <w:bCs/>
                <w:sz w:val="20"/>
                <w:lang w:val="es-ES"/>
              </w:rPr>
            </w:pPr>
            <w:r w:rsidRPr="00183EB9">
              <w:rPr>
                <w:bCs/>
                <w:sz w:val="20"/>
                <w:lang w:val="es-ES"/>
              </w:rPr>
              <w:t>4,5</w:t>
            </w:r>
          </w:p>
        </w:tc>
        <w:tc>
          <w:tcPr>
            <w:tcW w:w="1560" w:type="dxa"/>
            <w:shd w:val="clear" w:color="auto" w:fill="auto"/>
            <w:vAlign w:val="center"/>
          </w:tcPr>
          <w:p w14:paraId="6082596A" w14:textId="77777777" w:rsidR="006D362C" w:rsidRPr="00183EB9" w:rsidRDefault="006D362C" w:rsidP="00183EB9">
            <w:pPr>
              <w:pStyle w:val="Textoindependiente"/>
              <w:spacing w:after="0"/>
              <w:jc w:val="center"/>
              <w:rPr>
                <w:sz w:val="20"/>
                <w:lang w:val="es-ES"/>
              </w:rPr>
            </w:pPr>
            <w:r w:rsidRPr="00183EB9">
              <w:rPr>
                <w:sz w:val="20"/>
                <w:lang w:val="es-ES"/>
              </w:rPr>
              <w:t>4,0</w:t>
            </w:r>
          </w:p>
        </w:tc>
        <w:tc>
          <w:tcPr>
            <w:tcW w:w="1984" w:type="dxa"/>
            <w:shd w:val="clear" w:color="auto" w:fill="auto"/>
            <w:vAlign w:val="center"/>
          </w:tcPr>
          <w:p w14:paraId="03AD1F96" w14:textId="77777777" w:rsidR="006D362C" w:rsidRPr="00183EB9" w:rsidRDefault="006D362C" w:rsidP="00183EB9">
            <w:pPr>
              <w:pStyle w:val="Textoindependiente"/>
              <w:spacing w:after="0"/>
              <w:jc w:val="center"/>
              <w:rPr>
                <w:sz w:val="20"/>
                <w:lang w:val="es-ES"/>
              </w:rPr>
            </w:pPr>
            <w:r w:rsidRPr="00183EB9">
              <w:rPr>
                <w:sz w:val="20"/>
                <w:lang w:val="es-ES"/>
              </w:rPr>
              <w:t>5,0</w:t>
            </w:r>
          </w:p>
        </w:tc>
        <w:tc>
          <w:tcPr>
            <w:tcW w:w="1843" w:type="dxa"/>
            <w:shd w:val="clear" w:color="auto" w:fill="auto"/>
            <w:vAlign w:val="center"/>
          </w:tcPr>
          <w:p w14:paraId="23A17C6F" w14:textId="5A8FA3E9" w:rsidR="006D362C" w:rsidRPr="00183EB9" w:rsidRDefault="0066293C" w:rsidP="00183EB9">
            <w:pPr>
              <w:pStyle w:val="Textoindependiente"/>
              <w:spacing w:after="0"/>
              <w:jc w:val="center"/>
              <w:rPr>
                <w:sz w:val="20"/>
                <w:lang w:val="es-ES"/>
              </w:rPr>
            </w:pPr>
            <w:r>
              <w:rPr>
                <w:sz w:val="20"/>
                <w:lang w:val="es-ES"/>
              </w:rPr>
              <w:t>5</w:t>
            </w:r>
            <w:r w:rsidR="006D362C" w:rsidRPr="00183EB9">
              <w:rPr>
                <w:sz w:val="20"/>
                <w:lang w:val="es-ES"/>
              </w:rPr>
              <w:t>,0</w:t>
            </w:r>
          </w:p>
        </w:tc>
        <w:tc>
          <w:tcPr>
            <w:tcW w:w="1134" w:type="dxa"/>
            <w:shd w:val="clear" w:color="auto" w:fill="auto"/>
            <w:vAlign w:val="center"/>
          </w:tcPr>
          <w:p w14:paraId="052F77FC" w14:textId="553C9AE4" w:rsidR="006D362C" w:rsidRPr="00183EB9" w:rsidRDefault="006D362C" w:rsidP="0066293C">
            <w:pPr>
              <w:pStyle w:val="Textoindependiente"/>
              <w:spacing w:after="0"/>
              <w:jc w:val="center"/>
              <w:rPr>
                <w:sz w:val="20"/>
                <w:lang w:val="es-ES_tradnl"/>
              </w:rPr>
            </w:pPr>
            <w:r w:rsidRPr="00183EB9">
              <w:rPr>
                <w:sz w:val="20"/>
                <w:lang w:val="es-ES_tradnl"/>
              </w:rPr>
              <w:t>1</w:t>
            </w:r>
            <w:r w:rsidR="0066293C">
              <w:rPr>
                <w:sz w:val="20"/>
                <w:lang w:val="es-ES_tradnl"/>
              </w:rPr>
              <w:t>8</w:t>
            </w:r>
            <w:r w:rsidRPr="00183EB9">
              <w:rPr>
                <w:sz w:val="20"/>
                <w:lang w:val="es-ES_tradnl"/>
              </w:rPr>
              <w:t>,50</w:t>
            </w:r>
          </w:p>
        </w:tc>
        <w:tc>
          <w:tcPr>
            <w:tcW w:w="1700" w:type="dxa"/>
            <w:shd w:val="clear" w:color="auto" w:fill="auto"/>
            <w:vAlign w:val="center"/>
          </w:tcPr>
          <w:p w14:paraId="091AA0DE" w14:textId="77777777" w:rsidR="006D362C" w:rsidRPr="00183EB9" w:rsidRDefault="006D362C" w:rsidP="00183EB9">
            <w:pPr>
              <w:pStyle w:val="Textoindependiente"/>
              <w:spacing w:after="0"/>
              <w:jc w:val="center"/>
              <w:rPr>
                <w:sz w:val="20"/>
                <w:lang w:val="es-ES"/>
              </w:rPr>
            </w:pPr>
            <w:r w:rsidRPr="00183EB9">
              <w:rPr>
                <w:sz w:val="20"/>
                <w:lang w:val="es-ES"/>
              </w:rPr>
              <w:t>3,0</w:t>
            </w:r>
          </w:p>
        </w:tc>
        <w:tc>
          <w:tcPr>
            <w:tcW w:w="699" w:type="dxa"/>
            <w:shd w:val="clear" w:color="auto" w:fill="auto"/>
            <w:vAlign w:val="center"/>
          </w:tcPr>
          <w:p w14:paraId="5D9A1F77" w14:textId="0B21983D" w:rsidR="006D362C" w:rsidRPr="00183EB9" w:rsidRDefault="006D362C" w:rsidP="007C7C0A">
            <w:pPr>
              <w:pStyle w:val="Textoindependiente"/>
              <w:spacing w:after="0"/>
              <w:jc w:val="center"/>
              <w:rPr>
                <w:sz w:val="20"/>
                <w:lang w:val="es-ES_tradnl"/>
              </w:rPr>
            </w:pPr>
            <w:r w:rsidRPr="00183EB9">
              <w:rPr>
                <w:sz w:val="20"/>
                <w:lang w:val="es-ES_tradnl"/>
              </w:rPr>
              <w:t>1,</w:t>
            </w:r>
            <w:r w:rsidR="007C7C0A">
              <w:rPr>
                <w:sz w:val="20"/>
                <w:lang w:val="es-ES_tradnl"/>
              </w:rPr>
              <w:t>67</w:t>
            </w:r>
          </w:p>
        </w:tc>
        <w:tc>
          <w:tcPr>
            <w:tcW w:w="992" w:type="dxa"/>
            <w:shd w:val="clear" w:color="auto" w:fill="auto"/>
            <w:vAlign w:val="center"/>
          </w:tcPr>
          <w:p w14:paraId="7CB6089F" w14:textId="79EA9C0C" w:rsidR="006D362C" w:rsidRPr="00183EB9" w:rsidRDefault="007C7C0A" w:rsidP="007C7C0A">
            <w:pPr>
              <w:pStyle w:val="Textoindependiente"/>
              <w:spacing w:after="0"/>
              <w:jc w:val="center"/>
              <w:rPr>
                <w:sz w:val="20"/>
                <w:lang w:val="es-ES_tradnl"/>
              </w:rPr>
            </w:pPr>
            <w:r>
              <w:rPr>
                <w:sz w:val="20"/>
                <w:lang w:val="es-ES_tradnl"/>
              </w:rPr>
              <w:t>30</w:t>
            </w:r>
            <w:r w:rsidR="006D362C" w:rsidRPr="00183EB9">
              <w:rPr>
                <w:sz w:val="20"/>
                <w:lang w:val="es-ES_tradnl"/>
              </w:rPr>
              <w:t>,</w:t>
            </w:r>
            <w:r>
              <w:rPr>
                <w:sz w:val="20"/>
                <w:lang w:val="es-ES_tradnl"/>
              </w:rPr>
              <w:t>8</w:t>
            </w:r>
            <w:r w:rsidR="006D362C" w:rsidRPr="00183EB9">
              <w:rPr>
                <w:sz w:val="20"/>
                <w:lang w:val="es-ES_tradnl"/>
              </w:rPr>
              <w:t>3</w:t>
            </w:r>
          </w:p>
        </w:tc>
      </w:tr>
      <w:tr w:rsidR="006D362C" w:rsidRPr="003618E2" w14:paraId="1F9F686F" w14:textId="77777777" w:rsidTr="00183EB9">
        <w:trPr>
          <w:jc w:val="center"/>
        </w:trPr>
        <w:tc>
          <w:tcPr>
            <w:tcW w:w="562" w:type="dxa"/>
            <w:vMerge/>
            <w:shd w:val="clear" w:color="auto" w:fill="FF81AB"/>
            <w:vAlign w:val="center"/>
          </w:tcPr>
          <w:p w14:paraId="329F682C" w14:textId="77777777" w:rsidR="006D362C" w:rsidRPr="00183EB9" w:rsidRDefault="006D362C" w:rsidP="00325887">
            <w:pPr>
              <w:pStyle w:val="Textoindependiente"/>
              <w:spacing w:after="0"/>
              <w:jc w:val="center"/>
              <w:rPr>
                <w:b/>
                <w:sz w:val="20"/>
                <w:lang w:val="es-ES"/>
              </w:rPr>
            </w:pPr>
          </w:p>
        </w:tc>
        <w:tc>
          <w:tcPr>
            <w:tcW w:w="2137" w:type="dxa"/>
            <w:vMerge/>
            <w:shd w:val="clear" w:color="auto" w:fill="auto"/>
            <w:vAlign w:val="center"/>
          </w:tcPr>
          <w:p w14:paraId="286C32EF" w14:textId="77777777" w:rsidR="006D362C" w:rsidRPr="00183EB9" w:rsidRDefault="006D362C" w:rsidP="00183EB9">
            <w:pPr>
              <w:pStyle w:val="Textoindependiente"/>
              <w:spacing w:after="0"/>
              <w:jc w:val="center"/>
              <w:rPr>
                <w:bCs/>
                <w:sz w:val="20"/>
                <w:lang w:val="es-ES"/>
              </w:rPr>
            </w:pPr>
          </w:p>
        </w:tc>
        <w:tc>
          <w:tcPr>
            <w:tcW w:w="1559" w:type="dxa"/>
            <w:shd w:val="clear" w:color="auto" w:fill="auto"/>
            <w:vAlign w:val="center"/>
          </w:tcPr>
          <w:p w14:paraId="59EAB139" w14:textId="090DEA3C" w:rsidR="006D362C" w:rsidRPr="00183EB9" w:rsidRDefault="006D362C" w:rsidP="00183EB9">
            <w:pPr>
              <w:pStyle w:val="Textoindependiente"/>
              <w:spacing w:after="0"/>
              <w:jc w:val="center"/>
              <w:rPr>
                <w:bCs/>
                <w:sz w:val="20"/>
                <w:lang w:val="es-ES"/>
              </w:rPr>
            </w:pPr>
            <w:r w:rsidRPr="00183EB9">
              <w:rPr>
                <w:bCs/>
                <w:sz w:val="20"/>
                <w:lang w:val="es-ES"/>
              </w:rPr>
              <w:t>Problema</w:t>
            </w:r>
            <w:r w:rsidR="00D136BB" w:rsidRPr="00183EB9">
              <w:rPr>
                <w:bCs/>
                <w:sz w:val="20"/>
                <w:lang w:val="es-ES"/>
              </w:rPr>
              <w:t xml:space="preserve"> </w:t>
            </w:r>
            <w:r w:rsidRPr="00183EB9">
              <w:rPr>
                <w:bCs/>
                <w:sz w:val="20"/>
                <w:lang w:val="es-ES"/>
              </w:rPr>
              <w:t>evidente</w:t>
            </w:r>
            <w:r w:rsidR="00D136BB" w:rsidRPr="00183EB9">
              <w:rPr>
                <w:bCs/>
                <w:sz w:val="20"/>
                <w:lang w:val="es-ES"/>
              </w:rPr>
              <w:t xml:space="preserve"> </w:t>
            </w:r>
            <w:r w:rsidRPr="00183EB9">
              <w:rPr>
                <w:bCs/>
                <w:sz w:val="20"/>
                <w:lang w:val="es-ES"/>
              </w:rPr>
              <w:t>en</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región.</w:t>
            </w:r>
          </w:p>
        </w:tc>
        <w:tc>
          <w:tcPr>
            <w:tcW w:w="1560" w:type="dxa"/>
            <w:shd w:val="clear" w:color="auto" w:fill="auto"/>
            <w:vAlign w:val="center"/>
          </w:tcPr>
          <w:p w14:paraId="1B9DAC9A" w14:textId="4DE08D37" w:rsidR="006D362C" w:rsidRPr="00183EB9" w:rsidRDefault="006D362C" w:rsidP="00183EB9">
            <w:pPr>
              <w:pStyle w:val="Textoindependiente"/>
              <w:spacing w:after="0"/>
              <w:jc w:val="center"/>
              <w:rPr>
                <w:sz w:val="20"/>
                <w:lang w:val="es-ES"/>
              </w:rPr>
            </w:pPr>
            <w:r w:rsidRPr="00183EB9">
              <w:rPr>
                <w:sz w:val="20"/>
                <w:lang w:val="es-ES"/>
              </w:rPr>
              <w:t>Contribuir</w:t>
            </w:r>
            <w:r w:rsidR="00D136BB" w:rsidRPr="00183EB9">
              <w:rPr>
                <w:sz w:val="20"/>
                <w:lang w:val="es-ES"/>
              </w:rPr>
              <w:t xml:space="preserve"> </w:t>
            </w:r>
            <w:r w:rsidRPr="00183EB9">
              <w:rPr>
                <w:sz w:val="20"/>
                <w:lang w:val="es-ES"/>
              </w:rPr>
              <w:t>al</w:t>
            </w:r>
            <w:r w:rsidR="00D136BB" w:rsidRPr="00183EB9">
              <w:rPr>
                <w:sz w:val="20"/>
                <w:lang w:val="es-ES"/>
              </w:rPr>
              <w:t xml:space="preserve"> </w:t>
            </w:r>
            <w:r w:rsidRPr="00183EB9">
              <w:rPr>
                <w:sz w:val="20"/>
                <w:lang w:val="es-ES"/>
              </w:rPr>
              <w:t>desarrollo</w:t>
            </w:r>
            <w:r w:rsidR="00D136BB" w:rsidRPr="00183EB9">
              <w:rPr>
                <w:sz w:val="20"/>
                <w:lang w:val="es-ES"/>
              </w:rPr>
              <w:t xml:space="preserve"> </w:t>
            </w:r>
            <w:r w:rsidRPr="00183EB9">
              <w:rPr>
                <w:sz w:val="20"/>
                <w:lang w:val="es-ES"/>
              </w:rPr>
              <w:t>económico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disminuir</w:t>
            </w:r>
            <w:r w:rsidR="00D136BB" w:rsidRPr="00183EB9">
              <w:rPr>
                <w:sz w:val="20"/>
                <w:lang w:val="es-ES"/>
              </w:rPr>
              <w:t xml:space="preserve"> </w:t>
            </w:r>
            <w:r w:rsidRPr="00183EB9">
              <w:rPr>
                <w:sz w:val="20"/>
                <w:lang w:val="es-ES"/>
              </w:rPr>
              <w:t>el</w:t>
            </w:r>
            <w:r w:rsidR="00D136BB" w:rsidRPr="00183EB9">
              <w:rPr>
                <w:sz w:val="20"/>
                <w:lang w:val="es-ES"/>
              </w:rPr>
              <w:t xml:space="preserve"> </w:t>
            </w:r>
            <w:r w:rsidRPr="00183EB9">
              <w:rPr>
                <w:sz w:val="20"/>
                <w:lang w:val="es-ES"/>
              </w:rPr>
              <w:t>impacto</w:t>
            </w:r>
            <w:r w:rsidR="00D136BB" w:rsidRPr="00183EB9">
              <w:rPr>
                <w:sz w:val="20"/>
                <w:lang w:val="es-ES"/>
              </w:rPr>
              <w:t xml:space="preserve"> </w:t>
            </w:r>
            <w:r w:rsidRPr="00183EB9">
              <w:rPr>
                <w:sz w:val="20"/>
                <w:lang w:val="es-ES"/>
              </w:rPr>
              <w:t>ambiental.</w:t>
            </w:r>
          </w:p>
        </w:tc>
        <w:tc>
          <w:tcPr>
            <w:tcW w:w="1984" w:type="dxa"/>
            <w:shd w:val="clear" w:color="auto" w:fill="auto"/>
            <w:vAlign w:val="center"/>
          </w:tcPr>
          <w:p w14:paraId="0AF36212" w14:textId="42706094" w:rsidR="006D362C" w:rsidRPr="00183EB9" w:rsidRDefault="006D362C" w:rsidP="00183EB9">
            <w:pPr>
              <w:pStyle w:val="Textoindependiente"/>
              <w:spacing w:after="0"/>
              <w:jc w:val="center"/>
              <w:rPr>
                <w:sz w:val="20"/>
                <w:lang w:val="es-ES"/>
              </w:rPr>
            </w:pPr>
            <w:r w:rsidRPr="00183EB9">
              <w:rPr>
                <w:sz w:val="20"/>
                <w:lang w:val="es-ES"/>
              </w:rPr>
              <w:t>Afecta</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toda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muy</w:t>
            </w:r>
            <w:r w:rsidR="00D136BB" w:rsidRPr="00183EB9">
              <w:rPr>
                <w:sz w:val="20"/>
                <w:lang w:val="es-ES"/>
              </w:rPr>
              <w:t xml:space="preserve"> </w:t>
            </w:r>
            <w:r w:rsidRPr="00183EB9">
              <w:rPr>
                <w:sz w:val="20"/>
                <w:lang w:val="es-ES"/>
              </w:rPr>
              <w:t>pocas</w:t>
            </w:r>
            <w:r w:rsidR="00D136BB" w:rsidRPr="00183EB9">
              <w:rPr>
                <w:sz w:val="20"/>
                <w:lang w:val="es-ES"/>
              </w:rPr>
              <w:t xml:space="preserve"> </w:t>
            </w:r>
            <w:r w:rsidRPr="00183EB9">
              <w:rPr>
                <w:sz w:val="20"/>
                <w:lang w:val="es-ES"/>
              </w:rPr>
              <w:t>técnicas</w:t>
            </w:r>
            <w:r w:rsidR="00D136BB" w:rsidRPr="00183EB9">
              <w:rPr>
                <w:sz w:val="20"/>
                <w:lang w:val="es-ES"/>
              </w:rPr>
              <w:t xml:space="preserve"> </w:t>
            </w:r>
            <w:r w:rsidRPr="00183EB9">
              <w:rPr>
                <w:sz w:val="20"/>
                <w:lang w:val="es-ES"/>
              </w:rPr>
              <w:t>están</w:t>
            </w:r>
            <w:r w:rsidR="00D136BB" w:rsidRPr="00183EB9">
              <w:rPr>
                <w:sz w:val="20"/>
                <w:lang w:val="es-ES"/>
              </w:rPr>
              <w:t xml:space="preserve"> </w:t>
            </w:r>
            <w:r w:rsidRPr="00183EB9">
              <w:rPr>
                <w:sz w:val="20"/>
                <w:lang w:val="es-ES"/>
              </w:rPr>
              <w:t>siendo</w:t>
            </w:r>
            <w:r w:rsidR="00D136BB" w:rsidRPr="00183EB9">
              <w:rPr>
                <w:sz w:val="20"/>
                <w:lang w:val="es-ES"/>
              </w:rPr>
              <w:t xml:space="preserve"> </w:t>
            </w:r>
            <w:r w:rsidRPr="00183EB9">
              <w:rPr>
                <w:sz w:val="20"/>
                <w:lang w:val="es-ES"/>
              </w:rPr>
              <w:t>aplicadas.</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irradiación</w:t>
            </w:r>
            <w:r w:rsidR="00D136BB" w:rsidRPr="00183EB9">
              <w:rPr>
                <w:sz w:val="20"/>
                <w:lang w:val="es-ES"/>
              </w:rPr>
              <w:t xml:space="preserve"> </w:t>
            </w:r>
            <w:r w:rsidRPr="00183EB9">
              <w:rPr>
                <w:sz w:val="20"/>
                <w:lang w:val="es-ES"/>
              </w:rPr>
              <w:t>gamma</w:t>
            </w:r>
            <w:r w:rsidR="00D136BB" w:rsidRPr="00183EB9">
              <w:rPr>
                <w:sz w:val="20"/>
                <w:lang w:val="es-ES"/>
              </w:rPr>
              <w:t xml:space="preserve"> </w:t>
            </w:r>
            <w:r w:rsidRPr="00183EB9">
              <w:rPr>
                <w:sz w:val="20"/>
                <w:lang w:val="es-ES"/>
              </w:rPr>
              <w:t>es</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más</w:t>
            </w:r>
            <w:r w:rsidR="00D136BB" w:rsidRPr="00183EB9">
              <w:rPr>
                <w:sz w:val="20"/>
                <w:lang w:val="es-ES"/>
              </w:rPr>
              <w:t xml:space="preserve"> </w:t>
            </w:r>
            <w:r w:rsidRPr="00183EB9">
              <w:rPr>
                <w:sz w:val="20"/>
                <w:lang w:val="es-ES"/>
              </w:rPr>
              <w:t>aplicada</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p>
        </w:tc>
        <w:tc>
          <w:tcPr>
            <w:tcW w:w="1843" w:type="dxa"/>
            <w:shd w:val="clear" w:color="auto" w:fill="auto"/>
            <w:vAlign w:val="center"/>
          </w:tcPr>
          <w:p w14:paraId="36060303" w14:textId="650184A4" w:rsidR="006D362C" w:rsidRPr="00183EB9" w:rsidRDefault="006D362C" w:rsidP="00183EB9">
            <w:pPr>
              <w:pStyle w:val="Textoindependiente"/>
              <w:spacing w:after="0"/>
              <w:jc w:val="center"/>
              <w:rPr>
                <w:sz w:val="20"/>
                <w:lang w:val="es-ES"/>
              </w:rPr>
            </w:pPr>
            <w:r w:rsidRPr="00183EB9">
              <w:rPr>
                <w:sz w:val="20"/>
                <w:lang w:val="es-ES"/>
              </w:rPr>
              <w:t>El</w:t>
            </w:r>
            <w:r w:rsidR="00D136BB" w:rsidRPr="00183EB9">
              <w:rPr>
                <w:sz w:val="20"/>
                <w:lang w:val="es-ES"/>
              </w:rPr>
              <w:t xml:space="preserve"> </w:t>
            </w:r>
            <w:r w:rsidRPr="00183EB9">
              <w:rPr>
                <w:sz w:val="20"/>
                <w:lang w:val="es-ES"/>
              </w:rPr>
              <w:t>uso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r w:rsidR="00D136BB" w:rsidRPr="00183EB9">
              <w:rPr>
                <w:sz w:val="20"/>
                <w:lang w:val="es-ES"/>
              </w:rPr>
              <w:t xml:space="preserve"> </w:t>
            </w:r>
            <w:r w:rsidRPr="00183EB9">
              <w:rPr>
                <w:sz w:val="20"/>
                <w:lang w:val="es-ES"/>
              </w:rPr>
              <w:t>puede</w:t>
            </w:r>
            <w:r w:rsidR="00D136BB" w:rsidRPr="00183EB9">
              <w:rPr>
                <w:sz w:val="20"/>
                <w:lang w:val="es-ES"/>
              </w:rPr>
              <w:t xml:space="preserve"> </w:t>
            </w:r>
            <w:r w:rsidRPr="00183EB9">
              <w:rPr>
                <w:sz w:val="20"/>
                <w:lang w:val="es-ES"/>
              </w:rPr>
              <w:t>contribuir</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incrementar</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competitividad</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industria</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mejora</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calidad</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vida,</w:t>
            </w:r>
            <w:r w:rsidR="00D136BB" w:rsidRPr="00183EB9">
              <w:rPr>
                <w:sz w:val="20"/>
                <w:lang w:val="es-ES"/>
              </w:rPr>
              <w:t xml:space="preserve"> </w:t>
            </w:r>
            <w:r w:rsidRPr="00183EB9">
              <w:rPr>
                <w:sz w:val="20"/>
                <w:lang w:val="es-ES"/>
              </w:rPr>
              <w:t>el</w:t>
            </w:r>
            <w:r w:rsidR="00D136BB" w:rsidRPr="00183EB9">
              <w:rPr>
                <w:sz w:val="20"/>
                <w:lang w:val="es-ES"/>
              </w:rPr>
              <w:t xml:space="preserve"> </w:t>
            </w:r>
            <w:r w:rsidRPr="00183EB9">
              <w:rPr>
                <w:sz w:val="20"/>
                <w:lang w:val="es-ES"/>
              </w:rPr>
              <w:t>cuidado</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ambiente</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conservación</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patrimonio</w:t>
            </w:r>
            <w:r w:rsidR="00D136BB" w:rsidRPr="00183EB9">
              <w:rPr>
                <w:sz w:val="20"/>
                <w:lang w:val="es-ES"/>
              </w:rPr>
              <w:t xml:space="preserve"> </w:t>
            </w:r>
            <w:r w:rsidRPr="00183EB9">
              <w:rPr>
                <w:sz w:val="20"/>
                <w:lang w:val="es-ES"/>
              </w:rPr>
              <w:t>cultural</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p>
        </w:tc>
        <w:tc>
          <w:tcPr>
            <w:tcW w:w="1134" w:type="dxa"/>
            <w:shd w:val="clear" w:color="auto" w:fill="auto"/>
            <w:vAlign w:val="center"/>
          </w:tcPr>
          <w:p w14:paraId="1FAE65F4" w14:textId="77777777" w:rsidR="006D362C" w:rsidRPr="00183EB9" w:rsidRDefault="006D362C" w:rsidP="00183EB9">
            <w:pPr>
              <w:pStyle w:val="Textoindependiente"/>
              <w:spacing w:after="0"/>
              <w:jc w:val="center"/>
              <w:rPr>
                <w:b/>
                <w:bCs/>
                <w:sz w:val="20"/>
                <w:lang w:val="es-ES"/>
              </w:rPr>
            </w:pPr>
          </w:p>
        </w:tc>
        <w:tc>
          <w:tcPr>
            <w:tcW w:w="1700" w:type="dxa"/>
            <w:shd w:val="clear" w:color="auto" w:fill="auto"/>
            <w:vAlign w:val="center"/>
          </w:tcPr>
          <w:p w14:paraId="008A0FA5" w14:textId="5E454AA0" w:rsidR="006D362C" w:rsidRPr="00183EB9" w:rsidRDefault="006D362C" w:rsidP="00183EB9">
            <w:pPr>
              <w:pStyle w:val="Textoindependiente"/>
              <w:spacing w:after="0"/>
              <w:jc w:val="center"/>
              <w:rPr>
                <w:sz w:val="20"/>
                <w:lang w:val="es-ES"/>
              </w:rPr>
            </w:pP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diferentes</w:t>
            </w:r>
            <w:r w:rsidR="00D136BB" w:rsidRPr="00183EB9">
              <w:rPr>
                <w:sz w:val="20"/>
                <w:lang w:val="es-ES"/>
              </w:rPr>
              <w:t xml:space="preserve"> </w:t>
            </w:r>
            <w:r w:rsidRPr="00183EB9">
              <w:rPr>
                <w:sz w:val="20"/>
                <w:lang w:val="es-ES"/>
              </w:rPr>
              <w:t>aplicaciones</w:t>
            </w:r>
            <w:r w:rsidR="00D136BB" w:rsidRPr="00183EB9">
              <w:rPr>
                <w:sz w:val="20"/>
                <w:lang w:val="es-ES"/>
              </w:rPr>
              <w:t xml:space="preserve"> </w:t>
            </w:r>
            <w:r w:rsidRPr="00183EB9">
              <w:rPr>
                <w:sz w:val="20"/>
                <w:lang w:val="es-ES"/>
              </w:rPr>
              <w:t>son</w:t>
            </w:r>
            <w:r w:rsidR="00D136BB" w:rsidRPr="00183EB9">
              <w:rPr>
                <w:sz w:val="20"/>
                <w:lang w:val="es-ES"/>
              </w:rPr>
              <w:t xml:space="preserve"> </w:t>
            </w:r>
            <w:r w:rsidRPr="00183EB9">
              <w:rPr>
                <w:sz w:val="20"/>
                <w:lang w:val="es-ES"/>
              </w:rPr>
              <w:t>poco</w:t>
            </w:r>
            <w:r w:rsidR="00D136BB" w:rsidRPr="00183EB9">
              <w:rPr>
                <w:sz w:val="20"/>
                <w:lang w:val="es-ES"/>
              </w:rPr>
              <w:t xml:space="preserve"> </w:t>
            </w:r>
            <w:r w:rsidRPr="00183EB9">
              <w:rPr>
                <w:sz w:val="20"/>
                <w:lang w:val="es-ES"/>
              </w:rPr>
              <w:t>conocidas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p>
        </w:tc>
        <w:tc>
          <w:tcPr>
            <w:tcW w:w="699" w:type="dxa"/>
            <w:shd w:val="clear" w:color="auto" w:fill="auto"/>
            <w:vAlign w:val="center"/>
          </w:tcPr>
          <w:p w14:paraId="4B86E3CA" w14:textId="77777777" w:rsidR="006D362C" w:rsidRPr="00183EB9" w:rsidRDefault="006D362C" w:rsidP="00183EB9">
            <w:pPr>
              <w:pStyle w:val="Textoindependiente"/>
              <w:spacing w:after="0"/>
              <w:jc w:val="center"/>
              <w:rPr>
                <w:bCs/>
                <w:sz w:val="20"/>
                <w:lang w:val="es-ES"/>
              </w:rPr>
            </w:pPr>
          </w:p>
        </w:tc>
        <w:tc>
          <w:tcPr>
            <w:tcW w:w="992" w:type="dxa"/>
            <w:shd w:val="clear" w:color="auto" w:fill="auto"/>
            <w:vAlign w:val="center"/>
          </w:tcPr>
          <w:p w14:paraId="10DD94BA" w14:textId="77777777" w:rsidR="006D362C" w:rsidRPr="00183EB9" w:rsidRDefault="006D362C" w:rsidP="00183EB9">
            <w:pPr>
              <w:pStyle w:val="Textoindependiente"/>
              <w:spacing w:after="0"/>
              <w:jc w:val="center"/>
              <w:rPr>
                <w:b/>
                <w:bCs/>
                <w:sz w:val="20"/>
                <w:lang w:val="es-ES"/>
              </w:rPr>
            </w:pPr>
          </w:p>
        </w:tc>
      </w:tr>
      <w:tr w:rsidR="0066293C" w:rsidRPr="003618E2" w14:paraId="5E39C5A8" w14:textId="77777777" w:rsidTr="00FE4F5F">
        <w:trPr>
          <w:jc w:val="center"/>
        </w:trPr>
        <w:tc>
          <w:tcPr>
            <w:tcW w:w="562" w:type="dxa"/>
            <w:vMerge w:val="restart"/>
            <w:shd w:val="clear" w:color="auto" w:fill="FF81AB"/>
            <w:vAlign w:val="center"/>
          </w:tcPr>
          <w:p w14:paraId="74C11D26" w14:textId="46627258" w:rsidR="0066293C" w:rsidRPr="00183EB9" w:rsidRDefault="0066293C" w:rsidP="00FE4F5F">
            <w:pPr>
              <w:pStyle w:val="Textoindependiente"/>
              <w:spacing w:after="0"/>
              <w:jc w:val="center"/>
              <w:rPr>
                <w:b/>
                <w:bCs/>
                <w:sz w:val="20"/>
                <w:lang w:val="es-ES"/>
              </w:rPr>
            </w:pPr>
            <w:r>
              <w:rPr>
                <w:b/>
                <w:bCs/>
                <w:sz w:val="20"/>
                <w:lang w:val="es-ES"/>
              </w:rPr>
              <w:t>4</w:t>
            </w:r>
          </w:p>
        </w:tc>
        <w:tc>
          <w:tcPr>
            <w:tcW w:w="2137" w:type="dxa"/>
            <w:vMerge w:val="restart"/>
            <w:shd w:val="clear" w:color="auto" w:fill="auto"/>
            <w:vAlign w:val="center"/>
          </w:tcPr>
          <w:p w14:paraId="2F8830BE" w14:textId="77777777" w:rsidR="0066293C" w:rsidRPr="00183EB9" w:rsidRDefault="0066293C" w:rsidP="00FE4F5F">
            <w:pPr>
              <w:pStyle w:val="Textoindependiente"/>
              <w:spacing w:after="0"/>
              <w:jc w:val="center"/>
              <w:rPr>
                <w:iCs/>
                <w:sz w:val="20"/>
                <w:lang w:val="es-PE"/>
              </w:rPr>
            </w:pPr>
            <w:r w:rsidRPr="00183EB9">
              <w:rPr>
                <w:iCs/>
                <w:sz w:val="20"/>
                <w:lang w:val="es-PE"/>
              </w:rPr>
              <w:t>T6</w:t>
            </w:r>
          </w:p>
          <w:p w14:paraId="16C2BF45" w14:textId="77777777" w:rsidR="0066293C" w:rsidRPr="00183EB9" w:rsidRDefault="0066293C" w:rsidP="00FE4F5F">
            <w:pPr>
              <w:pStyle w:val="Textoindependiente"/>
              <w:spacing w:after="0"/>
              <w:jc w:val="center"/>
              <w:rPr>
                <w:iCs/>
                <w:sz w:val="20"/>
                <w:lang w:val="es-PE"/>
              </w:rPr>
            </w:pPr>
            <w:r w:rsidRPr="00183EB9">
              <w:rPr>
                <w:iCs/>
                <w:sz w:val="20"/>
                <w:lang w:val="es-PE"/>
              </w:rPr>
              <w:t>Preservación de objetos tangibles de patrimonio cultural y materiales archivados por técnicas nucleares</w:t>
            </w:r>
          </w:p>
        </w:tc>
        <w:tc>
          <w:tcPr>
            <w:tcW w:w="1559" w:type="dxa"/>
            <w:shd w:val="clear" w:color="auto" w:fill="auto"/>
            <w:vAlign w:val="center"/>
          </w:tcPr>
          <w:p w14:paraId="4830702A" w14:textId="77777777" w:rsidR="0066293C" w:rsidRPr="00183EB9" w:rsidRDefault="0066293C" w:rsidP="00FE4F5F">
            <w:pPr>
              <w:pStyle w:val="Textoindependiente"/>
              <w:spacing w:after="0"/>
              <w:jc w:val="center"/>
              <w:rPr>
                <w:bCs/>
                <w:sz w:val="20"/>
                <w:lang w:val="es-ES"/>
              </w:rPr>
            </w:pPr>
            <w:r w:rsidRPr="00183EB9">
              <w:rPr>
                <w:bCs/>
                <w:sz w:val="20"/>
                <w:lang w:val="es-ES"/>
              </w:rPr>
              <w:t>4,5</w:t>
            </w:r>
          </w:p>
        </w:tc>
        <w:tc>
          <w:tcPr>
            <w:tcW w:w="1560" w:type="dxa"/>
            <w:shd w:val="clear" w:color="auto" w:fill="auto"/>
            <w:vAlign w:val="center"/>
          </w:tcPr>
          <w:p w14:paraId="054BDAA5" w14:textId="77777777" w:rsidR="0066293C" w:rsidRPr="00183EB9" w:rsidRDefault="0066293C" w:rsidP="00FE4F5F">
            <w:pPr>
              <w:pStyle w:val="Textoindependiente"/>
              <w:spacing w:after="0"/>
              <w:jc w:val="center"/>
              <w:rPr>
                <w:sz w:val="20"/>
                <w:lang w:val="es-ES"/>
              </w:rPr>
            </w:pPr>
            <w:r w:rsidRPr="00183EB9">
              <w:rPr>
                <w:sz w:val="20"/>
                <w:lang w:val="es-ES"/>
              </w:rPr>
              <w:t>4,0</w:t>
            </w:r>
          </w:p>
        </w:tc>
        <w:tc>
          <w:tcPr>
            <w:tcW w:w="1984" w:type="dxa"/>
            <w:shd w:val="clear" w:color="auto" w:fill="auto"/>
            <w:vAlign w:val="center"/>
          </w:tcPr>
          <w:p w14:paraId="4A0FA82F" w14:textId="77777777" w:rsidR="0066293C" w:rsidRPr="00183EB9" w:rsidRDefault="0066293C" w:rsidP="00FE4F5F">
            <w:pPr>
              <w:pStyle w:val="Textoindependiente"/>
              <w:spacing w:after="0"/>
              <w:jc w:val="center"/>
              <w:rPr>
                <w:sz w:val="20"/>
                <w:lang w:val="es-ES"/>
              </w:rPr>
            </w:pPr>
            <w:r w:rsidRPr="00183EB9">
              <w:rPr>
                <w:sz w:val="20"/>
                <w:lang w:val="es-ES"/>
              </w:rPr>
              <w:t>4,00</w:t>
            </w:r>
          </w:p>
        </w:tc>
        <w:tc>
          <w:tcPr>
            <w:tcW w:w="1843" w:type="dxa"/>
            <w:shd w:val="clear" w:color="auto" w:fill="auto"/>
            <w:vAlign w:val="center"/>
          </w:tcPr>
          <w:p w14:paraId="55B3EE69" w14:textId="77777777" w:rsidR="0066293C" w:rsidRPr="00183EB9" w:rsidRDefault="0066293C" w:rsidP="00FE4F5F">
            <w:pPr>
              <w:pStyle w:val="Textoindependiente"/>
              <w:spacing w:after="0"/>
              <w:jc w:val="center"/>
              <w:rPr>
                <w:sz w:val="20"/>
                <w:lang w:val="es-ES"/>
              </w:rPr>
            </w:pPr>
            <w:r>
              <w:rPr>
                <w:sz w:val="20"/>
                <w:lang w:val="es-ES"/>
              </w:rPr>
              <w:t>5,0</w:t>
            </w:r>
          </w:p>
        </w:tc>
        <w:tc>
          <w:tcPr>
            <w:tcW w:w="1134" w:type="dxa"/>
            <w:shd w:val="clear" w:color="auto" w:fill="auto"/>
            <w:vAlign w:val="center"/>
          </w:tcPr>
          <w:p w14:paraId="72CE1C17" w14:textId="77777777" w:rsidR="0066293C" w:rsidRPr="00183EB9" w:rsidRDefault="0066293C" w:rsidP="00FE4F5F">
            <w:pPr>
              <w:pStyle w:val="Textoindependiente"/>
              <w:spacing w:after="0"/>
              <w:jc w:val="center"/>
              <w:rPr>
                <w:sz w:val="20"/>
                <w:lang w:val="es-ES_tradnl"/>
              </w:rPr>
            </w:pPr>
            <w:r w:rsidRPr="00183EB9">
              <w:rPr>
                <w:sz w:val="20"/>
                <w:lang w:val="es-ES_tradnl"/>
              </w:rPr>
              <w:t>17,</w:t>
            </w:r>
            <w:r>
              <w:rPr>
                <w:sz w:val="20"/>
                <w:lang w:val="es-ES_tradnl"/>
              </w:rPr>
              <w:t>5</w:t>
            </w:r>
            <w:r w:rsidRPr="00183EB9">
              <w:rPr>
                <w:sz w:val="20"/>
                <w:lang w:val="es-ES_tradnl"/>
              </w:rPr>
              <w:t>0</w:t>
            </w:r>
          </w:p>
        </w:tc>
        <w:tc>
          <w:tcPr>
            <w:tcW w:w="1700" w:type="dxa"/>
            <w:shd w:val="clear" w:color="auto" w:fill="auto"/>
            <w:vAlign w:val="center"/>
          </w:tcPr>
          <w:p w14:paraId="68189869" w14:textId="753EF1A4" w:rsidR="0066293C" w:rsidRPr="00183EB9" w:rsidRDefault="0066293C" w:rsidP="007C7C0A">
            <w:pPr>
              <w:pStyle w:val="Textoindependiente"/>
              <w:spacing w:after="0"/>
              <w:jc w:val="center"/>
              <w:rPr>
                <w:sz w:val="20"/>
                <w:lang w:val="es-ES"/>
              </w:rPr>
            </w:pPr>
            <w:r w:rsidRPr="00183EB9">
              <w:rPr>
                <w:sz w:val="20"/>
                <w:lang w:val="es-ES"/>
              </w:rPr>
              <w:t>3,</w:t>
            </w:r>
            <w:r w:rsidR="007C7C0A">
              <w:rPr>
                <w:sz w:val="20"/>
                <w:lang w:val="es-ES"/>
              </w:rPr>
              <w:t>5</w:t>
            </w:r>
          </w:p>
        </w:tc>
        <w:tc>
          <w:tcPr>
            <w:tcW w:w="699" w:type="dxa"/>
            <w:shd w:val="clear" w:color="auto" w:fill="auto"/>
            <w:vAlign w:val="center"/>
          </w:tcPr>
          <w:p w14:paraId="129BF04E" w14:textId="361C7FA1" w:rsidR="0066293C" w:rsidRPr="00183EB9" w:rsidRDefault="0066293C" w:rsidP="007C7C0A">
            <w:pPr>
              <w:pStyle w:val="Textoindependiente"/>
              <w:spacing w:after="0"/>
              <w:jc w:val="center"/>
              <w:rPr>
                <w:sz w:val="20"/>
                <w:lang w:val="es-ES_tradnl"/>
              </w:rPr>
            </w:pPr>
            <w:r w:rsidRPr="00183EB9">
              <w:rPr>
                <w:sz w:val="20"/>
                <w:lang w:val="es-ES_tradnl"/>
              </w:rPr>
              <w:t>1,</w:t>
            </w:r>
            <w:r w:rsidR="007C7C0A">
              <w:rPr>
                <w:sz w:val="20"/>
                <w:lang w:val="es-ES_tradnl"/>
              </w:rPr>
              <w:t>43</w:t>
            </w:r>
          </w:p>
        </w:tc>
        <w:tc>
          <w:tcPr>
            <w:tcW w:w="992" w:type="dxa"/>
            <w:shd w:val="clear" w:color="auto" w:fill="auto"/>
            <w:vAlign w:val="center"/>
          </w:tcPr>
          <w:p w14:paraId="035E92FE" w14:textId="2B5AF4D0" w:rsidR="0066293C" w:rsidRPr="00183EB9" w:rsidRDefault="0066293C" w:rsidP="007C7C0A">
            <w:pPr>
              <w:pStyle w:val="Textoindependiente"/>
              <w:spacing w:after="0"/>
              <w:jc w:val="center"/>
              <w:rPr>
                <w:sz w:val="20"/>
                <w:lang w:val="es-ES_tradnl"/>
              </w:rPr>
            </w:pPr>
            <w:r w:rsidRPr="00183EB9">
              <w:rPr>
                <w:sz w:val="20"/>
                <w:lang w:val="es-ES_tradnl"/>
              </w:rPr>
              <w:t>2</w:t>
            </w:r>
            <w:r w:rsidR="007C7C0A">
              <w:rPr>
                <w:sz w:val="20"/>
                <w:lang w:val="es-ES_tradnl"/>
              </w:rPr>
              <w:t>5</w:t>
            </w:r>
            <w:r w:rsidRPr="00183EB9">
              <w:rPr>
                <w:sz w:val="20"/>
                <w:lang w:val="es-ES_tradnl"/>
              </w:rPr>
              <w:t>,</w:t>
            </w:r>
            <w:r w:rsidR="007C7C0A">
              <w:rPr>
                <w:sz w:val="20"/>
                <w:lang w:val="es-ES_tradnl"/>
              </w:rPr>
              <w:t>0</w:t>
            </w:r>
            <w:r w:rsidRPr="00183EB9">
              <w:rPr>
                <w:sz w:val="20"/>
                <w:lang w:val="es-ES_tradnl"/>
              </w:rPr>
              <w:t>0</w:t>
            </w:r>
          </w:p>
        </w:tc>
      </w:tr>
      <w:tr w:rsidR="0066293C" w:rsidRPr="003618E2" w14:paraId="2D4B4194" w14:textId="77777777" w:rsidTr="00FE4F5F">
        <w:trPr>
          <w:jc w:val="center"/>
        </w:trPr>
        <w:tc>
          <w:tcPr>
            <w:tcW w:w="562" w:type="dxa"/>
            <w:vMerge/>
            <w:shd w:val="clear" w:color="auto" w:fill="FF81AB"/>
            <w:vAlign w:val="center"/>
          </w:tcPr>
          <w:p w14:paraId="69609E63" w14:textId="77777777" w:rsidR="0066293C" w:rsidRPr="00183EB9" w:rsidRDefault="0066293C" w:rsidP="00FE4F5F">
            <w:pPr>
              <w:pStyle w:val="Textoindependiente"/>
              <w:spacing w:after="0"/>
              <w:jc w:val="center"/>
              <w:rPr>
                <w:b/>
                <w:bCs/>
                <w:sz w:val="20"/>
                <w:lang w:val="es-ES"/>
              </w:rPr>
            </w:pPr>
          </w:p>
        </w:tc>
        <w:tc>
          <w:tcPr>
            <w:tcW w:w="2137" w:type="dxa"/>
            <w:vMerge/>
            <w:shd w:val="clear" w:color="auto" w:fill="auto"/>
            <w:vAlign w:val="center"/>
          </w:tcPr>
          <w:p w14:paraId="3AA92C6F" w14:textId="77777777" w:rsidR="0066293C" w:rsidRPr="00183EB9" w:rsidRDefault="0066293C" w:rsidP="00FE4F5F">
            <w:pPr>
              <w:pStyle w:val="Textoindependiente"/>
              <w:spacing w:after="0"/>
              <w:jc w:val="center"/>
              <w:rPr>
                <w:bCs/>
                <w:sz w:val="20"/>
                <w:lang w:val="es-ES"/>
              </w:rPr>
            </w:pPr>
          </w:p>
        </w:tc>
        <w:tc>
          <w:tcPr>
            <w:tcW w:w="1559" w:type="dxa"/>
            <w:shd w:val="clear" w:color="auto" w:fill="auto"/>
            <w:vAlign w:val="center"/>
          </w:tcPr>
          <w:p w14:paraId="071A6A75" w14:textId="77777777" w:rsidR="0066293C" w:rsidRPr="00183EB9" w:rsidRDefault="0066293C" w:rsidP="00FE4F5F">
            <w:pPr>
              <w:pStyle w:val="Textoindependiente"/>
              <w:spacing w:after="0"/>
              <w:jc w:val="center"/>
              <w:rPr>
                <w:bCs/>
                <w:sz w:val="20"/>
                <w:lang w:val="es-ES"/>
              </w:rPr>
            </w:pPr>
            <w:r w:rsidRPr="00183EB9">
              <w:rPr>
                <w:bCs/>
                <w:sz w:val="20"/>
                <w:lang w:val="es-ES"/>
              </w:rPr>
              <w:t>Se ha perdido patrimonio cultural en la región, por no contar con técnicas avanzadas de caracterización, preservación y conservación.</w:t>
            </w:r>
          </w:p>
        </w:tc>
        <w:tc>
          <w:tcPr>
            <w:tcW w:w="1560" w:type="dxa"/>
            <w:shd w:val="clear" w:color="auto" w:fill="auto"/>
            <w:vAlign w:val="center"/>
          </w:tcPr>
          <w:p w14:paraId="1B72AC99" w14:textId="77777777" w:rsidR="0066293C" w:rsidRPr="00183EB9" w:rsidRDefault="0066293C" w:rsidP="00FE4F5F">
            <w:pPr>
              <w:pStyle w:val="Textoindependiente"/>
              <w:spacing w:after="0"/>
              <w:jc w:val="center"/>
              <w:rPr>
                <w:sz w:val="20"/>
                <w:lang w:val="es-ES"/>
              </w:rPr>
            </w:pPr>
            <w:r w:rsidRPr="00183EB9">
              <w:rPr>
                <w:sz w:val="20"/>
                <w:lang w:val="es-ES"/>
              </w:rPr>
              <w:t>Es importante contar con tecnologías avanzadas y no destructivas.</w:t>
            </w:r>
          </w:p>
        </w:tc>
        <w:tc>
          <w:tcPr>
            <w:tcW w:w="1984" w:type="dxa"/>
            <w:shd w:val="clear" w:color="auto" w:fill="auto"/>
            <w:vAlign w:val="center"/>
          </w:tcPr>
          <w:p w14:paraId="195435DD" w14:textId="77777777" w:rsidR="0066293C" w:rsidRPr="00183EB9" w:rsidRDefault="0066293C" w:rsidP="00FE4F5F">
            <w:pPr>
              <w:pStyle w:val="Textoindependiente"/>
              <w:spacing w:after="0"/>
              <w:jc w:val="center"/>
              <w:rPr>
                <w:sz w:val="20"/>
                <w:lang w:val="es-ES"/>
              </w:rPr>
            </w:pPr>
            <w:r w:rsidRPr="00183EB9">
              <w:rPr>
                <w:sz w:val="20"/>
                <w:lang w:val="es-ES"/>
              </w:rPr>
              <w:t>En casos aislados en la región, se tienen implementadas algunas tecnologías con radiación, aplicadas a caracterización o preservación.</w:t>
            </w:r>
          </w:p>
        </w:tc>
        <w:tc>
          <w:tcPr>
            <w:tcW w:w="1843" w:type="dxa"/>
            <w:shd w:val="clear" w:color="auto" w:fill="auto"/>
            <w:vAlign w:val="center"/>
          </w:tcPr>
          <w:p w14:paraId="4EA30F50" w14:textId="77777777" w:rsidR="0066293C" w:rsidRPr="00183EB9" w:rsidRDefault="0066293C" w:rsidP="00FE4F5F">
            <w:pPr>
              <w:pStyle w:val="Textoindependiente"/>
              <w:spacing w:after="0"/>
              <w:jc w:val="center"/>
              <w:rPr>
                <w:sz w:val="20"/>
                <w:lang w:val="es-ES"/>
              </w:rPr>
            </w:pPr>
            <w:r w:rsidRPr="00183EB9">
              <w:rPr>
                <w:sz w:val="20"/>
                <w:lang w:val="es-ES"/>
              </w:rPr>
              <w:t>Es importante la preservación del rico y basto patrimonio cultural de la región a costos competitivos.</w:t>
            </w:r>
          </w:p>
        </w:tc>
        <w:tc>
          <w:tcPr>
            <w:tcW w:w="1134" w:type="dxa"/>
            <w:shd w:val="clear" w:color="auto" w:fill="auto"/>
            <w:vAlign w:val="center"/>
          </w:tcPr>
          <w:p w14:paraId="608F5A76" w14:textId="77777777" w:rsidR="0066293C" w:rsidRPr="00183EB9" w:rsidRDefault="0066293C" w:rsidP="00FE4F5F">
            <w:pPr>
              <w:pStyle w:val="Textoindependiente"/>
              <w:spacing w:after="0"/>
              <w:jc w:val="center"/>
              <w:rPr>
                <w:b/>
                <w:bCs/>
                <w:sz w:val="20"/>
                <w:lang w:val="es-ES"/>
              </w:rPr>
            </w:pPr>
          </w:p>
        </w:tc>
        <w:tc>
          <w:tcPr>
            <w:tcW w:w="1700" w:type="dxa"/>
            <w:shd w:val="clear" w:color="auto" w:fill="auto"/>
            <w:vAlign w:val="center"/>
          </w:tcPr>
          <w:p w14:paraId="768E3801" w14:textId="77777777" w:rsidR="0066293C" w:rsidRPr="00183EB9" w:rsidRDefault="0066293C" w:rsidP="00FE4F5F">
            <w:pPr>
              <w:pStyle w:val="Textoindependiente"/>
              <w:spacing w:after="0"/>
              <w:jc w:val="center"/>
              <w:rPr>
                <w:sz w:val="20"/>
                <w:lang w:val="es-ES"/>
              </w:rPr>
            </w:pPr>
            <w:r w:rsidRPr="00183EB9">
              <w:rPr>
                <w:sz w:val="20"/>
                <w:lang w:val="es-ES"/>
              </w:rPr>
              <w:t>Falta difusión de las tecnologías, infraestructura y capacitación de recursos humanos.</w:t>
            </w:r>
          </w:p>
        </w:tc>
        <w:tc>
          <w:tcPr>
            <w:tcW w:w="699" w:type="dxa"/>
            <w:shd w:val="clear" w:color="auto" w:fill="auto"/>
            <w:vAlign w:val="center"/>
          </w:tcPr>
          <w:p w14:paraId="49078815" w14:textId="77777777" w:rsidR="0066293C" w:rsidRPr="00183EB9" w:rsidRDefault="0066293C" w:rsidP="00FE4F5F">
            <w:pPr>
              <w:pStyle w:val="Textoindependiente"/>
              <w:spacing w:after="0"/>
              <w:jc w:val="center"/>
              <w:rPr>
                <w:bCs/>
                <w:sz w:val="20"/>
                <w:lang w:val="es-ES"/>
              </w:rPr>
            </w:pPr>
          </w:p>
        </w:tc>
        <w:tc>
          <w:tcPr>
            <w:tcW w:w="992" w:type="dxa"/>
            <w:shd w:val="clear" w:color="auto" w:fill="auto"/>
            <w:vAlign w:val="center"/>
          </w:tcPr>
          <w:p w14:paraId="40FC6213" w14:textId="77777777" w:rsidR="0066293C" w:rsidRPr="00183EB9" w:rsidRDefault="0066293C" w:rsidP="00FE4F5F">
            <w:pPr>
              <w:pStyle w:val="Textoindependiente"/>
              <w:spacing w:after="0"/>
              <w:jc w:val="center"/>
              <w:rPr>
                <w:b/>
                <w:bCs/>
                <w:sz w:val="20"/>
                <w:lang w:val="es-ES"/>
              </w:rPr>
            </w:pPr>
          </w:p>
        </w:tc>
      </w:tr>
      <w:tr w:rsidR="00325887" w:rsidRPr="003618E2" w14:paraId="412A5828" w14:textId="77777777" w:rsidTr="00FE4F5F">
        <w:trPr>
          <w:jc w:val="center"/>
        </w:trPr>
        <w:tc>
          <w:tcPr>
            <w:tcW w:w="562" w:type="dxa"/>
            <w:vMerge w:val="restart"/>
            <w:shd w:val="clear" w:color="auto" w:fill="FF81AB"/>
            <w:vAlign w:val="center"/>
          </w:tcPr>
          <w:p w14:paraId="148FEAED" w14:textId="51D10DD5" w:rsidR="00325887" w:rsidRPr="00183EB9" w:rsidRDefault="0066293C" w:rsidP="00FE4F5F">
            <w:pPr>
              <w:pStyle w:val="Textoindependiente"/>
              <w:spacing w:after="0"/>
              <w:jc w:val="center"/>
              <w:rPr>
                <w:b/>
                <w:bCs/>
                <w:sz w:val="20"/>
                <w:lang w:val="es-ES"/>
              </w:rPr>
            </w:pPr>
            <w:r>
              <w:rPr>
                <w:b/>
                <w:bCs/>
                <w:sz w:val="20"/>
                <w:lang w:val="es-ES"/>
              </w:rPr>
              <w:t>5</w:t>
            </w:r>
          </w:p>
        </w:tc>
        <w:tc>
          <w:tcPr>
            <w:tcW w:w="2137" w:type="dxa"/>
            <w:vMerge w:val="restart"/>
            <w:shd w:val="clear" w:color="auto" w:fill="auto"/>
            <w:vAlign w:val="center"/>
          </w:tcPr>
          <w:p w14:paraId="7034439C" w14:textId="77777777" w:rsidR="00325887" w:rsidRPr="00183EB9" w:rsidRDefault="00325887" w:rsidP="00FE4F5F">
            <w:pPr>
              <w:pStyle w:val="Textoindependiente"/>
              <w:spacing w:after="0"/>
              <w:jc w:val="center"/>
              <w:rPr>
                <w:iCs/>
                <w:sz w:val="20"/>
                <w:lang w:val="es-PE"/>
              </w:rPr>
            </w:pPr>
            <w:r w:rsidRPr="00183EB9">
              <w:rPr>
                <w:iCs/>
                <w:sz w:val="20"/>
                <w:lang w:val="es-PE"/>
              </w:rPr>
              <w:t>T7</w:t>
            </w:r>
          </w:p>
          <w:p w14:paraId="2012BCBF" w14:textId="77777777" w:rsidR="00325887" w:rsidRPr="00183EB9" w:rsidRDefault="00325887" w:rsidP="00FE4F5F">
            <w:pPr>
              <w:pStyle w:val="Textoindependiente"/>
              <w:spacing w:after="0"/>
              <w:jc w:val="center"/>
              <w:rPr>
                <w:iCs/>
                <w:sz w:val="20"/>
                <w:lang w:val="es-PE"/>
              </w:rPr>
            </w:pPr>
            <w:r w:rsidRPr="00183EB9">
              <w:rPr>
                <w:iCs/>
                <w:sz w:val="20"/>
                <w:lang w:val="es-PE"/>
              </w:rPr>
              <w:t>Armonizar metodologías y capacitar personal de acuerdo con estándares y esquemas de certificación para técnicas avanzadas de ensayos no destructivos</w:t>
            </w:r>
          </w:p>
        </w:tc>
        <w:tc>
          <w:tcPr>
            <w:tcW w:w="1559" w:type="dxa"/>
            <w:shd w:val="clear" w:color="auto" w:fill="auto"/>
            <w:vAlign w:val="center"/>
          </w:tcPr>
          <w:p w14:paraId="09DFB5A5" w14:textId="77777777" w:rsidR="00325887" w:rsidRPr="00183EB9" w:rsidRDefault="00325887" w:rsidP="00FE4F5F">
            <w:pPr>
              <w:pStyle w:val="Textoindependiente"/>
              <w:spacing w:after="0"/>
              <w:jc w:val="center"/>
              <w:rPr>
                <w:bCs/>
                <w:sz w:val="20"/>
                <w:lang w:val="es-ES"/>
              </w:rPr>
            </w:pPr>
            <w:r w:rsidRPr="00183EB9">
              <w:rPr>
                <w:bCs/>
                <w:sz w:val="20"/>
                <w:lang w:val="es-ES"/>
              </w:rPr>
              <w:t>4,5</w:t>
            </w:r>
          </w:p>
        </w:tc>
        <w:tc>
          <w:tcPr>
            <w:tcW w:w="1560" w:type="dxa"/>
            <w:shd w:val="clear" w:color="auto" w:fill="auto"/>
            <w:vAlign w:val="center"/>
          </w:tcPr>
          <w:p w14:paraId="66482EA4" w14:textId="77777777" w:rsidR="00325887" w:rsidRPr="00183EB9" w:rsidRDefault="00325887" w:rsidP="00FE4F5F">
            <w:pPr>
              <w:pStyle w:val="Textoindependiente"/>
              <w:spacing w:after="0"/>
              <w:jc w:val="center"/>
              <w:rPr>
                <w:sz w:val="20"/>
                <w:lang w:val="es-ES"/>
              </w:rPr>
            </w:pPr>
            <w:r w:rsidRPr="00183EB9">
              <w:rPr>
                <w:sz w:val="20"/>
                <w:lang w:val="es-ES"/>
              </w:rPr>
              <w:t>4,5</w:t>
            </w:r>
          </w:p>
        </w:tc>
        <w:tc>
          <w:tcPr>
            <w:tcW w:w="1984" w:type="dxa"/>
            <w:shd w:val="clear" w:color="auto" w:fill="auto"/>
            <w:vAlign w:val="center"/>
          </w:tcPr>
          <w:p w14:paraId="7A323027" w14:textId="77777777" w:rsidR="00325887" w:rsidRPr="00183EB9" w:rsidRDefault="00325887" w:rsidP="00FE4F5F">
            <w:pPr>
              <w:pStyle w:val="Textoindependiente"/>
              <w:spacing w:after="0"/>
              <w:jc w:val="center"/>
              <w:rPr>
                <w:sz w:val="20"/>
                <w:lang w:val="es-ES"/>
              </w:rPr>
            </w:pPr>
            <w:r w:rsidRPr="00183EB9">
              <w:rPr>
                <w:sz w:val="20"/>
                <w:lang w:val="es-ES"/>
              </w:rPr>
              <w:t>4,5</w:t>
            </w:r>
          </w:p>
        </w:tc>
        <w:tc>
          <w:tcPr>
            <w:tcW w:w="1843" w:type="dxa"/>
            <w:shd w:val="clear" w:color="auto" w:fill="auto"/>
            <w:vAlign w:val="center"/>
          </w:tcPr>
          <w:p w14:paraId="726E3B8E" w14:textId="77777777" w:rsidR="00325887" w:rsidRPr="00183EB9" w:rsidRDefault="00325887" w:rsidP="00FE4F5F">
            <w:pPr>
              <w:pStyle w:val="Textoindependiente"/>
              <w:spacing w:after="0"/>
              <w:jc w:val="center"/>
              <w:rPr>
                <w:sz w:val="20"/>
                <w:lang w:val="es-ES"/>
              </w:rPr>
            </w:pPr>
            <w:r w:rsidRPr="00183EB9">
              <w:rPr>
                <w:sz w:val="20"/>
                <w:lang w:val="es-ES"/>
              </w:rPr>
              <w:t>4,0</w:t>
            </w:r>
          </w:p>
        </w:tc>
        <w:tc>
          <w:tcPr>
            <w:tcW w:w="1134" w:type="dxa"/>
            <w:shd w:val="clear" w:color="auto" w:fill="auto"/>
            <w:vAlign w:val="center"/>
          </w:tcPr>
          <w:p w14:paraId="09EFAC4D" w14:textId="77777777" w:rsidR="00325887" w:rsidRPr="00183EB9" w:rsidRDefault="00325887" w:rsidP="00FE4F5F">
            <w:pPr>
              <w:pStyle w:val="Textoindependiente"/>
              <w:spacing w:after="0"/>
              <w:jc w:val="center"/>
              <w:rPr>
                <w:sz w:val="20"/>
                <w:lang w:val="es-ES_tradnl"/>
              </w:rPr>
            </w:pPr>
            <w:r w:rsidRPr="00183EB9">
              <w:rPr>
                <w:sz w:val="20"/>
                <w:lang w:val="es-ES_tradnl"/>
              </w:rPr>
              <w:t>17,50</w:t>
            </w:r>
          </w:p>
        </w:tc>
        <w:tc>
          <w:tcPr>
            <w:tcW w:w="1700" w:type="dxa"/>
            <w:shd w:val="clear" w:color="auto" w:fill="auto"/>
            <w:vAlign w:val="center"/>
          </w:tcPr>
          <w:p w14:paraId="4AB1C73C" w14:textId="77777777" w:rsidR="00325887" w:rsidRPr="00183EB9" w:rsidRDefault="00325887" w:rsidP="00FE4F5F">
            <w:pPr>
              <w:pStyle w:val="Textoindependiente"/>
              <w:spacing w:after="0"/>
              <w:jc w:val="center"/>
              <w:rPr>
                <w:sz w:val="20"/>
                <w:lang w:val="es-ES"/>
              </w:rPr>
            </w:pPr>
            <w:r w:rsidRPr="00183EB9">
              <w:rPr>
                <w:sz w:val="20"/>
                <w:lang w:val="es-ES"/>
              </w:rPr>
              <w:t>3,00</w:t>
            </w:r>
          </w:p>
        </w:tc>
        <w:tc>
          <w:tcPr>
            <w:tcW w:w="699" w:type="dxa"/>
            <w:shd w:val="clear" w:color="auto" w:fill="auto"/>
            <w:vAlign w:val="center"/>
          </w:tcPr>
          <w:p w14:paraId="21352AA8" w14:textId="77777777" w:rsidR="00325887" w:rsidRPr="00183EB9" w:rsidRDefault="00325887" w:rsidP="00FE4F5F">
            <w:pPr>
              <w:pStyle w:val="Textoindependiente"/>
              <w:spacing w:after="0"/>
              <w:jc w:val="center"/>
              <w:rPr>
                <w:sz w:val="20"/>
                <w:lang w:val="es-ES_tradnl"/>
              </w:rPr>
            </w:pPr>
            <w:r w:rsidRPr="00183EB9">
              <w:rPr>
                <w:sz w:val="20"/>
                <w:lang w:val="es-ES_tradnl"/>
              </w:rPr>
              <w:t>1,33</w:t>
            </w:r>
          </w:p>
        </w:tc>
        <w:tc>
          <w:tcPr>
            <w:tcW w:w="992" w:type="dxa"/>
            <w:shd w:val="clear" w:color="auto" w:fill="auto"/>
            <w:vAlign w:val="center"/>
          </w:tcPr>
          <w:p w14:paraId="0FB22B0D" w14:textId="77777777" w:rsidR="00325887" w:rsidRPr="00183EB9" w:rsidRDefault="00325887" w:rsidP="00FE4F5F">
            <w:pPr>
              <w:pStyle w:val="Textoindependiente"/>
              <w:spacing w:after="0"/>
              <w:jc w:val="center"/>
              <w:rPr>
                <w:sz w:val="20"/>
                <w:lang w:val="es-ES_tradnl"/>
              </w:rPr>
            </w:pPr>
            <w:r w:rsidRPr="00183EB9">
              <w:rPr>
                <w:sz w:val="20"/>
                <w:lang w:val="es-ES_tradnl"/>
              </w:rPr>
              <w:t>23,33</w:t>
            </w:r>
          </w:p>
        </w:tc>
      </w:tr>
      <w:tr w:rsidR="00325887" w:rsidRPr="003618E2" w14:paraId="1FD509FE" w14:textId="77777777" w:rsidTr="00FE4F5F">
        <w:trPr>
          <w:jc w:val="center"/>
        </w:trPr>
        <w:tc>
          <w:tcPr>
            <w:tcW w:w="562" w:type="dxa"/>
            <w:vMerge/>
            <w:shd w:val="clear" w:color="auto" w:fill="FF81AB"/>
            <w:vAlign w:val="center"/>
          </w:tcPr>
          <w:p w14:paraId="1084C67C" w14:textId="77777777" w:rsidR="00325887" w:rsidRPr="00183EB9" w:rsidRDefault="00325887" w:rsidP="00FE4F5F">
            <w:pPr>
              <w:pStyle w:val="Textoindependiente"/>
              <w:spacing w:after="0"/>
              <w:jc w:val="center"/>
              <w:rPr>
                <w:b/>
                <w:bCs/>
                <w:sz w:val="20"/>
                <w:lang w:val="es-ES"/>
              </w:rPr>
            </w:pPr>
          </w:p>
        </w:tc>
        <w:tc>
          <w:tcPr>
            <w:tcW w:w="2137" w:type="dxa"/>
            <w:vMerge/>
            <w:shd w:val="clear" w:color="auto" w:fill="auto"/>
            <w:vAlign w:val="center"/>
          </w:tcPr>
          <w:p w14:paraId="50BF2F41" w14:textId="77777777" w:rsidR="00325887" w:rsidRPr="00183EB9" w:rsidRDefault="00325887" w:rsidP="00FE4F5F">
            <w:pPr>
              <w:pStyle w:val="Textoindependiente"/>
              <w:spacing w:after="0"/>
              <w:jc w:val="center"/>
              <w:rPr>
                <w:bCs/>
                <w:sz w:val="20"/>
                <w:lang w:val="es-ES"/>
              </w:rPr>
            </w:pPr>
          </w:p>
        </w:tc>
        <w:tc>
          <w:tcPr>
            <w:tcW w:w="1559" w:type="dxa"/>
            <w:shd w:val="clear" w:color="auto" w:fill="auto"/>
            <w:vAlign w:val="center"/>
          </w:tcPr>
          <w:p w14:paraId="5184B0E5" w14:textId="77777777" w:rsidR="00325887" w:rsidRPr="00183EB9" w:rsidRDefault="00325887" w:rsidP="00FE4F5F">
            <w:pPr>
              <w:pStyle w:val="Textoindependiente"/>
              <w:spacing w:after="0"/>
              <w:jc w:val="center"/>
              <w:rPr>
                <w:bCs/>
                <w:sz w:val="20"/>
                <w:lang w:val="es-ES"/>
              </w:rPr>
            </w:pPr>
          </w:p>
        </w:tc>
        <w:tc>
          <w:tcPr>
            <w:tcW w:w="1560" w:type="dxa"/>
            <w:shd w:val="clear" w:color="auto" w:fill="auto"/>
            <w:vAlign w:val="center"/>
          </w:tcPr>
          <w:p w14:paraId="6A832AB0" w14:textId="77777777" w:rsidR="00325887" w:rsidRPr="00183EB9" w:rsidRDefault="00325887" w:rsidP="00FE4F5F">
            <w:pPr>
              <w:pStyle w:val="Textoindependiente"/>
              <w:spacing w:after="0"/>
              <w:jc w:val="center"/>
              <w:rPr>
                <w:sz w:val="20"/>
                <w:lang w:val="es-ES"/>
              </w:rPr>
            </w:pPr>
            <w:r w:rsidRPr="00183EB9">
              <w:rPr>
                <w:sz w:val="20"/>
                <w:lang w:val="es-ES"/>
              </w:rPr>
              <w:t>Es importante contar con tecnologías avanzadas y no destructivas.</w:t>
            </w:r>
          </w:p>
        </w:tc>
        <w:tc>
          <w:tcPr>
            <w:tcW w:w="1984" w:type="dxa"/>
            <w:shd w:val="clear" w:color="auto" w:fill="auto"/>
            <w:vAlign w:val="center"/>
          </w:tcPr>
          <w:p w14:paraId="4509988D" w14:textId="77777777" w:rsidR="00325887" w:rsidRPr="00183EB9" w:rsidRDefault="00325887" w:rsidP="00FE4F5F">
            <w:pPr>
              <w:pStyle w:val="Textoindependiente"/>
              <w:spacing w:after="0"/>
              <w:jc w:val="center"/>
              <w:rPr>
                <w:sz w:val="20"/>
                <w:lang w:val="es-ES"/>
              </w:rPr>
            </w:pPr>
            <w:r w:rsidRPr="00183EB9">
              <w:rPr>
                <w:sz w:val="20"/>
                <w:lang w:val="es-ES"/>
              </w:rPr>
              <w:t>En casos aislados en la región, se tienen implementadas algunas tecnologías con radiación, aplicadas a caracterización o preservación.</w:t>
            </w:r>
          </w:p>
        </w:tc>
        <w:tc>
          <w:tcPr>
            <w:tcW w:w="1843" w:type="dxa"/>
            <w:shd w:val="clear" w:color="auto" w:fill="auto"/>
            <w:vAlign w:val="center"/>
          </w:tcPr>
          <w:p w14:paraId="1C2E214E" w14:textId="77777777" w:rsidR="00325887" w:rsidRPr="00183EB9" w:rsidRDefault="00325887" w:rsidP="00FE4F5F">
            <w:pPr>
              <w:pStyle w:val="Textoindependiente"/>
              <w:spacing w:after="0"/>
              <w:jc w:val="center"/>
              <w:rPr>
                <w:sz w:val="20"/>
                <w:lang w:val="es-ES"/>
              </w:rPr>
            </w:pPr>
            <w:r w:rsidRPr="00183EB9">
              <w:rPr>
                <w:sz w:val="20"/>
                <w:lang w:val="es-ES"/>
              </w:rPr>
              <w:t>Es importante la preservación del rico y basto patrimonio cultural de la región a costos competitivos.</w:t>
            </w:r>
          </w:p>
        </w:tc>
        <w:tc>
          <w:tcPr>
            <w:tcW w:w="1134" w:type="dxa"/>
            <w:shd w:val="clear" w:color="auto" w:fill="auto"/>
            <w:vAlign w:val="center"/>
          </w:tcPr>
          <w:p w14:paraId="30C07D23" w14:textId="77777777" w:rsidR="00325887" w:rsidRPr="00183EB9" w:rsidRDefault="00325887" w:rsidP="00FE4F5F">
            <w:pPr>
              <w:pStyle w:val="Textoindependiente"/>
              <w:spacing w:after="0"/>
              <w:jc w:val="center"/>
              <w:rPr>
                <w:b/>
                <w:bCs/>
                <w:sz w:val="20"/>
                <w:lang w:val="es-ES"/>
              </w:rPr>
            </w:pPr>
          </w:p>
        </w:tc>
        <w:tc>
          <w:tcPr>
            <w:tcW w:w="1700" w:type="dxa"/>
            <w:shd w:val="clear" w:color="auto" w:fill="auto"/>
            <w:vAlign w:val="center"/>
          </w:tcPr>
          <w:p w14:paraId="638D6C59" w14:textId="77777777" w:rsidR="00325887" w:rsidRPr="00183EB9" w:rsidRDefault="00325887" w:rsidP="00FE4F5F">
            <w:pPr>
              <w:pStyle w:val="Textoindependiente"/>
              <w:spacing w:after="0"/>
              <w:jc w:val="center"/>
              <w:rPr>
                <w:sz w:val="20"/>
                <w:lang w:val="es-ES"/>
              </w:rPr>
            </w:pPr>
            <w:r w:rsidRPr="00183EB9">
              <w:rPr>
                <w:sz w:val="20"/>
                <w:lang w:val="es-ES"/>
              </w:rPr>
              <w:t>Falta difusión de las tecnologías, infraestructura y capacitación de recursos humanos.</w:t>
            </w:r>
          </w:p>
        </w:tc>
        <w:tc>
          <w:tcPr>
            <w:tcW w:w="699" w:type="dxa"/>
            <w:shd w:val="clear" w:color="auto" w:fill="auto"/>
            <w:vAlign w:val="center"/>
          </w:tcPr>
          <w:p w14:paraId="43827ADB" w14:textId="77777777" w:rsidR="00325887" w:rsidRPr="00183EB9" w:rsidRDefault="00325887" w:rsidP="00FE4F5F">
            <w:pPr>
              <w:pStyle w:val="Textoindependiente"/>
              <w:spacing w:after="0"/>
              <w:jc w:val="center"/>
              <w:rPr>
                <w:bCs/>
                <w:sz w:val="20"/>
                <w:lang w:val="es-ES"/>
              </w:rPr>
            </w:pPr>
          </w:p>
        </w:tc>
        <w:tc>
          <w:tcPr>
            <w:tcW w:w="992" w:type="dxa"/>
            <w:shd w:val="clear" w:color="auto" w:fill="auto"/>
            <w:vAlign w:val="center"/>
          </w:tcPr>
          <w:p w14:paraId="7FB00C4E" w14:textId="77777777" w:rsidR="00325887" w:rsidRPr="00183EB9" w:rsidRDefault="00325887" w:rsidP="00FE4F5F">
            <w:pPr>
              <w:pStyle w:val="Textoindependiente"/>
              <w:spacing w:after="0"/>
              <w:jc w:val="center"/>
              <w:rPr>
                <w:b/>
                <w:bCs/>
                <w:sz w:val="20"/>
                <w:lang w:val="es-ES"/>
              </w:rPr>
            </w:pPr>
          </w:p>
        </w:tc>
      </w:tr>
      <w:tr w:rsidR="006D362C" w:rsidRPr="003618E2" w14:paraId="084D8E58" w14:textId="77777777" w:rsidTr="00183EB9">
        <w:trPr>
          <w:trHeight w:val="334"/>
          <w:jc w:val="center"/>
        </w:trPr>
        <w:tc>
          <w:tcPr>
            <w:tcW w:w="562" w:type="dxa"/>
            <w:vMerge w:val="restart"/>
            <w:shd w:val="clear" w:color="auto" w:fill="FF81AB"/>
            <w:vAlign w:val="center"/>
          </w:tcPr>
          <w:p w14:paraId="46891AB0" w14:textId="1748937F" w:rsidR="006D362C" w:rsidRPr="00183EB9" w:rsidRDefault="00325887" w:rsidP="00325887">
            <w:pPr>
              <w:pStyle w:val="Textoindependiente"/>
              <w:spacing w:after="0"/>
              <w:jc w:val="center"/>
              <w:rPr>
                <w:b/>
                <w:sz w:val="20"/>
                <w:lang w:val="es-ES"/>
              </w:rPr>
            </w:pPr>
            <w:r>
              <w:rPr>
                <w:b/>
                <w:sz w:val="20"/>
                <w:lang w:val="es-ES"/>
              </w:rPr>
              <w:t>6</w:t>
            </w:r>
          </w:p>
        </w:tc>
        <w:tc>
          <w:tcPr>
            <w:tcW w:w="2137" w:type="dxa"/>
            <w:vMerge w:val="restart"/>
            <w:shd w:val="clear" w:color="auto" w:fill="auto"/>
            <w:vAlign w:val="center"/>
          </w:tcPr>
          <w:p w14:paraId="1E528836" w14:textId="791BB7EA" w:rsidR="00183EB9" w:rsidRPr="00183EB9" w:rsidRDefault="00183EB9" w:rsidP="00183EB9">
            <w:pPr>
              <w:pStyle w:val="Textoindependiente"/>
              <w:spacing w:after="0"/>
              <w:jc w:val="center"/>
              <w:rPr>
                <w:iCs/>
                <w:sz w:val="20"/>
                <w:lang w:val="es-PE"/>
              </w:rPr>
            </w:pPr>
            <w:r w:rsidRPr="00183EB9">
              <w:rPr>
                <w:iCs/>
                <w:sz w:val="20"/>
                <w:lang w:val="es-PE"/>
              </w:rPr>
              <w:t>T4</w:t>
            </w:r>
          </w:p>
          <w:p w14:paraId="14D1ACFA" w14:textId="5F404F7D" w:rsidR="006D362C" w:rsidRPr="00183EB9" w:rsidRDefault="006D362C" w:rsidP="00183EB9">
            <w:pPr>
              <w:pStyle w:val="Textoindependiente"/>
              <w:spacing w:after="0"/>
              <w:jc w:val="center"/>
              <w:rPr>
                <w:iCs/>
                <w:sz w:val="20"/>
                <w:lang w:val="es-PE"/>
              </w:rPr>
            </w:pPr>
            <w:r w:rsidRPr="00183EB9">
              <w:rPr>
                <w:iCs/>
                <w:sz w:val="20"/>
                <w:lang w:val="es-PE"/>
              </w:rPr>
              <w:t>Desarrollo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materiales</w:t>
            </w:r>
            <w:r w:rsidR="00D136BB" w:rsidRPr="00183EB9">
              <w:rPr>
                <w:iCs/>
                <w:sz w:val="20"/>
                <w:lang w:val="es-PE"/>
              </w:rPr>
              <w:t xml:space="preserve"> </w:t>
            </w:r>
            <w:r w:rsidRPr="00183EB9">
              <w:rPr>
                <w:iCs/>
                <w:sz w:val="20"/>
                <w:lang w:val="es-PE"/>
              </w:rPr>
              <w:t>innovadores,</w:t>
            </w:r>
            <w:r w:rsidR="00D136BB" w:rsidRPr="00183EB9">
              <w:rPr>
                <w:iCs/>
                <w:sz w:val="20"/>
                <w:lang w:val="es-PE"/>
              </w:rPr>
              <w:t xml:space="preserve"> </w:t>
            </w:r>
            <w:r w:rsidRPr="00183EB9">
              <w:rPr>
                <w:iCs/>
                <w:sz w:val="20"/>
                <w:lang w:val="es-PE"/>
              </w:rPr>
              <w:t>competitivos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amigables</w:t>
            </w:r>
            <w:r w:rsidR="00D136BB" w:rsidRPr="00183EB9">
              <w:rPr>
                <w:iCs/>
                <w:sz w:val="20"/>
                <w:lang w:val="es-PE"/>
              </w:rPr>
              <w:t xml:space="preserve"> </w:t>
            </w:r>
            <w:r w:rsidRPr="00183EB9">
              <w:rPr>
                <w:iCs/>
                <w:sz w:val="20"/>
                <w:lang w:val="es-PE"/>
              </w:rPr>
              <w:t>con</w:t>
            </w:r>
            <w:r w:rsidR="00D136BB" w:rsidRPr="00183EB9">
              <w:rPr>
                <w:iCs/>
                <w:sz w:val="20"/>
                <w:lang w:val="es-PE"/>
              </w:rPr>
              <w:t xml:space="preserve"> </w:t>
            </w:r>
            <w:r w:rsidRPr="00183EB9">
              <w:rPr>
                <w:iCs/>
                <w:sz w:val="20"/>
                <w:lang w:val="es-PE"/>
              </w:rPr>
              <w:t>el</w:t>
            </w:r>
            <w:r w:rsidR="00D136BB" w:rsidRPr="00183EB9">
              <w:rPr>
                <w:iCs/>
                <w:sz w:val="20"/>
                <w:lang w:val="es-PE"/>
              </w:rPr>
              <w:t xml:space="preserve"> </w:t>
            </w:r>
            <w:r w:rsidRPr="00183EB9">
              <w:rPr>
                <w:iCs/>
                <w:sz w:val="20"/>
                <w:lang w:val="es-PE"/>
              </w:rPr>
              <w:t>medio</w:t>
            </w:r>
            <w:r w:rsidR="00D136BB" w:rsidRPr="00183EB9">
              <w:rPr>
                <w:iCs/>
                <w:sz w:val="20"/>
                <w:lang w:val="es-PE"/>
              </w:rPr>
              <w:t xml:space="preserve"> </w:t>
            </w:r>
            <w:r w:rsidRPr="00183EB9">
              <w:rPr>
                <w:iCs/>
                <w:sz w:val="20"/>
                <w:lang w:val="es-PE"/>
              </w:rPr>
              <w:t>ambiente</w:t>
            </w:r>
            <w:r w:rsidR="00D136BB" w:rsidRPr="00183EB9">
              <w:rPr>
                <w:iCs/>
                <w:sz w:val="20"/>
                <w:lang w:val="es-PE"/>
              </w:rPr>
              <w:t xml:space="preserve"> </w:t>
            </w:r>
            <w:r w:rsidRPr="00183EB9">
              <w:rPr>
                <w:iCs/>
                <w:sz w:val="20"/>
                <w:lang w:val="es-PE"/>
              </w:rPr>
              <w:t>para</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salud,</w:t>
            </w:r>
            <w:r w:rsidR="00D136BB" w:rsidRPr="00183EB9">
              <w:rPr>
                <w:iCs/>
                <w:sz w:val="20"/>
                <w:lang w:val="es-PE"/>
              </w:rPr>
              <w:t xml:space="preserve"> </w:t>
            </w:r>
            <w:r w:rsidRPr="00183EB9">
              <w:rPr>
                <w:iCs/>
                <w:sz w:val="20"/>
                <w:lang w:val="es-PE"/>
              </w:rPr>
              <w:t>agricultura</w:t>
            </w:r>
            <w:r w:rsidR="00D136BB" w:rsidRPr="00183EB9">
              <w:rPr>
                <w:iCs/>
                <w:sz w:val="20"/>
                <w:lang w:val="es-PE"/>
              </w:rPr>
              <w:t xml:space="preserve"> </w:t>
            </w:r>
            <w:r w:rsidRPr="00183EB9">
              <w:rPr>
                <w:iCs/>
                <w:sz w:val="20"/>
                <w:lang w:val="es-PE"/>
              </w:rPr>
              <w:t>e</w:t>
            </w:r>
            <w:r w:rsidR="00D136BB" w:rsidRPr="00183EB9">
              <w:rPr>
                <w:iCs/>
                <w:sz w:val="20"/>
                <w:lang w:val="es-PE"/>
              </w:rPr>
              <w:t xml:space="preserve"> </w:t>
            </w:r>
            <w:r w:rsidRPr="00183EB9">
              <w:rPr>
                <w:iCs/>
                <w:sz w:val="20"/>
                <w:lang w:val="es-PE"/>
              </w:rPr>
              <w:t>industria,</w:t>
            </w:r>
            <w:r w:rsidR="00D136BB" w:rsidRPr="00183EB9">
              <w:rPr>
                <w:iCs/>
                <w:sz w:val="20"/>
                <w:lang w:val="es-PE"/>
              </w:rPr>
              <w:t xml:space="preserve"> </w:t>
            </w:r>
            <w:r w:rsidRPr="00183EB9">
              <w:rPr>
                <w:iCs/>
                <w:sz w:val="20"/>
                <w:lang w:val="es-PE"/>
              </w:rPr>
              <w:t>empleando</w:t>
            </w:r>
            <w:r w:rsidR="00D136BB" w:rsidRPr="00183EB9">
              <w:rPr>
                <w:iCs/>
                <w:sz w:val="20"/>
                <w:lang w:val="es-PE"/>
              </w:rPr>
              <w:t xml:space="preserve"> </w:t>
            </w:r>
            <w:r w:rsidRPr="00183EB9">
              <w:rPr>
                <w:iCs/>
                <w:sz w:val="20"/>
                <w:lang w:val="es-PE"/>
              </w:rPr>
              <w:t>tecnologías</w:t>
            </w:r>
            <w:r w:rsidR="00D136BB" w:rsidRPr="00183EB9">
              <w:rPr>
                <w:iCs/>
                <w:sz w:val="20"/>
                <w:lang w:val="es-PE"/>
              </w:rPr>
              <w:t xml:space="preserve"> </w:t>
            </w:r>
            <w:r w:rsidRPr="00183EB9">
              <w:rPr>
                <w:iCs/>
                <w:sz w:val="20"/>
                <w:lang w:val="es-PE"/>
              </w:rPr>
              <w:t>con</w:t>
            </w:r>
            <w:r w:rsidR="00D136BB" w:rsidRPr="00183EB9">
              <w:rPr>
                <w:iCs/>
                <w:sz w:val="20"/>
                <w:lang w:val="es-PE"/>
              </w:rPr>
              <w:t xml:space="preserve"> </w:t>
            </w:r>
            <w:r w:rsidRPr="00183EB9">
              <w:rPr>
                <w:iCs/>
                <w:sz w:val="20"/>
                <w:lang w:val="es-PE"/>
              </w:rPr>
              <w:t>radiación</w:t>
            </w:r>
            <w:r w:rsidR="00D136BB" w:rsidRPr="00183EB9">
              <w:rPr>
                <w:iCs/>
                <w:sz w:val="20"/>
                <w:lang w:val="es-PE"/>
              </w:rPr>
              <w:t xml:space="preserve"> </w:t>
            </w:r>
            <w:r w:rsidRPr="00183EB9">
              <w:rPr>
                <w:iCs/>
                <w:sz w:val="20"/>
                <w:lang w:val="es-PE"/>
              </w:rPr>
              <w:t>(nanotecnología,</w:t>
            </w:r>
            <w:r w:rsidR="00D136BB" w:rsidRPr="00183EB9">
              <w:rPr>
                <w:iCs/>
                <w:sz w:val="20"/>
                <w:lang w:val="es-PE"/>
              </w:rPr>
              <w:t xml:space="preserve"> </w:t>
            </w:r>
            <w:r w:rsidRPr="00183EB9">
              <w:rPr>
                <w:iCs/>
                <w:sz w:val="20"/>
                <w:lang w:val="es-PE"/>
              </w:rPr>
              <w:t>materiales</w:t>
            </w:r>
            <w:r w:rsidR="00D136BB" w:rsidRPr="00183EB9">
              <w:rPr>
                <w:iCs/>
                <w:sz w:val="20"/>
                <w:lang w:val="es-PE"/>
              </w:rPr>
              <w:t xml:space="preserve"> </w:t>
            </w:r>
            <w:r w:rsidRPr="00183EB9">
              <w:rPr>
                <w:iCs/>
                <w:sz w:val="20"/>
                <w:lang w:val="es-PE"/>
              </w:rPr>
              <w:t>compuestos,</w:t>
            </w:r>
            <w:r w:rsidR="00D136BB" w:rsidRPr="00183EB9">
              <w:rPr>
                <w:iCs/>
                <w:sz w:val="20"/>
                <w:lang w:val="es-PE"/>
              </w:rPr>
              <w:t xml:space="preserve">  </w:t>
            </w:r>
            <w:r w:rsidRPr="00183EB9">
              <w:rPr>
                <w:iCs/>
                <w:sz w:val="20"/>
                <w:lang w:val="es-PE"/>
              </w:rPr>
              <w:t>nuevas</w:t>
            </w:r>
            <w:r w:rsidR="00D136BB" w:rsidRPr="00183EB9">
              <w:rPr>
                <w:iCs/>
                <w:sz w:val="20"/>
                <w:lang w:val="es-PE"/>
              </w:rPr>
              <w:t xml:space="preserve"> </w:t>
            </w:r>
            <w:r w:rsidRPr="00183EB9">
              <w:rPr>
                <w:iCs/>
                <w:sz w:val="20"/>
                <w:lang w:val="es-PE"/>
              </w:rPr>
              <w:t>fórmulas</w:t>
            </w:r>
            <w:r w:rsidR="00D136BB" w:rsidRPr="00183EB9">
              <w:rPr>
                <w:iCs/>
                <w:sz w:val="20"/>
                <w:lang w:val="es-PE"/>
              </w:rPr>
              <w:t xml:space="preserve"> </w:t>
            </w:r>
            <w:r w:rsidRPr="00183EB9">
              <w:rPr>
                <w:iCs/>
                <w:sz w:val="20"/>
                <w:lang w:val="es-PE"/>
              </w:rPr>
              <w:t>curables,</w:t>
            </w:r>
            <w:r w:rsidR="00D136BB" w:rsidRPr="00183EB9">
              <w:rPr>
                <w:iCs/>
                <w:sz w:val="20"/>
                <w:lang w:val="es-PE"/>
              </w:rPr>
              <w:t xml:space="preserve"> </w:t>
            </w:r>
            <w:r w:rsidRPr="00183EB9">
              <w:rPr>
                <w:iCs/>
                <w:sz w:val="20"/>
                <w:lang w:val="es-PE"/>
              </w:rPr>
              <w:t>etc)</w:t>
            </w:r>
          </w:p>
        </w:tc>
        <w:tc>
          <w:tcPr>
            <w:tcW w:w="1559" w:type="dxa"/>
            <w:shd w:val="clear" w:color="auto" w:fill="auto"/>
            <w:vAlign w:val="center"/>
          </w:tcPr>
          <w:p w14:paraId="4AE5C0E5" w14:textId="77777777" w:rsidR="006D362C" w:rsidRPr="00183EB9" w:rsidRDefault="006D362C" w:rsidP="00183EB9">
            <w:pPr>
              <w:pStyle w:val="Textoindependiente"/>
              <w:spacing w:after="0"/>
              <w:jc w:val="center"/>
              <w:rPr>
                <w:bCs/>
                <w:sz w:val="20"/>
                <w:lang w:val="es-ES"/>
              </w:rPr>
            </w:pPr>
            <w:r w:rsidRPr="00183EB9">
              <w:rPr>
                <w:bCs/>
                <w:sz w:val="20"/>
                <w:lang w:val="es-ES"/>
              </w:rPr>
              <w:t>3,5</w:t>
            </w:r>
          </w:p>
        </w:tc>
        <w:tc>
          <w:tcPr>
            <w:tcW w:w="1560" w:type="dxa"/>
            <w:shd w:val="clear" w:color="auto" w:fill="auto"/>
            <w:vAlign w:val="center"/>
          </w:tcPr>
          <w:p w14:paraId="6B25F55E" w14:textId="77777777" w:rsidR="006D362C" w:rsidRPr="00183EB9" w:rsidRDefault="006D362C" w:rsidP="00183EB9">
            <w:pPr>
              <w:pStyle w:val="Textoindependiente"/>
              <w:spacing w:after="0"/>
              <w:jc w:val="center"/>
              <w:rPr>
                <w:sz w:val="20"/>
                <w:lang w:val="es-ES"/>
              </w:rPr>
            </w:pPr>
            <w:r w:rsidRPr="00183EB9">
              <w:rPr>
                <w:sz w:val="20"/>
                <w:lang w:val="es-ES"/>
              </w:rPr>
              <w:t>4,00</w:t>
            </w:r>
          </w:p>
        </w:tc>
        <w:tc>
          <w:tcPr>
            <w:tcW w:w="1984" w:type="dxa"/>
            <w:shd w:val="clear" w:color="auto" w:fill="auto"/>
            <w:vAlign w:val="center"/>
          </w:tcPr>
          <w:p w14:paraId="2A4311BC" w14:textId="77777777" w:rsidR="006D362C" w:rsidRPr="00183EB9" w:rsidRDefault="006D362C" w:rsidP="00183EB9">
            <w:pPr>
              <w:pStyle w:val="Textoindependiente"/>
              <w:spacing w:after="0"/>
              <w:jc w:val="center"/>
              <w:rPr>
                <w:sz w:val="20"/>
                <w:lang w:val="es-ES"/>
              </w:rPr>
            </w:pPr>
            <w:r w:rsidRPr="00183EB9">
              <w:rPr>
                <w:sz w:val="20"/>
                <w:lang w:val="es-ES"/>
              </w:rPr>
              <w:t>4,50</w:t>
            </w:r>
          </w:p>
        </w:tc>
        <w:tc>
          <w:tcPr>
            <w:tcW w:w="1843" w:type="dxa"/>
            <w:shd w:val="clear" w:color="auto" w:fill="auto"/>
            <w:vAlign w:val="center"/>
          </w:tcPr>
          <w:p w14:paraId="6A0C1310" w14:textId="77777777" w:rsidR="006D362C" w:rsidRPr="00183EB9" w:rsidRDefault="006D362C" w:rsidP="00183EB9">
            <w:pPr>
              <w:pStyle w:val="Textoindependiente"/>
              <w:spacing w:after="0"/>
              <w:jc w:val="center"/>
              <w:rPr>
                <w:sz w:val="20"/>
                <w:lang w:val="es-ES"/>
              </w:rPr>
            </w:pPr>
            <w:r w:rsidRPr="00183EB9">
              <w:rPr>
                <w:sz w:val="20"/>
                <w:lang w:val="es-ES"/>
              </w:rPr>
              <w:t>3,50</w:t>
            </w:r>
          </w:p>
        </w:tc>
        <w:tc>
          <w:tcPr>
            <w:tcW w:w="1134" w:type="dxa"/>
            <w:shd w:val="clear" w:color="auto" w:fill="auto"/>
            <w:vAlign w:val="center"/>
          </w:tcPr>
          <w:p w14:paraId="6C444EBC" w14:textId="77777777" w:rsidR="006D362C" w:rsidRPr="00183EB9" w:rsidRDefault="006D362C" w:rsidP="00183EB9">
            <w:pPr>
              <w:pStyle w:val="Textoindependiente"/>
              <w:spacing w:after="0"/>
              <w:jc w:val="center"/>
              <w:rPr>
                <w:sz w:val="20"/>
                <w:lang w:val="es-ES_tradnl"/>
              </w:rPr>
            </w:pPr>
            <w:r w:rsidRPr="00183EB9">
              <w:rPr>
                <w:sz w:val="20"/>
                <w:lang w:val="es-ES_tradnl"/>
              </w:rPr>
              <w:t>15,50</w:t>
            </w:r>
          </w:p>
        </w:tc>
        <w:tc>
          <w:tcPr>
            <w:tcW w:w="1700" w:type="dxa"/>
            <w:shd w:val="clear" w:color="auto" w:fill="auto"/>
            <w:vAlign w:val="center"/>
          </w:tcPr>
          <w:p w14:paraId="138D8127" w14:textId="77777777" w:rsidR="006D362C" w:rsidRPr="00183EB9" w:rsidRDefault="006D362C" w:rsidP="00183EB9">
            <w:pPr>
              <w:pStyle w:val="Textoindependiente"/>
              <w:spacing w:after="0"/>
              <w:jc w:val="center"/>
              <w:rPr>
                <w:sz w:val="20"/>
                <w:lang w:val="es-ES"/>
              </w:rPr>
            </w:pPr>
            <w:r w:rsidRPr="00183EB9">
              <w:rPr>
                <w:sz w:val="20"/>
                <w:lang w:val="es-ES"/>
              </w:rPr>
              <w:t>4,00</w:t>
            </w:r>
          </w:p>
        </w:tc>
        <w:tc>
          <w:tcPr>
            <w:tcW w:w="699" w:type="dxa"/>
            <w:shd w:val="clear" w:color="auto" w:fill="auto"/>
            <w:vAlign w:val="center"/>
          </w:tcPr>
          <w:p w14:paraId="36A07C93" w14:textId="77777777" w:rsidR="006D362C" w:rsidRPr="00183EB9" w:rsidRDefault="006D362C" w:rsidP="00183EB9">
            <w:pPr>
              <w:pStyle w:val="Textoindependiente"/>
              <w:spacing w:after="0"/>
              <w:jc w:val="center"/>
              <w:rPr>
                <w:sz w:val="20"/>
                <w:lang w:val="es-ES_tradnl"/>
              </w:rPr>
            </w:pPr>
            <w:r w:rsidRPr="00183EB9">
              <w:rPr>
                <w:sz w:val="20"/>
                <w:lang w:val="es-ES_tradnl"/>
              </w:rPr>
              <w:t>0,88</w:t>
            </w:r>
          </w:p>
        </w:tc>
        <w:tc>
          <w:tcPr>
            <w:tcW w:w="992" w:type="dxa"/>
            <w:shd w:val="clear" w:color="auto" w:fill="auto"/>
            <w:vAlign w:val="center"/>
          </w:tcPr>
          <w:p w14:paraId="45D7F136" w14:textId="77777777" w:rsidR="006D362C" w:rsidRPr="00183EB9" w:rsidRDefault="006D362C" w:rsidP="00183EB9">
            <w:pPr>
              <w:pStyle w:val="Textoindependiente"/>
              <w:spacing w:after="0"/>
              <w:jc w:val="center"/>
              <w:rPr>
                <w:sz w:val="20"/>
                <w:lang w:val="es-ES_tradnl"/>
              </w:rPr>
            </w:pPr>
            <w:r w:rsidRPr="00183EB9">
              <w:rPr>
                <w:sz w:val="20"/>
                <w:lang w:val="es-ES_tradnl"/>
              </w:rPr>
              <w:t>13,56</w:t>
            </w:r>
          </w:p>
        </w:tc>
      </w:tr>
      <w:tr w:rsidR="006D362C" w:rsidRPr="003618E2" w14:paraId="0ACC5CE5" w14:textId="77777777" w:rsidTr="00183EB9">
        <w:trPr>
          <w:trHeight w:val="987"/>
          <w:jc w:val="center"/>
        </w:trPr>
        <w:tc>
          <w:tcPr>
            <w:tcW w:w="562" w:type="dxa"/>
            <w:vMerge/>
            <w:shd w:val="clear" w:color="auto" w:fill="FF81AB"/>
            <w:vAlign w:val="center"/>
          </w:tcPr>
          <w:p w14:paraId="225A84C3" w14:textId="77777777" w:rsidR="006D362C" w:rsidRPr="00183EB9" w:rsidRDefault="006D362C" w:rsidP="00325887">
            <w:pPr>
              <w:pStyle w:val="Textoindependiente"/>
              <w:spacing w:after="0"/>
              <w:jc w:val="center"/>
              <w:rPr>
                <w:b/>
                <w:sz w:val="20"/>
                <w:lang w:val="es-ES"/>
              </w:rPr>
            </w:pPr>
          </w:p>
        </w:tc>
        <w:tc>
          <w:tcPr>
            <w:tcW w:w="2137" w:type="dxa"/>
            <w:vMerge/>
            <w:shd w:val="clear" w:color="auto" w:fill="auto"/>
            <w:vAlign w:val="center"/>
          </w:tcPr>
          <w:p w14:paraId="05A3E890" w14:textId="77777777" w:rsidR="006D362C" w:rsidRPr="00183EB9" w:rsidRDefault="006D362C" w:rsidP="00183EB9">
            <w:pPr>
              <w:pStyle w:val="Textoindependiente"/>
              <w:spacing w:after="0"/>
              <w:jc w:val="center"/>
              <w:rPr>
                <w:bCs/>
                <w:sz w:val="20"/>
                <w:lang w:val="es-ES"/>
              </w:rPr>
            </w:pPr>
          </w:p>
        </w:tc>
        <w:tc>
          <w:tcPr>
            <w:tcW w:w="1559" w:type="dxa"/>
            <w:shd w:val="clear" w:color="auto" w:fill="auto"/>
            <w:vAlign w:val="center"/>
          </w:tcPr>
          <w:p w14:paraId="7C1D86DE" w14:textId="15580E2E" w:rsidR="006D362C" w:rsidRPr="00183EB9" w:rsidRDefault="006D362C" w:rsidP="00183EB9">
            <w:pPr>
              <w:pStyle w:val="Textoindependiente"/>
              <w:spacing w:after="0"/>
              <w:jc w:val="center"/>
              <w:rPr>
                <w:bCs/>
                <w:sz w:val="20"/>
                <w:lang w:val="es-ES"/>
              </w:rPr>
            </w:pPr>
            <w:r w:rsidRPr="00183EB9">
              <w:rPr>
                <w:bCs/>
                <w:sz w:val="20"/>
                <w:lang w:val="es-ES"/>
              </w:rPr>
              <w:t>No</w:t>
            </w:r>
            <w:r w:rsidR="00D136BB" w:rsidRPr="00183EB9">
              <w:rPr>
                <w:bCs/>
                <w:sz w:val="20"/>
                <w:lang w:val="es-ES"/>
              </w:rPr>
              <w:t xml:space="preserve"> </w:t>
            </w:r>
            <w:r w:rsidRPr="00183EB9">
              <w:rPr>
                <w:bCs/>
                <w:sz w:val="20"/>
                <w:lang w:val="es-ES"/>
              </w:rPr>
              <w:t>se</w:t>
            </w:r>
            <w:r w:rsidR="00D136BB" w:rsidRPr="00183EB9">
              <w:rPr>
                <w:bCs/>
                <w:sz w:val="20"/>
                <w:lang w:val="es-ES"/>
              </w:rPr>
              <w:t xml:space="preserve"> </w:t>
            </w:r>
            <w:r w:rsidRPr="00183EB9">
              <w:rPr>
                <w:bCs/>
                <w:sz w:val="20"/>
                <w:lang w:val="es-ES"/>
              </w:rPr>
              <w:t>cuenta</w:t>
            </w:r>
            <w:r w:rsidR="00D136BB" w:rsidRPr="00183EB9">
              <w:rPr>
                <w:bCs/>
                <w:sz w:val="20"/>
                <w:lang w:val="es-ES"/>
              </w:rPr>
              <w:t xml:space="preserve"> </w:t>
            </w:r>
            <w:r w:rsidRPr="00183EB9">
              <w:rPr>
                <w:bCs/>
                <w:sz w:val="20"/>
                <w:lang w:val="es-ES"/>
              </w:rPr>
              <w:t>con</w:t>
            </w:r>
            <w:r w:rsidR="00D136BB" w:rsidRPr="00183EB9">
              <w:rPr>
                <w:bCs/>
                <w:sz w:val="20"/>
                <w:lang w:val="es-ES"/>
              </w:rPr>
              <w:t xml:space="preserve"> </w:t>
            </w:r>
            <w:r w:rsidRPr="00183EB9">
              <w:rPr>
                <w:bCs/>
                <w:sz w:val="20"/>
                <w:lang w:val="es-ES"/>
              </w:rPr>
              <w:t>un</w:t>
            </w:r>
            <w:r w:rsidR="00D136BB" w:rsidRPr="00183EB9">
              <w:rPr>
                <w:bCs/>
                <w:sz w:val="20"/>
                <w:lang w:val="es-ES"/>
              </w:rPr>
              <w:t xml:space="preserve"> </w:t>
            </w:r>
            <w:r w:rsidRPr="00183EB9">
              <w:rPr>
                <w:bCs/>
                <w:sz w:val="20"/>
                <w:lang w:val="es-ES"/>
              </w:rPr>
              <w:t>procedimiento</w:t>
            </w:r>
            <w:r w:rsidR="00D136BB" w:rsidRPr="00183EB9">
              <w:rPr>
                <w:bCs/>
                <w:sz w:val="20"/>
                <w:lang w:val="es-ES"/>
              </w:rPr>
              <w:t xml:space="preserve"> </w:t>
            </w:r>
            <w:r w:rsidRPr="00183EB9">
              <w:rPr>
                <w:bCs/>
                <w:sz w:val="20"/>
                <w:lang w:val="es-ES"/>
              </w:rPr>
              <w:t>estandarizado</w:t>
            </w:r>
            <w:r w:rsidR="00D136BB" w:rsidRPr="00183EB9">
              <w:rPr>
                <w:bCs/>
                <w:sz w:val="20"/>
                <w:lang w:val="es-ES"/>
              </w:rPr>
              <w:t xml:space="preserve"> </w:t>
            </w:r>
            <w:r w:rsidRPr="00183EB9">
              <w:rPr>
                <w:bCs/>
                <w:sz w:val="20"/>
                <w:lang w:val="es-ES"/>
              </w:rPr>
              <w:t>para</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capacitación</w:t>
            </w:r>
            <w:r w:rsidR="00D136BB" w:rsidRPr="00183EB9">
              <w:rPr>
                <w:bCs/>
                <w:sz w:val="20"/>
                <w:lang w:val="es-ES"/>
              </w:rPr>
              <w:t xml:space="preserve"> </w:t>
            </w:r>
            <w:r w:rsidRPr="00183EB9">
              <w:rPr>
                <w:bCs/>
                <w:sz w:val="20"/>
                <w:lang w:val="es-ES"/>
              </w:rPr>
              <w:t>del</w:t>
            </w:r>
            <w:r w:rsidR="00D136BB" w:rsidRPr="00183EB9">
              <w:rPr>
                <w:bCs/>
                <w:sz w:val="20"/>
                <w:lang w:val="es-ES"/>
              </w:rPr>
              <w:t xml:space="preserve"> </w:t>
            </w:r>
            <w:r w:rsidRPr="00183EB9">
              <w:rPr>
                <w:bCs/>
                <w:sz w:val="20"/>
                <w:lang w:val="es-ES"/>
              </w:rPr>
              <w:t>personal</w:t>
            </w:r>
            <w:r w:rsidR="00D136BB" w:rsidRPr="00183EB9">
              <w:rPr>
                <w:bCs/>
                <w:sz w:val="20"/>
                <w:lang w:val="es-ES"/>
              </w:rPr>
              <w:t xml:space="preserve"> </w:t>
            </w:r>
            <w:r w:rsidRPr="00183EB9">
              <w:rPr>
                <w:bCs/>
                <w:sz w:val="20"/>
                <w:lang w:val="es-ES"/>
              </w:rPr>
              <w:t>en</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región.</w:t>
            </w:r>
          </w:p>
        </w:tc>
        <w:tc>
          <w:tcPr>
            <w:tcW w:w="1560" w:type="dxa"/>
            <w:shd w:val="clear" w:color="auto" w:fill="auto"/>
            <w:vAlign w:val="center"/>
          </w:tcPr>
          <w:p w14:paraId="13CBF973" w14:textId="659795C3" w:rsidR="006D362C" w:rsidRPr="00183EB9" w:rsidRDefault="006D362C" w:rsidP="00183EB9">
            <w:pPr>
              <w:pStyle w:val="Textoindependiente"/>
              <w:spacing w:after="0"/>
              <w:jc w:val="center"/>
              <w:rPr>
                <w:sz w:val="20"/>
                <w:lang w:val="es-ES"/>
              </w:rPr>
            </w:pP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medida</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que</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cuente</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personal</w:t>
            </w:r>
            <w:r w:rsidR="00D136BB" w:rsidRPr="00183EB9">
              <w:rPr>
                <w:sz w:val="20"/>
                <w:lang w:val="es-ES"/>
              </w:rPr>
              <w:t xml:space="preserve"> </w:t>
            </w:r>
            <w:r w:rsidRPr="00183EB9">
              <w:rPr>
                <w:sz w:val="20"/>
                <w:lang w:val="es-ES"/>
              </w:rPr>
              <w:t>calificado,</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mejorará</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eficiencia</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los</w:t>
            </w:r>
            <w:r w:rsidR="00D136BB" w:rsidRPr="00183EB9">
              <w:rPr>
                <w:sz w:val="20"/>
                <w:lang w:val="es-ES"/>
              </w:rPr>
              <w:t xml:space="preserve"> </w:t>
            </w:r>
            <w:r w:rsidRPr="00183EB9">
              <w:rPr>
                <w:sz w:val="20"/>
                <w:lang w:val="es-ES"/>
              </w:rPr>
              <w:t>beneficios</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uso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p>
        </w:tc>
        <w:tc>
          <w:tcPr>
            <w:tcW w:w="1984" w:type="dxa"/>
            <w:shd w:val="clear" w:color="auto" w:fill="auto"/>
            <w:vAlign w:val="center"/>
          </w:tcPr>
          <w:p w14:paraId="132D5B91" w14:textId="4C6AD736" w:rsidR="006D362C" w:rsidRPr="00183EB9" w:rsidRDefault="006D362C" w:rsidP="00183EB9">
            <w:pPr>
              <w:pStyle w:val="Textoindependiente"/>
              <w:spacing w:after="0"/>
              <w:jc w:val="center"/>
              <w:rPr>
                <w:sz w:val="20"/>
                <w:lang w:val="es-ES"/>
              </w:rPr>
            </w:pPr>
            <w:r w:rsidRPr="00183EB9">
              <w:rPr>
                <w:sz w:val="20"/>
                <w:lang w:val="es-ES"/>
              </w:rPr>
              <w:t>Afecta</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toda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requiere</w:t>
            </w:r>
            <w:r w:rsidR="00D136BB" w:rsidRPr="00183EB9">
              <w:rPr>
                <w:sz w:val="20"/>
                <w:lang w:val="es-ES"/>
              </w:rPr>
              <w:t xml:space="preserve"> </w:t>
            </w:r>
            <w:r w:rsidRPr="00183EB9">
              <w:rPr>
                <w:sz w:val="20"/>
                <w:lang w:val="es-ES"/>
              </w:rPr>
              <w:t>homologación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procedimientos</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capacitación</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personal.</w:t>
            </w:r>
          </w:p>
        </w:tc>
        <w:tc>
          <w:tcPr>
            <w:tcW w:w="1843" w:type="dxa"/>
            <w:shd w:val="clear" w:color="auto" w:fill="auto"/>
            <w:vAlign w:val="center"/>
          </w:tcPr>
          <w:p w14:paraId="4E1E7249" w14:textId="04459CAB" w:rsidR="006D362C" w:rsidRPr="00183EB9" w:rsidRDefault="006D362C" w:rsidP="00183EB9">
            <w:pPr>
              <w:pStyle w:val="Textoindependiente"/>
              <w:spacing w:after="0"/>
              <w:jc w:val="center"/>
              <w:rPr>
                <w:sz w:val="20"/>
                <w:lang w:val="es-ES"/>
              </w:rPr>
            </w:pP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medida</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que</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cuente</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personal</w:t>
            </w:r>
            <w:r w:rsidR="00D136BB" w:rsidRPr="00183EB9">
              <w:rPr>
                <w:sz w:val="20"/>
                <w:lang w:val="es-ES"/>
              </w:rPr>
              <w:t xml:space="preserve"> </w:t>
            </w:r>
            <w:r w:rsidRPr="00183EB9">
              <w:rPr>
                <w:sz w:val="20"/>
                <w:lang w:val="es-ES"/>
              </w:rPr>
              <w:t>calificado,</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mejorará</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eficiencia</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los</w:t>
            </w:r>
            <w:r w:rsidR="00D136BB" w:rsidRPr="00183EB9">
              <w:rPr>
                <w:sz w:val="20"/>
                <w:lang w:val="es-ES"/>
              </w:rPr>
              <w:t xml:space="preserve"> </w:t>
            </w:r>
            <w:r w:rsidRPr="00183EB9">
              <w:rPr>
                <w:sz w:val="20"/>
                <w:lang w:val="es-ES"/>
              </w:rPr>
              <w:t>beneficios</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uso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p>
        </w:tc>
        <w:tc>
          <w:tcPr>
            <w:tcW w:w="1134" w:type="dxa"/>
            <w:shd w:val="clear" w:color="auto" w:fill="auto"/>
            <w:vAlign w:val="center"/>
          </w:tcPr>
          <w:p w14:paraId="01134599" w14:textId="77777777" w:rsidR="006D362C" w:rsidRPr="00183EB9" w:rsidRDefault="006D362C" w:rsidP="00183EB9">
            <w:pPr>
              <w:pStyle w:val="Textoindependiente"/>
              <w:spacing w:after="0"/>
              <w:jc w:val="center"/>
              <w:rPr>
                <w:b/>
                <w:bCs/>
                <w:sz w:val="20"/>
                <w:lang w:val="es-ES"/>
              </w:rPr>
            </w:pPr>
          </w:p>
        </w:tc>
        <w:tc>
          <w:tcPr>
            <w:tcW w:w="1700" w:type="dxa"/>
            <w:shd w:val="clear" w:color="auto" w:fill="auto"/>
            <w:vAlign w:val="center"/>
          </w:tcPr>
          <w:p w14:paraId="5B61A159" w14:textId="4FCB3F2C" w:rsidR="006D362C" w:rsidRPr="00183EB9" w:rsidRDefault="006D362C" w:rsidP="00183EB9">
            <w:pPr>
              <w:pStyle w:val="Textoindependiente"/>
              <w:spacing w:after="0"/>
              <w:jc w:val="center"/>
              <w:rPr>
                <w:sz w:val="20"/>
                <w:lang w:val="es-ES"/>
              </w:rPr>
            </w:pPr>
            <w:r w:rsidRPr="00183EB9">
              <w:rPr>
                <w:sz w:val="20"/>
                <w:lang w:val="es-ES"/>
              </w:rPr>
              <w:t>Necesidad</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dar</w:t>
            </w:r>
            <w:r w:rsidR="00D136BB" w:rsidRPr="00183EB9">
              <w:rPr>
                <w:sz w:val="20"/>
                <w:lang w:val="es-ES"/>
              </w:rPr>
              <w:t xml:space="preserve"> </w:t>
            </w:r>
            <w:r w:rsidRPr="00183EB9">
              <w:rPr>
                <w:sz w:val="20"/>
                <w:lang w:val="es-ES"/>
              </w:rPr>
              <w:t>mayor</w:t>
            </w:r>
            <w:r w:rsidR="00D136BB" w:rsidRPr="00183EB9">
              <w:rPr>
                <w:sz w:val="20"/>
                <w:lang w:val="es-ES"/>
              </w:rPr>
              <w:t xml:space="preserve"> </w:t>
            </w:r>
            <w:r w:rsidRPr="00183EB9">
              <w:rPr>
                <w:sz w:val="20"/>
                <w:lang w:val="es-ES"/>
              </w:rPr>
              <w:t>difusión</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nuevo</w:t>
            </w:r>
            <w:r w:rsidR="00D136BB" w:rsidRPr="00183EB9">
              <w:rPr>
                <w:sz w:val="20"/>
                <w:lang w:val="es-ES"/>
              </w:rPr>
              <w:t xml:space="preserve"> </w:t>
            </w:r>
            <w:r w:rsidRPr="00183EB9">
              <w:rPr>
                <w:sz w:val="20"/>
                <w:lang w:val="es-ES"/>
              </w:rPr>
              <w:t>estándar</w:t>
            </w:r>
            <w:r w:rsidR="00D136BB" w:rsidRPr="00183EB9">
              <w:rPr>
                <w:sz w:val="20"/>
                <w:lang w:val="es-ES"/>
              </w:rPr>
              <w:t xml:space="preserve"> </w:t>
            </w:r>
            <w:r w:rsidRPr="00183EB9">
              <w:rPr>
                <w:sz w:val="20"/>
                <w:lang w:val="es-ES"/>
              </w:rPr>
              <w:t>para</w:t>
            </w:r>
            <w:r w:rsidR="00D136BB" w:rsidRPr="00183EB9">
              <w:rPr>
                <w:sz w:val="20"/>
                <w:lang w:val="es-ES"/>
              </w:rPr>
              <w:t xml:space="preserve"> </w:t>
            </w:r>
            <w:r w:rsidRPr="00183EB9">
              <w:rPr>
                <w:sz w:val="20"/>
                <w:lang w:val="es-ES"/>
              </w:rPr>
              <w:t>capacitación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personal</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p>
        </w:tc>
        <w:tc>
          <w:tcPr>
            <w:tcW w:w="699" w:type="dxa"/>
            <w:shd w:val="clear" w:color="auto" w:fill="auto"/>
            <w:vAlign w:val="center"/>
          </w:tcPr>
          <w:p w14:paraId="4B77B7F6" w14:textId="77777777" w:rsidR="006D362C" w:rsidRPr="00183EB9" w:rsidRDefault="006D362C" w:rsidP="00183EB9">
            <w:pPr>
              <w:pStyle w:val="Textoindependiente"/>
              <w:spacing w:after="0"/>
              <w:jc w:val="center"/>
              <w:rPr>
                <w:bCs/>
                <w:sz w:val="20"/>
                <w:lang w:val="es-ES"/>
              </w:rPr>
            </w:pPr>
          </w:p>
        </w:tc>
        <w:tc>
          <w:tcPr>
            <w:tcW w:w="992" w:type="dxa"/>
            <w:shd w:val="clear" w:color="auto" w:fill="auto"/>
            <w:vAlign w:val="center"/>
          </w:tcPr>
          <w:p w14:paraId="4AD93B7F" w14:textId="77777777" w:rsidR="006D362C" w:rsidRPr="00183EB9" w:rsidRDefault="006D362C" w:rsidP="00183EB9">
            <w:pPr>
              <w:pStyle w:val="Textoindependiente"/>
              <w:spacing w:after="0"/>
              <w:jc w:val="center"/>
              <w:rPr>
                <w:b/>
                <w:bCs/>
                <w:sz w:val="20"/>
                <w:lang w:val="es-ES"/>
              </w:rPr>
            </w:pPr>
          </w:p>
        </w:tc>
      </w:tr>
      <w:tr w:rsidR="006D362C" w:rsidRPr="003618E2" w14:paraId="44BCCDBE" w14:textId="77777777" w:rsidTr="00183EB9">
        <w:trPr>
          <w:jc w:val="center"/>
        </w:trPr>
        <w:tc>
          <w:tcPr>
            <w:tcW w:w="562" w:type="dxa"/>
            <w:vMerge w:val="restart"/>
            <w:shd w:val="clear" w:color="auto" w:fill="FF81AB"/>
            <w:vAlign w:val="center"/>
          </w:tcPr>
          <w:p w14:paraId="5D1463EE" w14:textId="393121B1" w:rsidR="006D362C" w:rsidRPr="00183EB9" w:rsidRDefault="00325887" w:rsidP="00325887">
            <w:pPr>
              <w:pStyle w:val="Textoindependiente"/>
              <w:spacing w:after="0"/>
              <w:jc w:val="center"/>
              <w:rPr>
                <w:b/>
                <w:sz w:val="20"/>
                <w:lang w:val="es-ES"/>
              </w:rPr>
            </w:pPr>
            <w:r>
              <w:rPr>
                <w:b/>
                <w:sz w:val="20"/>
                <w:lang w:val="es-ES"/>
              </w:rPr>
              <w:t>7</w:t>
            </w:r>
          </w:p>
        </w:tc>
        <w:tc>
          <w:tcPr>
            <w:tcW w:w="2137" w:type="dxa"/>
            <w:vMerge w:val="restart"/>
            <w:shd w:val="clear" w:color="auto" w:fill="auto"/>
            <w:vAlign w:val="center"/>
          </w:tcPr>
          <w:p w14:paraId="376B8624" w14:textId="43FFFC4D" w:rsidR="00183EB9" w:rsidRPr="00183EB9" w:rsidRDefault="00183EB9" w:rsidP="00183EB9">
            <w:pPr>
              <w:pStyle w:val="Textoindependiente"/>
              <w:spacing w:after="0"/>
              <w:jc w:val="center"/>
              <w:rPr>
                <w:iCs/>
                <w:sz w:val="20"/>
                <w:lang w:val="es-PE"/>
              </w:rPr>
            </w:pPr>
            <w:r w:rsidRPr="00183EB9">
              <w:rPr>
                <w:iCs/>
                <w:sz w:val="20"/>
                <w:lang w:val="es-PE"/>
              </w:rPr>
              <w:t>T5</w:t>
            </w:r>
          </w:p>
          <w:p w14:paraId="724A77C7" w14:textId="3305EFEA" w:rsidR="006D362C" w:rsidRPr="00183EB9" w:rsidRDefault="006D362C" w:rsidP="00183EB9">
            <w:pPr>
              <w:pStyle w:val="Textoindependiente"/>
              <w:spacing w:after="0"/>
              <w:jc w:val="center"/>
              <w:rPr>
                <w:iCs/>
                <w:sz w:val="20"/>
                <w:lang w:val="es-PE"/>
              </w:rPr>
            </w:pPr>
            <w:r w:rsidRPr="00183EB9">
              <w:rPr>
                <w:iCs/>
                <w:sz w:val="20"/>
                <w:lang w:val="es-PE"/>
              </w:rPr>
              <w:t>Aumento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competitividad</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industria</w:t>
            </w:r>
            <w:r w:rsidR="00D136BB" w:rsidRPr="00183EB9">
              <w:rPr>
                <w:iCs/>
                <w:sz w:val="20"/>
                <w:lang w:val="es-PE"/>
              </w:rPr>
              <w:t xml:space="preserve"> </w:t>
            </w:r>
            <w:r w:rsidRPr="00183EB9">
              <w:rPr>
                <w:iCs/>
                <w:sz w:val="20"/>
                <w:lang w:val="es-PE"/>
              </w:rPr>
              <w:t>por</w:t>
            </w:r>
            <w:r w:rsidR="00D136BB" w:rsidRPr="00183EB9">
              <w:rPr>
                <w:iCs/>
                <w:sz w:val="20"/>
                <w:lang w:val="es-PE"/>
              </w:rPr>
              <w:t xml:space="preserve"> </w:t>
            </w:r>
            <w:r w:rsidRPr="00183EB9">
              <w:rPr>
                <w:iCs/>
                <w:sz w:val="20"/>
                <w:lang w:val="es-PE"/>
              </w:rPr>
              <w:t>medio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optimización</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procesos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disminución</w:t>
            </w:r>
            <w:r w:rsidR="00D136BB" w:rsidRPr="00183EB9">
              <w:rPr>
                <w:iCs/>
                <w:sz w:val="20"/>
                <w:lang w:val="es-PE"/>
              </w:rPr>
              <w:t xml:space="preserve"> </w:t>
            </w:r>
            <w:r w:rsidRPr="00183EB9">
              <w:rPr>
                <w:iCs/>
                <w:sz w:val="20"/>
                <w:lang w:val="es-PE"/>
              </w:rPr>
              <w:t>del</w:t>
            </w:r>
            <w:r w:rsidR="00D136BB" w:rsidRPr="00183EB9">
              <w:rPr>
                <w:iCs/>
                <w:sz w:val="20"/>
                <w:lang w:val="es-PE"/>
              </w:rPr>
              <w:t xml:space="preserve"> </w:t>
            </w:r>
            <w:r w:rsidRPr="00183EB9">
              <w:rPr>
                <w:iCs/>
                <w:sz w:val="20"/>
                <w:lang w:val="es-PE"/>
              </w:rPr>
              <w:t>impacto</w:t>
            </w:r>
            <w:r w:rsidR="00D136BB" w:rsidRPr="00183EB9">
              <w:rPr>
                <w:iCs/>
                <w:sz w:val="20"/>
                <w:lang w:val="es-PE"/>
              </w:rPr>
              <w:t xml:space="preserve"> </w:t>
            </w:r>
            <w:r w:rsidRPr="00183EB9">
              <w:rPr>
                <w:iCs/>
                <w:sz w:val="20"/>
                <w:lang w:val="es-PE"/>
              </w:rPr>
              <w:t>ambiental,</w:t>
            </w:r>
            <w:r w:rsidR="00D136BB" w:rsidRPr="00183EB9">
              <w:rPr>
                <w:iCs/>
                <w:sz w:val="20"/>
                <w:lang w:val="es-PE"/>
              </w:rPr>
              <w:t xml:space="preserve"> </w:t>
            </w:r>
            <w:r w:rsidRPr="00183EB9">
              <w:rPr>
                <w:iCs/>
                <w:sz w:val="20"/>
                <w:lang w:val="es-PE"/>
              </w:rPr>
              <w:t>utilizando</w:t>
            </w:r>
            <w:r w:rsidR="00D136BB" w:rsidRPr="00183EB9">
              <w:rPr>
                <w:iCs/>
                <w:sz w:val="20"/>
                <w:lang w:val="es-PE"/>
              </w:rPr>
              <w:t xml:space="preserve"> </w:t>
            </w:r>
            <w:r w:rsidRPr="00183EB9">
              <w:rPr>
                <w:iCs/>
                <w:sz w:val="20"/>
                <w:lang w:val="es-PE"/>
              </w:rPr>
              <w:t>tecnologías</w:t>
            </w:r>
            <w:r w:rsidR="00D136BB" w:rsidRPr="00183EB9">
              <w:rPr>
                <w:iCs/>
                <w:sz w:val="20"/>
                <w:lang w:val="es-PE"/>
              </w:rPr>
              <w:t xml:space="preserve"> </w:t>
            </w:r>
            <w:r w:rsidRPr="00183EB9">
              <w:rPr>
                <w:iCs/>
                <w:sz w:val="20"/>
                <w:lang w:val="es-PE"/>
              </w:rPr>
              <w:t>con</w:t>
            </w:r>
            <w:r w:rsidR="00D136BB" w:rsidRPr="00183EB9">
              <w:rPr>
                <w:iCs/>
                <w:sz w:val="20"/>
                <w:lang w:val="es-PE"/>
              </w:rPr>
              <w:t xml:space="preserve"> </w:t>
            </w:r>
            <w:r w:rsidRPr="00183EB9">
              <w:rPr>
                <w:iCs/>
                <w:sz w:val="20"/>
                <w:lang w:val="es-PE"/>
              </w:rPr>
              <w:t>radiación</w:t>
            </w:r>
            <w:r w:rsidR="00D136BB" w:rsidRPr="00183EB9">
              <w:rPr>
                <w:iCs/>
                <w:sz w:val="20"/>
                <w:lang w:val="es-PE"/>
              </w:rPr>
              <w:t xml:space="preserve">  </w:t>
            </w:r>
            <w:r w:rsidRPr="00183EB9">
              <w:rPr>
                <w:iCs/>
                <w:sz w:val="20"/>
                <w:lang w:val="es-PE"/>
              </w:rPr>
              <w:t>(trazadores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aplicaciones</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fuentes</w:t>
            </w:r>
            <w:r w:rsidR="00D136BB" w:rsidRPr="00183EB9">
              <w:rPr>
                <w:iCs/>
                <w:sz w:val="20"/>
                <w:lang w:val="es-PE"/>
              </w:rPr>
              <w:t xml:space="preserve"> </w:t>
            </w:r>
            <w:r w:rsidRPr="00183EB9">
              <w:rPr>
                <w:iCs/>
                <w:sz w:val="20"/>
                <w:lang w:val="es-PE"/>
              </w:rPr>
              <w:t>selladas)</w:t>
            </w:r>
          </w:p>
        </w:tc>
        <w:tc>
          <w:tcPr>
            <w:tcW w:w="1559" w:type="dxa"/>
            <w:shd w:val="clear" w:color="auto" w:fill="auto"/>
            <w:vAlign w:val="center"/>
          </w:tcPr>
          <w:p w14:paraId="2DE1F0B9" w14:textId="77777777" w:rsidR="006D362C" w:rsidRPr="00183EB9" w:rsidRDefault="006D362C" w:rsidP="00183EB9">
            <w:pPr>
              <w:pStyle w:val="Textoindependiente"/>
              <w:spacing w:after="0"/>
              <w:jc w:val="center"/>
              <w:rPr>
                <w:bCs/>
                <w:sz w:val="20"/>
                <w:lang w:val="es-ES"/>
              </w:rPr>
            </w:pPr>
            <w:r w:rsidRPr="00183EB9">
              <w:rPr>
                <w:bCs/>
                <w:sz w:val="20"/>
                <w:lang w:val="es-ES"/>
              </w:rPr>
              <w:t>3,5</w:t>
            </w:r>
          </w:p>
        </w:tc>
        <w:tc>
          <w:tcPr>
            <w:tcW w:w="1560" w:type="dxa"/>
            <w:shd w:val="clear" w:color="auto" w:fill="auto"/>
            <w:vAlign w:val="center"/>
          </w:tcPr>
          <w:p w14:paraId="4FDCC48B" w14:textId="77777777" w:rsidR="006D362C" w:rsidRPr="00183EB9" w:rsidRDefault="006D362C" w:rsidP="00183EB9">
            <w:pPr>
              <w:pStyle w:val="Textoindependiente"/>
              <w:spacing w:after="0"/>
              <w:jc w:val="center"/>
              <w:rPr>
                <w:sz w:val="20"/>
                <w:lang w:val="es-ES"/>
              </w:rPr>
            </w:pPr>
            <w:r w:rsidRPr="00183EB9">
              <w:rPr>
                <w:sz w:val="20"/>
                <w:lang w:val="es-ES"/>
              </w:rPr>
              <w:t>4,0</w:t>
            </w:r>
          </w:p>
        </w:tc>
        <w:tc>
          <w:tcPr>
            <w:tcW w:w="1984" w:type="dxa"/>
            <w:shd w:val="clear" w:color="auto" w:fill="auto"/>
            <w:vAlign w:val="center"/>
          </w:tcPr>
          <w:p w14:paraId="636CF271" w14:textId="77777777" w:rsidR="006D362C" w:rsidRPr="00183EB9" w:rsidRDefault="006D362C" w:rsidP="00183EB9">
            <w:pPr>
              <w:pStyle w:val="Textoindependiente"/>
              <w:spacing w:after="0"/>
              <w:jc w:val="center"/>
              <w:rPr>
                <w:sz w:val="20"/>
                <w:lang w:val="es-ES"/>
              </w:rPr>
            </w:pPr>
            <w:r w:rsidRPr="00183EB9">
              <w:rPr>
                <w:sz w:val="20"/>
                <w:lang w:val="es-ES"/>
              </w:rPr>
              <w:t>4,0</w:t>
            </w:r>
          </w:p>
        </w:tc>
        <w:tc>
          <w:tcPr>
            <w:tcW w:w="1843" w:type="dxa"/>
            <w:shd w:val="clear" w:color="auto" w:fill="auto"/>
            <w:vAlign w:val="center"/>
          </w:tcPr>
          <w:p w14:paraId="659DD31B" w14:textId="77777777" w:rsidR="006D362C" w:rsidRPr="00183EB9" w:rsidRDefault="006D362C" w:rsidP="00183EB9">
            <w:pPr>
              <w:pStyle w:val="Textoindependiente"/>
              <w:spacing w:after="0"/>
              <w:jc w:val="center"/>
              <w:rPr>
                <w:sz w:val="20"/>
                <w:lang w:val="es-ES"/>
              </w:rPr>
            </w:pPr>
            <w:r w:rsidRPr="00183EB9">
              <w:rPr>
                <w:sz w:val="20"/>
                <w:lang w:val="es-ES"/>
              </w:rPr>
              <w:t>3,5</w:t>
            </w:r>
          </w:p>
        </w:tc>
        <w:tc>
          <w:tcPr>
            <w:tcW w:w="1134" w:type="dxa"/>
            <w:shd w:val="clear" w:color="auto" w:fill="auto"/>
            <w:vAlign w:val="center"/>
          </w:tcPr>
          <w:p w14:paraId="72B8AEE3" w14:textId="77777777" w:rsidR="006D362C" w:rsidRPr="00183EB9" w:rsidRDefault="006D362C" w:rsidP="00183EB9">
            <w:pPr>
              <w:pStyle w:val="Textoindependiente"/>
              <w:spacing w:after="0"/>
              <w:jc w:val="center"/>
              <w:rPr>
                <w:sz w:val="20"/>
                <w:lang w:val="es-ES_tradnl"/>
              </w:rPr>
            </w:pPr>
            <w:r w:rsidRPr="00183EB9">
              <w:rPr>
                <w:sz w:val="20"/>
                <w:lang w:val="es-ES_tradnl"/>
              </w:rPr>
              <w:t>15,00</w:t>
            </w:r>
          </w:p>
        </w:tc>
        <w:tc>
          <w:tcPr>
            <w:tcW w:w="1700" w:type="dxa"/>
            <w:shd w:val="clear" w:color="auto" w:fill="auto"/>
            <w:vAlign w:val="center"/>
          </w:tcPr>
          <w:p w14:paraId="321A32E0" w14:textId="77777777" w:rsidR="006D362C" w:rsidRPr="00183EB9" w:rsidRDefault="006D362C" w:rsidP="00183EB9">
            <w:pPr>
              <w:pStyle w:val="Textoindependiente"/>
              <w:spacing w:after="0"/>
              <w:jc w:val="center"/>
              <w:rPr>
                <w:sz w:val="20"/>
                <w:lang w:val="es-ES"/>
              </w:rPr>
            </w:pPr>
            <w:r w:rsidRPr="00183EB9">
              <w:rPr>
                <w:sz w:val="20"/>
                <w:lang w:val="es-ES"/>
              </w:rPr>
              <w:t>3,0</w:t>
            </w:r>
          </w:p>
        </w:tc>
        <w:tc>
          <w:tcPr>
            <w:tcW w:w="699" w:type="dxa"/>
            <w:shd w:val="clear" w:color="auto" w:fill="auto"/>
            <w:vAlign w:val="center"/>
          </w:tcPr>
          <w:p w14:paraId="321E9152" w14:textId="77777777" w:rsidR="006D362C" w:rsidRPr="00183EB9" w:rsidRDefault="006D362C" w:rsidP="00183EB9">
            <w:pPr>
              <w:pStyle w:val="Textoindependiente"/>
              <w:spacing w:after="0"/>
              <w:jc w:val="center"/>
              <w:rPr>
                <w:sz w:val="20"/>
                <w:lang w:val="es-ES_tradnl"/>
              </w:rPr>
            </w:pPr>
            <w:r w:rsidRPr="00183EB9">
              <w:rPr>
                <w:sz w:val="20"/>
                <w:lang w:val="es-ES_tradnl"/>
              </w:rPr>
              <w:t>1,17</w:t>
            </w:r>
          </w:p>
        </w:tc>
        <w:tc>
          <w:tcPr>
            <w:tcW w:w="992" w:type="dxa"/>
            <w:shd w:val="clear" w:color="auto" w:fill="auto"/>
            <w:vAlign w:val="center"/>
          </w:tcPr>
          <w:p w14:paraId="59B9B760" w14:textId="77777777" w:rsidR="006D362C" w:rsidRPr="00183EB9" w:rsidRDefault="006D362C" w:rsidP="00183EB9">
            <w:pPr>
              <w:pStyle w:val="Textoindependiente"/>
              <w:spacing w:after="0"/>
              <w:jc w:val="center"/>
              <w:rPr>
                <w:sz w:val="20"/>
                <w:lang w:val="es-ES_tradnl"/>
              </w:rPr>
            </w:pPr>
            <w:r w:rsidRPr="00183EB9">
              <w:rPr>
                <w:sz w:val="20"/>
                <w:lang w:val="es-ES_tradnl"/>
              </w:rPr>
              <w:t>17,50</w:t>
            </w:r>
          </w:p>
        </w:tc>
      </w:tr>
      <w:tr w:rsidR="006D362C" w:rsidRPr="003618E2" w14:paraId="08C082BE" w14:textId="77777777" w:rsidTr="00183EB9">
        <w:trPr>
          <w:jc w:val="center"/>
        </w:trPr>
        <w:tc>
          <w:tcPr>
            <w:tcW w:w="562" w:type="dxa"/>
            <w:vMerge/>
            <w:shd w:val="clear" w:color="auto" w:fill="FF81AB"/>
            <w:vAlign w:val="center"/>
          </w:tcPr>
          <w:p w14:paraId="1A2DD322" w14:textId="77777777" w:rsidR="006D362C" w:rsidRPr="00183EB9" w:rsidRDefault="006D362C" w:rsidP="00325887">
            <w:pPr>
              <w:pStyle w:val="Textoindependiente"/>
              <w:spacing w:after="0"/>
              <w:jc w:val="center"/>
              <w:rPr>
                <w:b/>
                <w:sz w:val="20"/>
                <w:lang w:val="es-ES"/>
              </w:rPr>
            </w:pPr>
          </w:p>
        </w:tc>
        <w:tc>
          <w:tcPr>
            <w:tcW w:w="2137" w:type="dxa"/>
            <w:vMerge/>
            <w:shd w:val="clear" w:color="auto" w:fill="auto"/>
            <w:vAlign w:val="center"/>
          </w:tcPr>
          <w:p w14:paraId="6B098269" w14:textId="77777777" w:rsidR="006D362C" w:rsidRPr="00183EB9" w:rsidRDefault="006D362C" w:rsidP="00183EB9">
            <w:pPr>
              <w:pStyle w:val="Textoindependiente"/>
              <w:spacing w:after="0"/>
              <w:jc w:val="center"/>
              <w:rPr>
                <w:bCs/>
                <w:sz w:val="20"/>
                <w:lang w:val="es-ES"/>
              </w:rPr>
            </w:pPr>
          </w:p>
        </w:tc>
        <w:tc>
          <w:tcPr>
            <w:tcW w:w="1559" w:type="dxa"/>
            <w:shd w:val="clear" w:color="auto" w:fill="auto"/>
            <w:vAlign w:val="center"/>
          </w:tcPr>
          <w:p w14:paraId="66DCE5C9" w14:textId="610A2EAC" w:rsidR="006D362C" w:rsidRPr="00183EB9" w:rsidRDefault="006D362C" w:rsidP="00183EB9">
            <w:pPr>
              <w:pStyle w:val="Textoindependiente"/>
              <w:spacing w:after="0"/>
              <w:jc w:val="center"/>
              <w:rPr>
                <w:bCs/>
                <w:sz w:val="20"/>
                <w:lang w:val="es-ES"/>
              </w:rPr>
            </w:pPr>
            <w:r w:rsidRPr="00183EB9">
              <w:rPr>
                <w:bCs/>
                <w:sz w:val="20"/>
                <w:lang w:val="es-ES"/>
              </w:rPr>
              <w:t>Es</w:t>
            </w:r>
            <w:r w:rsidR="00D136BB" w:rsidRPr="00183EB9">
              <w:rPr>
                <w:bCs/>
                <w:sz w:val="20"/>
                <w:lang w:val="es-ES"/>
              </w:rPr>
              <w:t xml:space="preserve"> </w:t>
            </w:r>
            <w:r w:rsidRPr="00183EB9">
              <w:rPr>
                <w:bCs/>
                <w:sz w:val="20"/>
                <w:lang w:val="es-ES"/>
              </w:rPr>
              <w:t>urgente</w:t>
            </w:r>
            <w:r w:rsidR="00D136BB" w:rsidRPr="00183EB9">
              <w:rPr>
                <w:bCs/>
                <w:sz w:val="20"/>
                <w:lang w:val="es-ES"/>
              </w:rPr>
              <w:t xml:space="preserve"> </w:t>
            </w:r>
            <w:r w:rsidRPr="00183EB9">
              <w:rPr>
                <w:bCs/>
                <w:sz w:val="20"/>
                <w:lang w:val="es-ES"/>
              </w:rPr>
              <w:t>el</w:t>
            </w:r>
            <w:r w:rsidR="00D136BB" w:rsidRPr="00183EB9">
              <w:rPr>
                <w:bCs/>
                <w:sz w:val="20"/>
                <w:lang w:val="es-ES"/>
              </w:rPr>
              <w:t xml:space="preserve"> </w:t>
            </w:r>
            <w:r w:rsidRPr="00183EB9">
              <w:rPr>
                <w:bCs/>
                <w:sz w:val="20"/>
                <w:lang w:val="es-ES"/>
              </w:rPr>
              <w:t>uso</w:t>
            </w:r>
            <w:r w:rsidR="00D136BB" w:rsidRPr="00183EB9">
              <w:rPr>
                <w:bCs/>
                <w:sz w:val="20"/>
                <w:lang w:val="es-ES"/>
              </w:rPr>
              <w:t xml:space="preserve"> </w:t>
            </w:r>
            <w:r w:rsidRPr="00183EB9">
              <w:rPr>
                <w:bCs/>
                <w:sz w:val="20"/>
                <w:lang w:val="es-ES"/>
              </w:rPr>
              <w:t>de</w:t>
            </w:r>
            <w:r w:rsidR="00D136BB" w:rsidRPr="00183EB9">
              <w:rPr>
                <w:bCs/>
                <w:sz w:val="20"/>
                <w:lang w:val="es-ES"/>
              </w:rPr>
              <w:t xml:space="preserve"> </w:t>
            </w:r>
            <w:r w:rsidRPr="00183EB9">
              <w:rPr>
                <w:bCs/>
                <w:sz w:val="20"/>
                <w:lang w:val="es-ES"/>
              </w:rPr>
              <w:t>recursos</w:t>
            </w:r>
            <w:r w:rsidR="00D136BB" w:rsidRPr="00183EB9">
              <w:rPr>
                <w:bCs/>
                <w:sz w:val="20"/>
                <w:lang w:val="es-ES"/>
              </w:rPr>
              <w:t xml:space="preserve"> </w:t>
            </w:r>
            <w:r w:rsidRPr="00183EB9">
              <w:rPr>
                <w:bCs/>
                <w:sz w:val="20"/>
                <w:lang w:val="es-ES"/>
              </w:rPr>
              <w:t>naturales</w:t>
            </w:r>
            <w:r w:rsidR="00D136BB" w:rsidRPr="00183EB9">
              <w:rPr>
                <w:bCs/>
                <w:sz w:val="20"/>
                <w:lang w:val="es-ES"/>
              </w:rPr>
              <w:t xml:space="preserve"> </w:t>
            </w:r>
            <w:r w:rsidRPr="00183EB9">
              <w:rPr>
                <w:bCs/>
                <w:sz w:val="20"/>
                <w:lang w:val="es-ES"/>
              </w:rPr>
              <w:t>renovables</w:t>
            </w:r>
            <w:r w:rsidR="00D136BB" w:rsidRPr="00183EB9">
              <w:rPr>
                <w:bCs/>
                <w:sz w:val="20"/>
                <w:lang w:val="es-ES"/>
              </w:rPr>
              <w:t xml:space="preserve"> </w:t>
            </w:r>
            <w:r w:rsidRPr="00183EB9">
              <w:rPr>
                <w:bCs/>
                <w:sz w:val="20"/>
                <w:lang w:val="es-ES"/>
              </w:rPr>
              <w:t>como</w:t>
            </w:r>
            <w:r w:rsidR="00D136BB" w:rsidRPr="00183EB9">
              <w:rPr>
                <w:bCs/>
                <w:sz w:val="20"/>
                <w:lang w:val="es-ES"/>
              </w:rPr>
              <w:t xml:space="preserve"> </w:t>
            </w:r>
            <w:r w:rsidRPr="00183EB9">
              <w:rPr>
                <w:bCs/>
                <w:sz w:val="20"/>
                <w:lang w:val="es-ES"/>
              </w:rPr>
              <w:t>los</w:t>
            </w:r>
            <w:r w:rsidR="00D136BB" w:rsidRPr="00183EB9">
              <w:rPr>
                <w:bCs/>
                <w:sz w:val="20"/>
                <w:lang w:val="es-ES"/>
              </w:rPr>
              <w:t xml:space="preserve"> </w:t>
            </w:r>
            <w:r w:rsidRPr="00183EB9">
              <w:rPr>
                <w:bCs/>
                <w:sz w:val="20"/>
                <w:lang w:val="es-ES"/>
              </w:rPr>
              <w:t>polímeros</w:t>
            </w:r>
            <w:r w:rsidR="00D136BB" w:rsidRPr="00183EB9">
              <w:rPr>
                <w:bCs/>
                <w:sz w:val="20"/>
                <w:lang w:val="es-ES"/>
              </w:rPr>
              <w:t xml:space="preserve"> </w:t>
            </w:r>
            <w:r w:rsidRPr="00183EB9">
              <w:rPr>
                <w:bCs/>
                <w:sz w:val="20"/>
                <w:lang w:val="es-ES"/>
              </w:rPr>
              <w:t>naturales</w:t>
            </w:r>
            <w:r w:rsidR="00D136BB" w:rsidRPr="00183EB9">
              <w:rPr>
                <w:bCs/>
                <w:sz w:val="20"/>
                <w:lang w:val="es-ES"/>
              </w:rPr>
              <w:t xml:space="preserve"> </w:t>
            </w:r>
            <w:r w:rsidRPr="00183EB9">
              <w:rPr>
                <w:bCs/>
                <w:sz w:val="20"/>
                <w:lang w:val="es-ES"/>
              </w:rPr>
              <w:t>no</w:t>
            </w:r>
            <w:r w:rsidR="00D136BB" w:rsidRPr="00183EB9">
              <w:rPr>
                <w:bCs/>
                <w:sz w:val="20"/>
                <w:lang w:val="es-ES"/>
              </w:rPr>
              <w:t xml:space="preserve"> </w:t>
            </w:r>
            <w:r w:rsidRPr="00183EB9">
              <w:rPr>
                <w:bCs/>
                <w:sz w:val="20"/>
                <w:lang w:val="es-ES"/>
              </w:rPr>
              <w:t>tóxicos</w:t>
            </w:r>
            <w:r w:rsidR="00D136BB" w:rsidRPr="00183EB9">
              <w:rPr>
                <w:bCs/>
                <w:sz w:val="20"/>
                <w:lang w:val="es-ES"/>
              </w:rPr>
              <w:t xml:space="preserve"> </w:t>
            </w:r>
            <w:r w:rsidRPr="00183EB9">
              <w:rPr>
                <w:bCs/>
                <w:sz w:val="20"/>
                <w:lang w:val="es-ES"/>
              </w:rPr>
              <w:t>para</w:t>
            </w:r>
            <w:r w:rsidR="00D136BB" w:rsidRPr="00183EB9">
              <w:rPr>
                <w:bCs/>
                <w:sz w:val="20"/>
                <w:lang w:val="es-ES"/>
              </w:rPr>
              <w:t xml:space="preserve"> </w:t>
            </w:r>
            <w:r w:rsidRPr="00183EB9">
              <w:rPr>
                <w:bCs/>
                <w:sz w:val="20"/>
                <w:lang w:val="es-ES"/>
              </w:rPr>
              <w:t>contribuir</w:t>
            </w:r>
            <w:r w:rsidR="00D136BB" w:rsidRPr="00183EB9">
              <w:rPr>
                <w:bCs/>
                <w:sz w:val="20"/>
                <w:lang w:val="es-ES"/>
              </w:rPr>
              <w:t xml:space="preserve"> </w:t>
            </w:r>
            <w:r w:rsidRPr="00183EB9">
              <w:rPr>
                <w:bCs/>
                <w:sz w:val="20"/>
                <w:lang w:val="es-ES"/>
              </w:rPr>
              <w:t>a</w:t>
            </w:r>
            <w:r w:rsidR="00D136BB" w:rsidRPr="00183EB9">
              <w:rPr>
                <w:bCs/>
                <w:sz w:val="20"/>
                <w:lang w:val="es-ES"/>
              </w:rPr>
              <w:t xml:space="preserve"> </w:t>
            </w:r>
            <w:r w:rsidRPr="00183EB9">
              <w:rPr>
                <w:bCs/>
                <w:sz w:val="20"/>
                <w:lang w:val="es-ES"/>
              </w:rPr>
              <w:t>disminuir</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contaminación</w:t>
            </w:r>
            <w:r w:rsidR="00D136BB" w:rsidRPr="00183EB9">
              <w:rPr>
                <w:bCs/>
                <w:sz w:val="20"/>
                <w:lang w:val="es-ES"/>
              </w:rPr>
              <w:t xml:space="preserve"> </w:t>
            </w:r>
            <w:r w:rsidRPr="00183EB9">
              <w:rPr>
                <w:bCs/>
                <w:sz w:val="20"/>
                <w:lang w:val="es-ES"/>
              </w:rPr>
              <w:t>y</w:t>
            </w:r>
            <w:r w:rsidR="00D136BB" w:rsidRPr="00183EB9">
              <w:rPr>
                <w:bCs/>
                <w:sz w:val="20"/>
                <w:lang w:val="es-ES"/>
              </w:rPr>
              <w:t xml:space="preserve"> </w:t>
            </w:r>
            <w:r w:rsidRPr="00183EB9">
              <w:rPr>
                <w:bCs/>
                <w:sz w:val="20"/>
                <w:lang w:val="es-ES"/>
              </w:rPr>
              <w:t>mejorar</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competitividad</w:t>
            </w:r>
            <w:r w:rsidR="00D136BB" w:rsidRPr="00183EB9">
              <w:rPr>
                <w:bCs/>
                <w:sz w:val="20"/>
                <w:lang w:val="es-ES"/>
              </w:rPr>
              <w:t xml:space="preserve"> </w:t>
            </w:r>
            <w:r w:rsidRPr="00183EB9">
              <w:rPr>
                <w:bCs/>
                <w:sz w:val="20"/>
                <w:lang w:val="es-ES"/>
              </w:rPr>
              <w:t>de</w:t>
            </w:r>
            <w:r w:rsidR="00D136BB" w:rsidRPr="00183EB9">
              <w:rPr>
                <w:bCs/>
                <w:sz w:val="20"/>
                <w:lang w:val="es-ES"/>
              </w:rPr>
              <w:t xml:space="preserve"> </w:t>
            </w:r>
            <w:r w:rsidRPr="00183EB9">
              <w:rPr>
                <w:bCs/>
                <w:sz w:val="20"/>
                <w:lang w:val="es-ES"/>
              </w:rPr>
              <w:t>la</w:t>
            </w:r>
            <w:r w:rsidR="00D136BB" w:rsidRPr="00183EB9">
              <w:rPr>
                <w:bCs/>
                <w:sz w:val="20"/>
                <w:lang w:val="es-ES"/>
              </w:rPr>
              <w:t xml:space="preserve"> </w:t>
            </w:r>
            <w:r w:rsidRPr="00183EB9">
              <w:rPr>
                <w:bCs/>
                <w:sz w:val="20"/>
                <w:lang w:val="es-ES"/>
              </w:rPr>
              <w:t>región.</w:t>
            </w:r>
          </w:p>
        </w:tc>
        <w:tc>
          <w:tcPr>
            <w:tcW w:w="1560" w:type="dxa"/>
            <w:shd w:val="clear" w:color="auto" w:fill="auto"/>
            <w:vAlign w:val="center"/>
          </w:tcPr>
          <w:p w14:paraId="436842BC" w14:textId="71D115A9" w:rsidR="006D362C" w:rsidRPr="00183EB9" w:rsidRDefault="006D362C" w:rsidP="00183EB9">
            <w:pPr>
              <w:pStyle w:val="Textoindependiente"/>
              <w:spacing w:after="0"/>
              <w:jc w:val="center"/>
              <w:rPr>
                <w:sz w:val="20"/>
                <w:lang w:val="es-ES"/>
              </w:rPr>
            </w:pPr>
            <w:r w:rsidRPr="00183EB9">
              <w:rPr>
                <w:sz w:val="20"/>
                <w:lang w:val="es-ES"/>
              </w:rPr>
              <w:t>Es</w:t>
            </w:r>
            <w:r w:rsidR="00D136BB" w:rsidRPr="00183EB9">
              <w:rPr>
                <w:sz w:val="20"/>
                <w:lang w:val="es-ES"/>
              </w:rPr>
              <w:t xml:space="preserve"> </w:t>
            </w:r>
            <w:r w:rsidRPr="00183EB9">
              <w:rPr>
                <w:sz w:val="20"/>
                <w:lang w:val="es-ES"/>
              </w:rPr>
              <w:t>importante</w:t>
            </w:r>
            <w:r w:rsidR="00D136BB" w:rsidRPr="00183EB9">
              <w:rPr>
                <w:sz w:val="20"/>
                <w:lang w:val="es-ES"/>
              </w:rPr>
              <w:t xml:space="preserve"> </w:t>
            </w:r>
            <w:r w:rsidRPr="00183EB9">
              <w:rPr>
                <w:sz w:val="20"/>
                <w:lang w:val="es-ES"/>
              </w:rPr>
              <w:t>contar</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avanzadas</w:t>
            </w:r>
            <w:r w:rsidR="00D136BB" w:rsidRPr="00183EB9">
              <w:rPr>
                <w:sz w:val="20"/>
                <w:lang w:val="es-ES"/>
              </w:rPr>
              <w:t xml:space="preserve"> </w:t>
            </w:r>
            <w:r w:rsidRPr="00183EB9">
              <w:rPr>
                <w:sz w:val="20"/>
                <w:lang w:val="es-ES"/>
              </w:rPr>
              <w:t>para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irradiación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polímeros</w:t>
            </w:r>
            <w:r w:rsidR="00D136BB" w:rsidRPr="00183EB9">
              <w:rPr>
                <w:sz w:val="20"/>
                <w:lang w:val="es-ES"/>
              </w:rPr>
              <w:t xml:space="preserve"> </w:t>
            </w:r>
            <w:r w:rsidRPr="00183EB9">
              <w:rPr>
                <w:sz w:val="20"/>
                <w:lang w:val="es-ES"/>
              </w:rPr>
              <w:t>naturales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aplicaciones</w:t>
            </w:r>
            <w:r w:rsidR="00D136BB" w:rsidRPr="00183EB9">
              <w:rPr>
                <w:sz w:val="20"/>
                <w:lang w:val="es-ES"/>
              </w:rPr>
              <w:t xml:space="preserve"> </w:t>
            </w:r>
            <w:r w:rsidRPr="00183EB9">
              <w:rPr>
                <w:sz w:val="20"/>
                <w:lang w:val="es-ES"/>
              </w:rPr>
              <w:t>rentables.</w:t>
            </w:r>
          </w:p>
        </w:tc>
        <w:tc>
          <w:tcPr>
            <w:tcW w:w="1984" w:type="dxa"/>
            <w:shd w:val="clear" w:color="auto" w:fill="auto"/>
            <w:vAlign w:val="center"/>
          </w:tcPr>
          <w:p w14:paraId="11D503A9" w14:textId="1141EB41" w:rsidR="006D362C" w:rsidRPr="00183EB9" w:rsidRDefault="006D362C" w:rsidP="00183EB9">
            <w:pPr>
              <w:pStyle w:val="Textoindependiente"/>
              <w:spacing w:after="0"/>
              <w:jc w:val="center"/>
              <w:rPr>
                <w:sz w:val="20"/>
                <w:lang w:val="es-ES"/>
              </w:rPr>
            </w:pPr>
            <w:r w:rsidRPr="00183EB9">
              <w:rPr>
                <w:sz w:val="20"/>
                <w:lang w:val="es-ES"/>
              </w:rPr>
              <w:t>En</w:t>
            </w:r>
            <w:r w:rsidR="00D136BB" w:rsidRPr="00183EB9">
              <w:rPr>
                <w:sz w:val="20"/>
                <w:lang w:val="es-ES"/>
              </w:rPr>
              <w:t xml:space="preserve"> </w:t>
            </w:r>
            <w:r w:rsidRPr="00183EB9">
              <w:rPr>
                <w:sz w:val="20"/>
                <w:lang w:val="es-ES"/>
              </w:rPr>
              <w:t>casos</w:t>
            </w:r>
            <w:r w:rsidR="00D136BB" w:rsidRPr="00183EB9">
              <w:rPr>
                <w:sz w:val="20"/>
                <w:lang w:val="es-ES"/>
              </w:rPr>
              <w:t xml:space="preserve"> </w:t>
            </w:r>
            <w:r w:rsidRPr="00183EB9">
              <w:rPr>
                <w:sz w:val="20"/>
                <w:lang w:val="es-ES"/>
              </w:rPr>
              <w:t>aislados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realiza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irradiación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polímeros</w:t>
            </w:r>
            <w:r w:rsidR="00D136BB" w:rsidRPr="00183EB9">
              <w:rPr>
                <w:sz w:val="20"/>
                <w:lang w:val="es-ES"/>
              </w:rPr>
              <w:t xml:space="preserve"> </w:t>
            </w:r>
            <w:r w:rsidRPr="00183EB9">
              <w:rPr>
                <w:sz w:val="20"/>
                <w:lang w:val="es-ES"/>
              </w:rPr>
              <w:t>naturales.</w:t>
            </w:r>
          </w:p>
        </w:tc>
        <w:tc>
          <w:tcPr>
            <w:tcW w:w="1843" w:type="dxa"/>
            <w:shd w:val="clear" w:color="auto" w:fill="auto"/>
            <w:vAlign w:val="center"/>
          </w:tcPr>
          <w:p w14:paraId="33FA2A4F" w14:textId="278E7B8B" w:rsidR="006D362C" w:rsidRPr="00183EB9" w:rsidRDefault="006D362C" w:rsidP="00183EB9">
            <w:pPr>
              <w:pStyle w:val="Textoindependiente"/>
              <w:spacing w:after="0"/>
              <w:jc w:val="center"/>
              <w:rPr>
                <w:sz w:val="20"/>
                <w:lang w:val="es-ES"/>
              </w:rPr>
            </w:pPr>
            <w:r w:rsidRPr="00183EB9">
              <w:rPr>
                <w:sz w:val="20"/>
                <w:lang w:val="es-ES"/>
              </w:rPr>
              <w:t>Los</w:t>
            </w:r>
            <w:r w:rsidR="00D136BB" w:rsidRPr="00183EB9">
              <w:rPr>
                <w:sz w:val="20"/>
                <w:lang w:val="es-ES"/>
              </w:rPr>
              <w:t xml:space="preserve"> </w:t>
            </w:r>
            <w:r w:rsidRPr="00183EB9">
              <w:rPr>
                <w:sz w:val="20"/>
                <w:lang w:val="es-ES"/>
              </w:rPr>
              <w:t>polímeros</w:t>
            </w:r>
            <w:r w:rsidR="00D136BB" w:rsidRPr="00183EB9">
              <w:rPr>
                <w:sz w:val="20"/>
                <w:lang w:val="es-ES"/>
              </w:rPr>
              <w:t xml:space="preserve"> </w:t>
            </w:r>
            <w:r w:rsidRPr="00183EB9">
              <w:rPr>
                <w:sz w:val="20"/>
                <w:lang w:val="es-ES"/>
              </w:rPr>
              <w:t>naturales</w:t>
            </w:r>
            <w:r w:rsidR="00D136BB" w:rsidRPr="00183EB9">
              <w:rPr>
                <w:sz w:val="20"/>
                <w:lang w:val="es-ES"/>
              </w:rPr>
              <w:t xml:space="preserve"> </w:t>
            </w:r>
            <w:r w:rsidRPr="00183EB9">
              <w:rPr>
                <w:sz w:val="20"/>
                <w:lang w:val="es-ES"/>
              </w:rPr>
              <w:t>no</w:t>
            </w:r>
            <w:r w:rsidR="00D136BB" w:rsidRPr="00183EB9">
              <w:rPr>
                <w:sz w:val="20"/>
                <w:lang w:val="es-ES"/>
              </w:rPr>
              <w:t xml:space="preserve"> </w:t>
            </w:r>
            <w:r w:rsidRPr="00183EB9">
              <w:rPr>
                <w:sz w:val="20"/>
                <w:lang w:val="es-ES"/>
              </w:rPr>
              <w:t>tóxicos,</w:t>
            </w:r>
            <w:r w:rsidR="00D136BB" w:rsidRPr="00183EB9">
              <w:rPr>
                <w:sz w:val="20"/>
                <w:lang w:val="es-ES"/>
              </w:rPr>
              <w:t xml:space="preserve"> </w:t>
            </w:r>
            <w:r w:rsidRPr="00183EB9">
              <w:rPr>
                <w:sz w:val="20"/>
                <w:lang w:val="es-ES"/>
              </w:rPr>
              <w:t>pueden</w:t>
            </w:r>
            <w:r w:rsidR="00D136BB" w:rsidRPr="00183EB9">
              <w:rPr>
                <w:sz w:val="20"/>
                <w:lang w:val="es-ES"/>
              </w:rPr>
              <w:t xml:space="preserve"> </w:t>
            </w:r>
            <w:r w:rsidRPr="00183EB9">
              <w:rPr>
                <w:sz w:val="20"/>
                <w:lang w:val="es-ES"/>
              </w:rPr>
              <w:t>ser</w:t>
            </w:r>
            <w:r w:rsidR="00D136BB" w:rsidRPr="00183EB9">
              <w:rPr>
                <w:sz w:val="20"/>
                <w:lang w:val="es-ES"/>
              </w:rPr>
              <w:t xml:space="preserve"> </w:t>
            </w:r>
            <w:r w:rsidRPr="00183EB9">
              <w:rPr>
                <w:sz w:val="20"/>
                <w:lang w:val="es-ES"/>
              </w:rPr>
              <w:t>empleados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el</w:t>
            </w:r>
            <w:r w:rsidR="00D136BB" w:rsidRPr="00183EB9">
              <w:rPr>
                <w:sz w:val="20"/>
                <w:lang w:val="es-ES"/>
              </w:rPr>
              <w:t xml:space="preserve"> </w:t>
            </w:r>
            <w:r w:rsidRPr="00183EB9">
              <w:rPr>
                <w:sz w:val="20"/>
                <w:lang w:val="es-ES"/>
              </w:rPr>
              <w:t>cuidado</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salud,</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agricultura</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industria.</w:t>
            </w:r>
          </w:p>
        </w:tc>
        <w:tc>
          <w:tcPr>
            <w:tcW w:w="1134" w:type="dxa"/>
            <w:shd w:val="clear" w:color="auto" w:fill="auto"/>
            <w:vAlign w:val="center"/>
          </w:tcPr>
          <w:p w14:paraId="1F35F038" w14:textId="77777777" w:rsidR="006D362C" w:rsidRPr="00183EB9" w:rsidRDefault="006D362C" w:rsidP="00183EB9">
            <w:pPr>
              <w:pStyle w:val="Textoindependiente"/>
              <w:spacing w:after="0"/>
              <w:jc w:val="center"/>
              <w:rPr>
                <w:b/>
                <w:bCs/>
                <w:sz w:val="20"/>
                <w:lang w:val="es-ES"/>
              </w:rPr>
            </w:pPr>
          </w:p>
        </w:tc>
        <w:tc>
          <w:tcPr>
            <w:tcW w:w="1700" w:type="dxa"/>
            <w:shd w:val="clear" w:color="auto" w:fill="auto"/>
            <w:vAlign w:val="center"/>
          </w:tcPr>
          <w:p w14:paraId="734D4DD0" w14:textId="2BCD231C" w:rsidR="006D362C" w:rsidRPr="00183EB9" w:rsidRDefault="006D362C" w:rsidP="00183EB9">
            <w:pPr>
              <w:pStyle w:val="Textoindependiente"/>
              <w:spacing w:after="0"/>
              <w:jc w:val="center"/>
              <w:rPr>
                <w:sz w:val="20"/>
                <w:lang w:val="es-ES"/>
              </w:rPr>
            </w:pPr>
            <w:r w:rsidRPr="00183EB9">
              <w:rPr>
                <w:sz w:val="20"/>
                <w:lang w:val="es-ES"/>
              </w:rPr>
              <w:t>Falta</w:t>
            </w:r>
            <w:r w:rsidR="00D136BB" w:rsidRPr="00183EB9">
              <w:rPr>
                <w:sz w:val="20"/>
                <w:lang w:val="es-ES"/>
              </w:rPr>
              <w:t xml:space="preserve"> </w:t>
            </w:r>
            <w:r w:rsidRPr="00183EB9">
              <w:rPr>
                <w:sz w:val="20"/>
                <w:lang w:val="es-ES"/>
              </w:rPr>
              <w:t>difusión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infraestructura</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capacitación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recursos</w:t>
            </w:r>
            <w:r w:rsidR="00D136BB" w:rsidRPr="00183EB9">
              <w:rPr>
                <w:sz w:val="20"/>
                <w:lang w:val="es-ES"/>
              </w:rPr>
              <w:t xml:space="preserve"> </w:t>
            </w:r>
            <w:r w:rsidRPr="00183EB9">
              <w:rPr>
                <w:sz w:val="20"/>
                <w:lang w:val="es-ES"/>
              </w:rPr>
              <w:t>humanos.</w:t>
            </w:r>
          </w:p>
        </w:tc>
        <w:tc>
          <w:tcPr>
            <w:tcW w:w="699" w:type="dxa"/>
            <w:shd w:val="clear" w:color="auto" w:fill="auto"/>
            <w:vAlign w:val="center"/>
          </w:tcPr>
          <w:p w14:paraId="77AF0A9D" w14:textId="77777777" w:rsidR="006D362C" w:rsidRPr="00183EB9" w:rsidRDefault="006D362C" w:rsidP="00183EB9">
            <w:pPr>
              <w:pStyle w:val="Textoindependiente"/>
              <w:spacing w:after="0"/>
              <w:jc w:val="center"/>
              <w:rPr>
                <w:bCs/>
                <w:sz w:val="20"/>
                <w:lang w:val="es-ES"/>
              </w:rPr>
            </w:pPr>
          </w:p>
        </w:tc>
        <w:tc>
          <w:tcPr>
            <w:tcW w:w="992" w:type="dxa"/>
            <w:shd w:val="clear" w:color="auto" w:fill="auto"/>
            <w:vAlign w:val="center"/>
          </w:tcPr>
          <w:p w14:paraId="1137122A" w14:textId="77777777" w:rsidR="006D362C" w:rsidRPr="00183EB9" w:rsidRDefault="006D362C" w:rsidP="00183EB9">
            <w:pPr>
              <w:pStyle w:val="Textoindependiente"/>
              <w:spacing w:after="0"/>
              <w:jc w:val="center"/>
              <w:rPr>
                <w:b/>
                <w:bCs/>
                <w:sz w:val="20"/>
                <w:lang w:val="es-ES"/>
              </w:rPr>
            </w:pPr>
          </w:p>
        </w:tc>
      </w:tr>
      <w:tr w:rsidR="006D362C" w:rsidRPr="003618E2" w14:paraId="5FBEA2A0" w14:textId="77777777" w:rsidTr="00183EB9">
        <w:trPr>
          <w:jc w:val="center"/>
        </w:trPr>
        <w:tc>
          <w:tcPr>
            <w:tcW w:w="562" w:type="dxa"/>
            <w:vMerge w:val="restart"/>
            <w:shd w:val="clear" w:color="auto" w:fill="FF81AB"/>
            <w:vAlign w:val="center"/>
          </w:tcPr>
          <w:p w14:paraId="2A85F13D" w14:textId="1E254D84" w:rsidR="006D362C" w:rsidRPr="00183EB9" w:rsidRDefault="00325887" w:rsidP="00325887">
            <w:pPr>
              <w:pStyle w:val="Textoindependiente"/>
              <w:spacing w:after="0"/>
              <w:jc w:val="center"/>
              <w:rPr>
                <w:b/>
                <w:bCs/>
                <w:sz w:val="20"/>
                <w:lang w:val="es-ES"/>
              </w:rPr>
            </w:pPr>
            <w:r>
              <w:rPr>
                <w:b/>
                <w:bCs/>
                <w:sz w:val="20"/>
                <w:lang w:val="es-ES"/>
              </w:rPr>
              <w:t>8</w:t>
            </w:r>
          </w:p>
        </w:tc>
        <w:tc>
          <w:tcPr>
            <w:tcW w:w="2137" w:type="dxa"/>
            <w:vMerge w:val="restart"/>
            <w:shd w:val="clear" w:color="auto" w:fill="auto"/>
            <w:vAlign w:val="center"/>
          </w:tcPr>
          <w:p w14:paraId="4E7EEE50" w14:textId="25E4D401" w:rsidR="00183EB9" w:rsidRPr="00183EB9" w:rsidRDefault="00183EB9" w:rsidP="00183EB9">
            <w:pPr>
              <w:pStyle w:val="Textoindependiente"/>
              <w:spacing w:after="0"/>
              <w:jc w:val="center"/>
              <w:rPr>
                <w:iCs/>
                <w:sz w:val="20"/>
                <w:lang w:val="es-PE"/>
              </w:rPr>
            </w:pPr>
            <w:r w:rsidRPr="00183EB9">
              <w:rPr>
                <w:iCs/>
                <w:sz w:val="20"/>
                <w:lang w:val="es-PE"/>
              </w:rPr>
              <w:t>T8</w:t>
            </w:r>
          </w:p>
          <w:p w14:paraId="6F847B1D" w14:textId="768952D1" w:rsidR="006D362C" w:rsidRPr="00183EB9" w:rsidRDefault="006D362C" w:rsidP="00183EB9">
            <w:pPr>
              <w:pStyle w:val="Textoindependiente"/>
              <w:spacing w:after="0"/>
              <w:jc w:val="center"/>
              <w:rPr>
                <w:iCs/>
                <w:sz w:val="20"/>
                <w:lang w:val="es-PE"/>
              </w:rPr>
            </w:pPr>
            <w:r w:rsidRPr="00183EB9">
              <w:rPr>
                <w:iCs/>
                <w:sz w:val="20"/>
                <w:lang w:val="es-PE"/>
              </w:rPr>
              <w:t>Transformación</w:t>
            </w:r>
            <w:r w:rsidR="00D136BB" w:rsidRPr="00183EB9">
              <w:rPr>
                <w:iCs/>
                <w:sz w:val="20"/>
                <w:lang w:val="es-PE"/>
              </w:rPr>
              <w:t xml:space="preserve"> </w:t>
            </w:r>
            <w:r w:rsidRPr="00183EB9">
              <w:rPr>
                <w:iCs/>
                <w:sz w:val="20"/>
                <w:lang w:val="es-PE"/>
              </w:rPr>
              <w:t>sustentable</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recursos</w:t>
            </w:r>
            <w:r w:rsidR="00D136BB" w:rsidRPr="00183EB9">
              <w:rPr>
                <w:iCs/>
                <w:sz w:val="20"/>
                <w:lang w:val="es-PE"/>
              </w:rPr>
              <w:t xml:space="preserve"> </w:t>
            </w:r>
            <w:r w:rsidRPr="00183EB9">
              <w:rPr>
                <w:iCs/>
                <w:sz w:val="20"/>
                <w:lang w:val="es-PE"/>
              </w:rPr>
              <w:t>naturales</w:t>
            </w:r>
            <w:r w:rsidR="00D136BB" w:rsidRPr="00183EB9">
              <w:rPr>
                <w:iCs/>
                <w:sz w:val="20"/>
                <w:lang w:val="es-PE"/>
              </w:rPr>
              <w:t xml:space="preserve"> </w:t>
            </w:r>
            <w:r w:rsidRPr="00183EB9">
              <w:rPr>
                <w:iCs/>
                <w:sz w:val="20"/>
                <w:lang w:val="es-PE"/>
              </w:rPr>
              <w:t>no</w:t>
            </w:r>
            <w:r w:rsidR="00D136BB" w:rsidRPr="00183EB9">
              <w:rPr>
                <w:iCs/>
                <w:sz w:val="20"/>
                <w:lang w:val="es-PE"/>
              </w:rPr>
              <w:t xml:space="preserve"> </w:t>
            </w:r>
            <w:r w:rsidRPr="00183EB9">
              <w:rPr>
                <w:iCs/>
                <w:sz w:val="20"/>
                <w:lang w:val="es-PE"/>
              </w:rPr>
              <w:t>tóxicos</w:t>
            </w:r>
            <w:r w:rsidR="00D136BB" w:rsidRPr="00183EB9">
              <w:rPr>
                <w:iCs/>
                <w:sz w:val="20"/>
                <w:lang w:val="es-PE"/>
              </w:rPr>
              <w:t xml:space="preserve"> </w:t>
            </w:r>
            <w:r w:rsidRPr="00183EB9">
              <w:rPr>
                <w:iCs/>
                <w:sz w:val="20"/>
                <w:lang w:val="es-PE"/>
              </w:rPr>
              <w:t>renovables</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región</w:t>
            </w:r>
            <w:r w:rsidR="00D136BB" w:rsidRPr="00183EB9">
              <w:rPr>
                <w:iCs/>
                <w:sz w:val="20"/>
                <w:lang w:val="es-PE"/>
              </w:rPr>
              <w:t xml:space="preserve"> </w:t>
            </w:r>
            <w:r w:rsidRPr="00183EB9">
              <w:rPr>
                <w:iCs/>
                <w:sz w:val="20"/>
                <w:lang w:val="es-PE"/>
              </w:rPr>
              <w:t>(polímeros</w:t>
            </w:r>
            <w:r w:rsidR="00D136BB" w:rsidRPr="00183EB9">
              <w:rPr>
                <w:iCs/>
                <w:sz w:val="20"/>
                <w:lang w:val="es-PE"/>
              </w:rPr>
              <w:t xml:space="preserve"> </w:t>
            </w:r>
            <w:r w:rsidRPr="00183EB9">
              <w:rPr>
                <w:iCs/>
                <w:sz w:val="20"/>
                <w:lang w:val="es-PE"/>
              </w:rPr>
              <w:t>naturales)</w:t>
            </w:r>
            <w:r w:rsidR="00D136BB" w:rsidRPr="00183EB9">
              <w:rPr>
                <w:iCs/>
                <w:sz w:val="20"/>
                <w:lang w:val="es-PE"/>
              </w:rPr>
              <w:t xml:space="preserve"> </w:t>
            </w:r>
            <w:r w:rsidRPr="00183EB9">
              <w:rPr>
                <w:iCs/>
                <w:sz w:val="20"/>
                <w:lang w:val="es-PE"/>
              </w:rPr>
              <w:t>para</w:t>
            </w:r>
            <w:r w:rsidR="00D136BB" w:rsidRPr="00183EB9">
              <w:rPr>
                <w:iCs/>
                <w:sz w:val="20"/>
                <w:lang w:val="es-PE"/>
              </w:rPr>
              <w:t xml:space="preserve"> </w:t>
            </w:r>
            <w:r w:rsidRPr="00183EB9">
              <w:rPr>
                <w:iCs/>
                <w:sz w:val="20"/>
                <w:lang w:val="es-PE"/>
              </w:rPr>
              <w:t>el</w:t>
            </w:r>
            <w:r w:rsidR="00D136BB" w:rsidRPr="00183EB9">
              <w:rPr>
                <w:iCs/>
                <w:sz w:val="20"/>
                <w:lang w:val="es-PE"/>
              </w:rPr>
              <w:t xml:space="preserve"> </w:t>
            </w:r>
            <w:r w:rsidRPr="00183EB9">
              <w:rPr>
                <w:iCs/>
                <w:sz w:val="20"/>
                <w:lang w:val="es-PE"/>
              </w:rPr>
              <w:t>incremento</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producción</w:t>
            </w:r>
            <w:r w:rsidR="00D136BB" w:rsidRPr="00183EB9">
              <w:rPr>
                <w:iCs/>
                <w:sz w:val="20"/>
                <w:lang w:val="es-PE"/>
              </w:rPr>
              <w:t xml:space="preserve"> </w:t>
            </w:r>
            <w:r w:rsidRPr="00183EB9">
              <w:rPr>
                <w:iCs/>
                <w:sz w:val="20"/>
                <w:lang w:val="es-PE"/>
              </w:rPr>
              <w:t>agrícola</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disminución</w:t>
            </w:r>
            <w:r w:rsidR="00D136BB" w:rsidRPr="00183EB9">
              <w:rPr>
                <w:iCs/>
                <w:sz w:val="20"/>
                <w:lang w:val="es-PE"/>
              </w:rPr>
              <w:t xml:space="preserve"> </w:t>
            </w:r>
            <w:r w:rsidRPr="00183EB9">
              <w:rPr>
                <w:iCs/>
                <w:sz w:val="20"/>
                <w:lang w:val="es-PE"/>
              </w:rPr>
              <w:t>de</w:t>
            </w:r>
            <w:r w:rsidR="00D136BB" w:rsidRPr="00183EB9">
              <w:rPr>
                <w:iCs/>
                <w:sz w:val="20"/>
                <w:lang w:val="es-PE"/>
              </w:rPr>
              <w:t xml:space="preserve"> </w:t>
            </w:r>
            <w:r w:rsidRPr="00183EB9">
              <w:rPr>
                <w:iCs/>
                <w:sz w:val="20"/>
                <w:lang w:val="es-PE"/>
              </w:rPr>
              <w:t>los</w:t>
            </w:r>
            <w:r w:rsidR="00D136BB" w:rsidRPr="00183EB9">
              <w:rPr>
                <w:iCs/>
                <w:sz w:val="20"/>
                <w:lang w:val="es-PE"/>
              </w:rPr>
              <w:t xml:space="preserve"> </w:t>
            </w:r>
            <w:r w:rsidRPr="00183EB9">
              <w:rPr>
                <w:iCs/>
                <w:sz w:val="20"/>
                <w:lang w:val="es-PE"/>
              </w:rPr>
              <w:t>residuos</w:t>
            </w:r>
            <w:r w:rsidR="00D136BB" w:rsidRPr="00183EB9">
              <w:rPr>
                <w:iCs/>
                <w:sz w:val="20"/>
                <w:lang w:val="es-PE"/>
              </w:rPr>
              <w:t xml:space="preserve"> </w:t>
            </w:r>
            <w:r w:rsidRPr="00183EB9">
              <w:rPr>
                <w:iCs/>
                <w:sz w:val="20"/>
                <w:lang w:val="es-PE"/>
              </w:rPr>
              <w:t>y</w:t>
            </w:r>
            <w:r w:rsidR="00D136BB" w:rsidRPr="00183EB9">
              <w:rPr>
                <w:iCs/>
                <w:sz w:val="20"/>
                <w:lang w:val="es-PE"/>
              </w:rPr>
              <w:t xml:space="preserve"> </w:t>
            </w:r>
            <w:r w:rsidRPr="00183EB9">
              <w:rPr>
                <w:iCs/>
                <w:sz w:val="20"/>
                <w:lang w:val="es-PE"/>
              </w:rPr>
              <w:t>la</w:t>
            </w:r>
            <w:r w:rsidR="00D136BB" w:rsidRPr="00183EB9">
              <w:rPr>
                <w:iCs/>
                <w:sz w:val="20"/>
                <w:lang w:val="es-PE"/>
              </w:rPr>
              <w:t xml:space="preserve"> </w:t>
            </w:r>
            <w:r w:rsidRPr="00183EB9">
              <w:rPr>
                <w:iCs/>
                <w:sz w:val="20"/>
                <w:lang w:val="es-PE"/>
              </w:rPr>
              <w:t>contaminación.</w:t>
            </w:r>
          </w:p>
        </w:tc>
        <w:tc>
          <w:tcPr>
            <w:tcW w:w="1559" w:type="dxa"/>
            <w:shd w:val="clear" w:color="auto" w:fill="auto"/>
            <w:vAlign w:val="center"/>
          </w:tcPr>
          <w:p w14:paraId="4873EC17" w14:textId="77777777" w:rsidR="006D362C" w:rsidRPr="00183EB9" w:rsidRDefault="006D362C" w:rsidP="00183EB9">
            <w:pPr>
              <w:pStyle w:val="Textoindependiente"/>
              <w:spacing w:after="0"/>
              <w:jc w:val="center"/>
              <w:rPr>
                <w:bCs/>
                <w:sz w:val="20"/>
                <w:lang w:val="es-ES"/>
              </w:rPr>
            </w:pPr>
            <w:r w:rsidRPr="00183EB9">
              <w:rPr>
                <w:bCs/>
                <w:sz w:val="20"/>
                <w:lang w:val="es-ES"/>
              </w:rPr>
              <w:t>3,5</w:t>
            </w:r>
          </w:p>
        </w:tc>
        <w:tc>
          <w:tcPr>
            <w:tcW w:w="1560" w:type="dxa"/>
            <w:shd w:val="clear" w:color="auto" w:fill="auto"/>
            <w:vAlign w:val="center"/>
          </w:tcPr>
          <w:p w14:paraId="2234FF35" w14:textId="77777777" w:rsidR="006D362C" w:rsidRPr="00183EB9" w:rsidRDefault="006D362C" w:rsidP="00183EB9">
            <w:pPr>
              <w:pStyle w:val="Textoindependiente"/>
              <w:spacing w:after="0"/>
              <w:jc w:val="center"/>
              <w:rPr>
                <w:sz w:val="20"/>
                <w:lang w:val="es-ES"/>
              </w:rPr>
            </w:pPr>
            <w:r w:rsidRPr="00183EB9">
              <w:rPr>
                <w:sz w:val="20"/>
                <w:lang w:val="es-ES"/>
              </w:rPr>
              <w:t>4,0</w:t>
            </w:r>
          </w:p>
        </w:tc>
        <w:tc>
          <w:tcPr>
            <w:tcW w:w="1984" w:type="dxa"/>
            <w:shd w:val="clear" w:color="auto" w:fill="auto"/>
            <w:vAlign w:val="center"/>
          </w:tcPr>
          <w:p w14:paraId="662F475A" w14:textId="77777777" w:rsidR="006D362C" w:rsidRPr="00183EB9" w:rsidRDefault="006D362C" w:rsidP="00183EB9">
            <w:pPr>
              <w:pStyle w:val="Textoindependiente"/>
              <w:spacing w:after="0"/>
              <w:jc w:val="center"/>
              <w:rPr>
                <w:sz w:val="20"/>
                <w:lang w:val="es-ES"/>
              </w:rPr>
            </w:pPr>
            <w:r w:rsidRPr="00183EB9">
              <w:rPr>
                <w:sz w:val="20"/>
                <w:lang w:val="es-ES"/>
              </w:rPr>
              <w:t>3,5</w:t>
            </w:r>
          </w:p>
        </w:tc>
        <w:tc>
          <w:tcPr>
            <w:tcW w:w="1843" w:type="dxa"/>
            <w:shd w:val="clear" w:color="auto" w:fill="auto"/>
            <w:vAlign w:val="center"/>
          </w:tcPr>
          <w:p w14:paraId="3ED14341" w14:textId="77777777" w:rsidR="006D362C" w:rsidRPr="00183EB9" w:rsidRDefault="006D362C" w:rsidP="00183EB9">
            <w:pPr>
              <w:pStyle w:val="Textoindependiente"/>
              <w:spacing w:after="0"/>
              <w:jc w:val="center"/>
              <w:rPr>
                <w:sz w:val="20"/>
                <w:lang w:val="es-ES"/>
              </w:rPr>
            </w:pPr>
            <w:r w:rsidRPr="00183EB9">
              <w:rPr>
                <w:sz w:val="20"/>
                <w:lang w:val="es-ES"/>
              </w:rPr>
              <w:t>3,5</w:t>
            </w:r>
          </w:p>
        </w:tc>
        <w:tc>
          <w:tcPr>
            <w:tcW w:w="1134" w:type="dxa"/>
            <w:shd w:val="clear" w:color="auto" w:fill="auto"/>
            <w:vAlign w:val="center"/>
          </w:tcPr>
          <w:p w14:paraId="7D0DDC3E" w14:textId="77777777" w:rsidR="006D362C" w:rsidRPr="00183EB9" w:rsidRDefault="006D362C" w:rsidP="00183EB9">
            <w:pPr>
              <w:pStyle w:val="Textoindependiente"/>
              <w:spacing w:after="0"/>
              <w:jc w:val="center"/>
              <w:rPr>
                <w:sz w:val="20"/>
                <w:lang w:val="es-ES_tradnl"/>
              </w:rPr>
            </w:pPr>
            <w:r w:rsidRPr="00183EB9">
              <w:rPr>
                <w:sz w:val="20"/>
                <w:lang w:val="es-ES_tradnl"/>
              </w:rPr>
              <w:t>14,50</w:t>
            </w:r>
          </w:p>
        </w:tc>
        <w:tc>
          <w:tcPr>
            <w:tcW w:w="1700" w:type="dxa"/>
            <w:shd w:val="clear" w:color="auto" w:fill="auto"/>
            <w:vAlign w:val="center"/>
          </w:tcPr>
          <w:p w14:paraId="17C7293E" w14:textId="77777777" w:rsidR="006D362C" w:rsidRPr="00183EB9" w:rsidRDefault="006D362C" w:rsidP="00183EB9">
            <w:pPr>
              <w:pStyle w:val="Textoindependiente"/>
              <w:spacing w:after="0"/>
              <w:jc w:val="center"/>
              <w:rPr>
                <w:sz w:val="20"/>
                <w:lang w:val="es-ES"/>
              </w:rPr>
            </w:pPr>
            <w:r w:rsidRPr="00183EB9">
              <w:rPr>
                <w:sz w:val="20"/>
                <w:lang w:val="es-ES"/>
              </w:rPr>
              <w:t>3,00</w:t>
            </w:r>
          </w:p>
        </w:tc>
        <w:tc>
          <w:tcPr>
            <w:tcW w:w="699" w:type="dxa"/>
            <w:shd w:val="clear" w:color="auto" w:fill="auto"/>
            <w:vAlign w:val="center"/>
          </w:tcPr>
          <w:p w14:paraId="4E85E698" w14:textId="77777777" w:rsidR="006D362C" w:rsidRPr="00183EB9" w:rsidRDefault="006D362C" w:rsidP="00183EB9">
            <w:pPr>
              <w:pStyle w:val="Textoindependiente"/>
              <w:spacing w:after="0"/>
              <w:jc w:val="center"/>
              <w:rPr>
                <w:sz w:val="20"/>
                <w:lang w:val="es-ES_tradnl"/>
              </w:rPr>
            </w:pPr>
            <w:r w:rsidRPr="00183EB9">
              <w:rPr>
                <w:sz w:val="20"/>
                <w:lang w:val="es-ES_tradnl"/>
              </w:rPr>
              <w:t>1,17</w:t>
            </w:r>
          </w:p>
        </w:tc>
        <w:tc>
          <w:tcPr>
            <w:tcW w:w="992" w:type="dxa"/>
            <w:shd w:val="clear" w:color="auto" w:fill="auto"/>
            <w:vAlign w:val="center"/>
          </w:tcPr>
          <w:p w14:paraId="01EC4278" w14:textId="77777777" w:rsidR="006D362C" w:rsidRPr="00183EB9" w:rsidRDefault="006D362C" w:rsidP="00183EB9">
            <w:pPr>
              <w:pStyle w:val="Textoindependiente"/>
              <w:spacing w:after="0"/>
              <w:jc w:val="center"/>
              <w:rPr>
                <w:sz w:val="20"/>
                <w:lang w:val="es-ES_tradnl"/>
              </w:rPr>
            </w:pPr>
            <w:r w:rsidRPr="00183EB9">
              <w:rPr>
                <w:sz w:val="20"/>
                <w:lang w:val="es-ES_tradnl"/>
              </w:rPr>
              <w:t>16,92</w:t>
            </w:r>
          </w:p>
        </w:tc>
      </w:tr>
      <w:tr w:rsidR="006D362C" w:rsidRPr="003618E2" w14:paraId="1AAFDD9F" w14:textId="77777777" w:rsidTr="00183EB9">
        <w:trPr>
          <w:jc w:val="center"/>
        </w:trPr>
        <w:tc>
          <w:tcPr>
            <w:tcW w:w="562" w:type="dxa"/>
            <w:vMerge/>
            <w:shd w:val="clear" w:color="auto" w:fill="FF81AB"/>
            <w:vAlign w:val="center"/>
          </w:tcPr>
          <w:p w14:paraId="2F71B456" w14:textId="77777777" w:rsidR="006D362C" w:rsidRPr="00183EB9" w:rsidRDefault="006D362C" w:rsidP="00183EB9">
            <w:pPr>
              <w:pStyle w:val="Textoindependiente"/>
              <w:spacing w:after="0"/>
              <w:rPr>
                <w:b/>
                <w:bCs/>
                <w:sz w:val="20"/>
                <w:lang w:val="es-ES"/>
              </w:rPr>
            </w:pPr>
          </w:p>
        </w:tc>
        <w:tc>
          <w:tcPr>
            <w:tcW w:w="2137" w:type="dxa"/>
            <w:vMerge/>
            <w:shd w:val="clear" w:color="auto" w:fill="auto"/>
            <w:vAlign w:val="center"/>
          </w:tcPr>
          <w:p w14:paraId="38201A6A" w14:textId="77777777" w:rsidR="006D362C" w:rsidRPr="00183EB9" w:rsidRDefault="006D362C" w:rsidP="00183EB9">
            <w:pPr>
              <w:pStyle w:val="Textoindependiente"/>
              <w:spacing w:after="0"/>
              <w:rPr>
                <w:bCs/>
                <w:sz w:val="20"/>
                <w:lang w:val="es-ES"/>
              </w:rPr>
            </w:pPr>
          </w:p>
        </w:tc>
        <w:tc>
          <w:tcPr>
            <w:tcW w:w="1559" w:type="dxa"/>
            <w:shd w:val="clear" w:color="auto" w:fill="auto"/>
            <w:vAlign w:val="center"/>
          </w:tcPr>
          <w:p w14:paraId="42A21FD0" w14:textId="77777777" w:rsidR="006D362C" w:rsidRPr="00183EB9" w:rsidRDefault="006D362C" w:rsidP="00183EB9">
            <w:pPr>
              <w:pStyle w:val="Textoindependiente"/>
              <w:spacing w:after="0"/>
              <w:jc w:val="center"/>
              <w:rPr>
                <w:bCs/>
                <w:sz w:val="20"/>
                <w:lang w:val="es-ES"/>
              </w:rPr>
            </w:pPr>
          </w:p>
        </w:tc>
        <w:tc>
          <w:tcPr>
            <w:tcW w:w="1560" w:type="dxa"/>
            <w:shd w:val="clear" w:color="auto" w:fill="auto"/>
            <w:vAlign w:val="center"/>
          </w:tcPr>
          <w:p w14:paraId="60AB3717" w14:textId="50A851D0" w:rsidR="006D362C" w:rsidRPr="00183EB9" w:rsidRDefault="006D362C" w:rsidP="00183EB9">
            <w:pPr>
              <w:pStyle w:val="Textoindependiente"/>
              <w:spacing w:after="0"/>
              <w:jc w:val="center"/>
              <w:rPr>
                <w:sz w:val="20"/>
                <w:lang w:val="es-ES"/>
              </w:rPr>
            </w:pPr>
            <w:r w:rsidRPr="00183EB9">
              <w:rPr>
                <w:sz w:val="20"/>
                <w:lang w:val="es-ES"/>
              </w:rPr>
              <w:t>Es</w:t>
            </w:r>
            <w:r w:rsidR="00D136BB" w:rsidRPr="00183EB9">
              <w:rPr>
                <w:sz w:val="20"/>
                <w:lang w:val="es-ES"/>
              </w:rPr>
              <w:t xml:space="preserve"> </w:t>
            </w:r>
            <w:r w:rsidRPr="00183EB9">
              <w:rPr>
                <w:sz w:val="20"/>
                <w:lang w:val="es-ES"/>
              </w:rPr>
              <w:t>importante</w:t>
            </w:r>
            <w:r w:rsidR="00D136BB" w:rsidRPr="00183EB9">
              <w:rPr>
                <w:sz w:val="20"/>
                <w:lang w:val="es-ES"/>
              </w:rPr>
              <w:t xml:space="preserve"> </w:t>
            </w:r>
            <w:r w:rsidRPr="00183EB9">
              <w:rPr>
                <w:sz w:val="20"/>
                <w:lang w:val="es-ES"/>
              </w:rPr>
              <w:t>contar</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avanzadas</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no</w:t>
            </w:r>
            <w:r w:rsidR="00D136BB" w:rsidRPr="00183EB9">
              <w:rPr>
                <w:sz w:val="20"/>
                <w:lang w:val="es-ES"/>
              </w:rPr>
              <w:t xml:space="preserve"> </w:t>
            </w:r>
            <w:r w:rsidRPr="00183EB9">
              <w:rPr>
                <w:sz w:val="20"/>
                <w:lang w:val="es-ES"/>
              </w:rPr>
              <w:t>destructivas.</w:t>
            </w:r>
          </w:p>
        </w:tc>
        <w:tc>
          <w:tcPr>
            <w:tcW w:w="1984" w:type="dxa"/>
            <w:shd w:val="clear" w:color="auto" w:fill="auto"/>
            <w:vAlign w:val="center"/>
          </w:tcPr>
          <w:p w14:paraId="236D66F7" w14:textId="0D05D388" w:rsidR="006D362C" w:rsidRPr="00183EB9" w:rsidRDefault="006D362C" w:rsidP="00183EB9">
            <w:pPr>
              <w:pStyle w:val="Textoindependiente"/>
              <w:spacing w:after="0"/>
              <w:jc w:val="center"/>
              <w:rPr>
                <w:sz w:val="20"/>
                <w:lang w:val="es-ES"/>
              </w:rPr>
            </w:pPr>
            <w:r w:rsidRPr="00183EB9">
              <w:rPr>
                <w:sz w:val="20"/>
                <w:lang w:val="es-ES"/>
              </w:rPr>
              <w:t>En</w:t>
            </w:r>
            <w:r w:rsidR="00D136BB" w:rsidRPr="00183EB9">
              <w:rPr>
                <w:sz w:val="20"/>
                <w:lang w:val="es-ES"/>
              </w:rPr>
              <w:t xml:space="preserve"> </w:t>
            </w:r>
            <w:r w:rsidRPr="00183EB9">
              <w:rPr>
                <w:sz w:val="20"/>
                <w:lang w:val="es-ES"/>
              </w:rPr>
              <w:t>casos</w:t>
            </w:r>
            <w:r w:rsidR="00D136BB" w:rsidRPr="00183EB9">
              <w:rPr>
                <w:sz w:val="20"/>
                <w:lang w:val="es-ES"/>
              </w:rPr>
              <w:t xml:space="preserve"> </w:t>
            </w:r>
            <w:r w:rsidRPr="00183EB9">
              <w:rPr>
                <w:sz w:val="20"/>
                <w:lang w:val="es-ES"/>
              </w:rPr>
              <w:t>aislados</w:t>
            </w:r>
            <w:r w:rsidR="00D136BB" w:rsidRPr="00183EB9">
              <w:rPr>
                <w:sz w:val="20"/>
                <w:lang w:val="es-ES"/>
              </w:rPr>
              <w:t xml:space="preserve"> </w:t>
            </w:r>
            <w:r w:rsidRPr="00183EB9">
              <w:rPr>
                <w:sz w:val="20"/>
                <w:lang w:val="es-ES"/>
              </w:rPr>
              <w:t>en</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se</w:t>
            </w:r>
            <w:r w:rsidR="00D136BB" w:rsidRPr="00183EB9">
              <w:rPr>
                <w:sz w:val="20"/>
                <w:lang w:val="es-ES"/>
              </w:rPr>
              <w:t xml:space="preserve"> </w:t>
            </w:r>
            <w:r w:rsidRPr="00183EB9">
              <w:rPr>
                <w:sz w:val="20"/>
                <w:lang w:val="es-ES"/>
              </w:rPr>
              <w:t>tienen</w:t>
            </w:r>
            <w:r w:rsidR="00D136BB" w:rsidRPr="00183EB9">
              <w:rPr>
                <w:sz w:val="20"/>
                <w:lang w:val="es-ES"/>
              </w:rPr>
              <w:t xml:space="preserve"> </w:t>
            </w:r>
            <w:r w:rsidRPr="00183EB9">
              <w:rPr>
                <w:sz w:val="20"/>
                <w:lang w:val="es-ES"/>
              </w:rPr>
              <w:t>implementadas</w:t>
            </w:r>
            <w:r w:rsidR="00D136BB" w:rsidRPr="00183EB9">
              <w:rPr>
                <w:sz w:val="20"/>
                <w:lang w:val="es-ES"/>
              </w:rPr>
              <w:t xml:space="preserve"> </w:t>
            </w:r>
            <w:r w:rsidRPr="00183EB9">
              <w:rPr>
                <w:sz w:val="20"/>
                <w:lang w:val="es-ES"/>
              </w:rPr>
              <w:t>algunas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con</w:t>
            </w:r>
            <w:r w:rsidR="00D136BB" w:rsidRPr="00183EB9">
              <w:rPr>
                <w:sz w:val="20"/>
                <w:lang w:val="es-ES"/>
              </w:rPr>
              <w:t xml:space="preserve"> </w:t>
            </w:r>
            <w:r w:rsidRPr="00183EB9">
              <w:rPr>
                <w:sz w:val="20"/>
                <w:lang w:val="es-ES"/>
              </w:rPr>
              <w:t>radiación,</w:t>
            </w:r>
            <w:r w:rsidR="00D136BB" w:rsidRPr="00183EB9">
              <w:rPr>
                <w:sz w:val="20"/>
                <w:lang w:val="es-ES"/>
              </w:rPr>
              <w:t xml:space="preserve"> </w:t>
            </w:r>
            <w:r w:rsidRPr="00183EB9">
              <w:rPr>
                <w:sz w:val="20"/>
                <w:lang w:val="es-ES"/>
              </w:rPr>
              <w:t>aplicadas</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caracterización</w:t>
            </w:r>
            <w:r w:rsidR="00D136BB" w:rsidRPr="00183EB9">
              <w:rPr>
                <w:sz w:val="20"/>
                <w:lang w:val="es-ES"/>
              </w:rPr>
              <w:t xml:space="preserve"> </w:t>
            </w:r>
            <w:r w:rsidRPr="00183EB9">
              <w:rPr>
                <w:sz w:val="20"/>
                <w:lang w:val="es-ES"/>
              </w:rPr>
              <w:t>o</w:t>
            </w:r>
            <w:r w:rsidR="00D136BB" w:rsidRPr="00183EB9">
              <w:rPr>
                <w:sz w:val="20"/>
                <w:lang w:val="es-ES"/>
              </w:rPr>
              <w:t xml:space="preserve"> </w:t>
            </w:r>
            <w:r w:rsidRPr="00183EB9">
              <w:rPr>
                <w:sz w:val="20"/>
                <w:lang w:val="es-ES"/>
              </w:rPr>
              <w:t>preservación.</w:t>
            </w:r>
          </w:p>
        </w:tc>
        <w:tc>
          <w:tcPr>
            <w:tcW w:w="1843" w:type="dxa"/>
            <w:shd w:val="clear" w:color="auto" w:fill="auto"/>
            <w:vAlign w:val="center"/>
          </w:tcPr>
          <w:p w14:paraId="3713E401" w14:textId="534F63A0" w:rsidR="006D362C" w:rsidRPr="00183EB9" w:rsidRDefault="006D362C" w:rsidP="00183EB9">
            <w:pPr>
              <w:pStyle w:val="Textoindependiente"/>
              <w:spacing w:after="0"/>
              <w:jc w:val="center"/>
              <w:rPr>
                <w:sz w:val="20"/>
                <w:lang w:val="es-ES"/>
              </w:rPr>
            </w:pPr>
            <w:r w:rsidRPr="00183EB9">
              <w:rPr>
                <w:sz w:val="20"/>
                <w:lang w:val="es-ES"/>
              </w:rPr>
              <w:t>Es</w:t>
            </w:r>
            <w:r w:rsidR="00D136BB" w:rsidRPr="00183EB9">
              <w:rPr>
                <w:sz w:val="20"/>
                <w:lang w:val="es-ES"/>
              </w:rPr>
              <w:t xml:space="preserve"> </w:t>
            </w:r>
            <w:r w:rsidRPr="00183EB9">
              <w:rPr>
                <w:sz w:val="20"/>
                <w:lang w:val="es-ES"/>
              </w:rPr>
              <w:t>importante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preservación</w:t>
            </w:r>
            <w:r w:rsidR="00D136BB" w:rsidRPr="00183EB9">
              <w:rPr>
                <w:sz w:val="20"/>
                <w:lang w:val="es-ES"/>
              </w:rPr>
              <w:t xml:space="preserve"> </w:t>
            </w:r>
            <w:r w:rsidRPr="00183EB9">
              <w:rPr>
                <w:sz w:val="20"/>
                <w:lang w:val="es-ES"/>
              </w:rPr>
              <w:t>del</w:t>
            </w:r>
            <w:r w:rsidR="00D136BB" w:rsidRPr="00183EB9">
              <w:rPr>
                <w:sz w:val="20"/>
                <w:lang w:val="es-ES"/>
              </w:rPr>
              <w:t xml:space="preserve"> </w:t>
            </w:r>
            <w:r w:rsidRPr="00183EB9">
              <w:rPr>
                <w:sz w:val="20"/>
                <w:lang w:val="es-ES"/>
              </w:rPr>
              <w:t>rico</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basto</w:t>
            </w:r>
            <w:r w:rsidR="00D136BB" w:rsidRPr="00183EB9">
              <w:rPr>
                <w:sz w:val="20"/>
                <w:lang w:val="es-ES"/>
              </w:rPr>
              <w:t xml:space="preserve"> </w:t>
            </w:r>
            <w:r w:rsidRPr="00183EB9">
              <w:rPr>
                <w:sz w:val="20"/>
                <w:lang w:val="es-ES"/>
              </w:rPr>
              <w:t>patrimonio</w:t>
            </w:r>
            <w:r w:rsidR="00D136BB" w:rsidRPr="00183EB9">
              <w:rPr>
                <w:sz w:val="20"/>
                <w:lang w:val="es-ES"/>
              </w:rPr>
              <w:t xml:space="preserve"> </w:t>
            </w:r>
            <w:r w:rsidRPr="00183EB9">
              <w:rPr>
                <w:sz w:val="20"/>
                <w:lang w:val="es-ES"/>
              </w:rPr>
              <w:t>cultural</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w:t>
            </w:r>
            <w:r w:rsidR="00D136BB" w:rsidRPr="00183EB9">
              <w:rPr>
                <w:sz w:val="20"/>
                <w:lang w:val="es-ES"/>
              </w:rPr>
              <w:t xml:space="preserve"> </w:t>
            </w:r>
            <w:r w:rsidRPr="00183EB9">
              <w:rPr>
                <w:sz w:val="20"/>
                <w:lang w:val="es-ES"/>
              </w:rPr>
              <w:t>región</w:t>
            </w:r>
            <w:r w:rsidR="00D136BB" w:rsidRPr="00183EB9">
              <w:rPr>
                <w:sz w:val="20"/>
                <w:lang w:val="es-ES"/>
              </w:rPr>
              <w:t xml:space="preserve"> </w:t>
            </w:r>
            <w:r w:rsidRPr="00183EB9">
              <w:rPr>
                <w:sz w:val="20"/>
                <w:lang w:val="es-ES"/>
              </w:rPr>
              <w:t>a</w:t>
            </w:r>
            <w:r w:rsidR="00D136BB" w:rsidRPr="00183EB9">
              <w:rPr>
                <w:sz w:val="20"/>
                <w:lang w:val="es-ES"/>
              </w:rPr>
              <w:t xml:space="preserve"> </w:t>
            </w:r>
            <w:r w:rsidRPr="00183EB9">
              <w:rPr>
                <w:sz w:val="20"/>
                <w:lang w:val="es-ES"/>
              </w:rPr>
              <w:t>costos</w:t>
            </w:r>
            <w:r w:rsidR="00D136BB" w:rsidRPr="00183EB9">
              <w:rPr>
                <w:sz w:val="20"/>
                <w:lang w:val="es-ES"/>
              </w:rPr>
              <w:t xml:space="preserve"> </w:t>
            </w:r>
            <w:r w:rsidRPr="00183EB9">
              <w:rPr>
                <w:sz w:val="20"/>
                <w:lang w:val="es-ES"/>
              </w:rPr>
              <w:t>competitivos.</w:t>
            </w:r>
          </w:p>
        </w:tc>
        <w:tc>
          <w:tcPr>
            <w:tcW w:w="1134" w:type="dxa"/>
            <w:shd w:val="clear" w:color="auto" w:fill="auto"/>
            <w:vAlign w:val="center"/>
          </w:tcPr>
          <w:p w14:paraId="111EBEC7" w14:textId="77777777" w:rsidR="006D362C" w:rsidRPr="00183EB9" w:rsidRDefault="006D362C" w:rsidP="00183EB9">
            <w:pPr>
              <w:pStyle w:val="Textoindependiente"/>
              <w:spacing w:after="0"/>
              <w:jc w:val="center"/>
              <w:rPr>
                <w:b/>
                <w:bCs/>
                <w:sz w:val="20"/>
                <w:lang w:val="es-ES"/>
              </w:rPr>
            </w:pPr>
          </w:p>
        </w:tc>
        <w:tc>
          <w:tcPr>
            <w:tcW w:w="1700" w:type="dxa"/>
            <w:shd w:val="clear" w:color="auto" w:fill="auto"/>
            <w:vAlign w:val="center"/>
          </w:tcPr>
          <w:p w14:paraId="6389858C" w14:textId="259051AC" w:rsidR="006D362C" w:rsidRPr="00183EB9" w:rsidRDefault="006D362C" w:rsidP="00183EB9">
            <w:pPr>
              <w:pStyle w:val="Textoindependiente"/>
              <w:spacing w:after="0"/>
              <w:jc w:val="center"/>
              <w:rPr>
                <w:sz w:val="20"/>
                <w:lang w:val="es-ES"/>
              </w:rPr>
            </w:pPr>
            <w:r w:rsidRPr="00183EB9">
              <w:rPr>
                <w:sz w:val="20"/>
                <w:lang w:val="es-ES"/>
              </w:rPr>
              <w:t>Falta</w:t>
            </w:r>
            <w:r w:rsidR="00D136BB" w:rsidRPr="00183EB9">
              <w:rPr>
                <w:sz w:val="20"/>
                <w:lang w:val="es-ES"/>
              </w:rPr>
              <w:t xml:space="preserve"> </w:t>
            </w:r>
            <w:r w:rsidRPr="00183EB9">
              <w:rPr>
                <w:sz w:val="20"/>
                <w:lang w:val="es-ES"/>
              </w:rPr>
              <w:t>difusión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las</w:t>
            </w:r>
            <w:r w:rsidR="00D136BB" w:rsidRPr="00183EB9">
              <w:rPr>
                <w:sz w:val="20"/>
                <w:lang w:val="es-ES"/>
              </w:rPr>
              <w:t xml:space="preserve"> </w:t>
            </w:r>
            <w:r w:rsidRPr="00183EB9">
              <w:rPr>
                <w:sz w:val="20"/>
                <w:lang w:val="es-ES"/>
              </w:rPr>
              <w:t>tecnologías,</w:t>
            </w:r>
            <w:r w:rsidR="00D136BB" w:rsidRPr="00183EB9">
              <w:rPr>
                <w:sz w:val="20"/>
                <w:lang w:val="es-ES"/>
              </w:rPr>
              <w:t xml:space="preserve"> </w:t>
            </w:r>
            <w:r w:rsidRPr="00183EB9">
              <w:rPr>
                <w:sz w:val="20"/>
                <w:lang w:val="es-ES"/>
              </w:rPr>
              <w:t>infraestructura</w:t>
            </w:r>
            <w:r w:rsidR="00D136BB" w:rsidRPr="00183EB9">
              <w:rPr>
                <w:sz w:val="20"/>
                <w:lang w:val="es-ES"/>
              </w:rPr>
              <w:t xml:space="preserve"> </w:t>
            </w:r>
            <w:r w:rsidRPr="00183EB9">
              <w:rPr>
                <w:sz w:val="20"/>
                <w:lang w:val="es-ES"/>
              </w:rPr>
              <w:t>y</w:t>
            </w:r>
            <w:r w:rsidR="00D136BB" w:rsidRPr="00183EB9">
              <w:rPr>
                <w:sz w:val="20"/>
                <w:lang w:val="es-ES"/>
              </w:rPr>
              <w:t xml:space="preserve"> </w:t>
            </w:r>
            <w:r w:rsidRPr="00183EB9">
              <w:rPr>
                <w:sz w:val="20"/>
                <w:lang w:val="es-ES"/>
              </w:rPr>
              <w:t>capacitación</w:t>
            </w:r>
            <w:r w:rsidR="00D136BB" w:rsidRPr="00183EB9">
              <w:rPr>
                <w:sz w:val="20"/>
                <w:lang w:val="es-ES"/>
              </w:rPr>
              <w:t xml:space="preserve"> </w:t>
            </w:r>
            <w:r w:rsidRPr="00183EB9">
              <w:rPr>
                <w:sz w:val="20"/>
                <w:lang w:val="es-ES"/>
              </w:rPr>
              <w:t>de</w:t>
            </w:r>
            <w:r w:rsidR="00D136BB" w:rsidRPr="00183EB9">
              <w:rPr>
                <w:sz w:val="20"/>
                <w:lang w:val="es-ES"/>
              </w:rPr>
              <w:t xml:space="preserve"> </w:t>
            </w:r>
            <w:r w:rsidRPr="00183EB9">
              <w:rPr>
                <w:sz w:val="20"/>
                <w:lang w:val="es-ES"/>
              </w:rPr>
              <w:t>recursos</w:t>
            </w:r>
            <w:r w:rsidR="00D136BB" w:rsidRPr="00183EB9">
              <w:rPr>
                <w:sz w:val="20"/>
                <w:lang w:val="es-ES"/>
              </w:rPr>
              <w:t xml:space="preserve"> </w:t>
            </w:r>
            <w:r w:rsidRPr="00183EB9">
              <w:rPr>
                <w:sz w:val="20"/>
                <w:lang w:val="es-ES"/>
              </w:rPr>
              <w:t>humanos.</w:t>
            </w:r>
          </w:p>
        </w:tc>
        <w:tc>
          <w:tcPr>
            <w:tcW w:w="699" w:type="dxa"/>
            <w:shd w:val="clear" w:color="auto" w:fill="auto"/>
            <w:vAlign w:val="center"/>
          </w:tcPr>
          <w:p w14:paraId="2DD540F9" w14:textId="77777777" w:rsidR="006D362C" w:rsidRPr="00183EB9" w:rsidRDefault="006D362C" w:rsidP="00183EB9">
            <w:pPr>
              <w:pStyle w:val="Textoindependiente"/>
              <w:spacing w:after="0"/>
              <w:jc w:val="center"/>
              <w:rPr>
                <w:bCs/>
                <w:sz w:val="20"/>
                <w:lang w:val="es-ES"/>
              </w:rPr>
            </w:pPr>
          </w:p>
        </w:tc>
        <w:tc>
          <w:tcPr>
            <w:tcW w:w="992" w:type="dxa"/>
            <w:shd w:val="clear" w:color="auto" w:fill="auto"/>
            <w:vAlign w:val="center"/>
          </w:tcPr>
          <w:p w14:paraId="692A669F" w14:textId="77777777" w:rsidR="006D362C" w:rsidRPr="00183EB9" w:rsidRDefault="006D362C" w:rsidP="00183EB9">
            <w:pPr>
              <w:pStyle w:val="Textoindependiente"/>
              <w:spacing w:after="0"/>
              <w:jc w:val="center"/>
              <w:rPr>
                <w:b/>
                <w:bCs/>
                <w:sz w:val="20"/>
                <w:lang w:val="es-ES"/>
              </w:rPr>
            </w:pPr>
          </w:p>
        </w:tc>
      </w:tr>
    </w:tbl>
    <w:p w14:paraId="67D5D9E7" w14:textId="77777777" w:rsidR="006D362C" w:rsidRPr="003618E2" w:rsidRDefault="006D362C" w:rsidP="006D362C">
      <w:pPr>
        <w:pStyle w:val="Textoindependiente"/>
        <w:rPr>
          <w:lang w:val="es-ES_tradnl"/>
        </w:rPr>
      </w:pPr>
    </w:p>
    <w:p w14:paraId="577071AA" w14:textId="56C9DE75" w:rsidR="006D362C" w:rsidRDefault="00012458" w:rsidP="007C7C0A">
      <w:pPr>
        <w:jc w:val="center"/>
        <w:rPr>
          <w:rFonts w:ascii="Times New Roman" w:hAnsi="Times New Roman" w:cs="Times New Roman"/>
          <w:sz w:val="24"/>
          <w:szCs w:val="24"/>
        </w:rPr>
      </w:pPr>
      <w:r>
        <w:rPr>
          <w:rFonts w:ascii="Times New Roman" w:hAnsi="Times New Roman" w:cs="Times New Roman"/>
          <w:noProof/>
          <w:sz w:val="24"/>
          <w:szCs w:val="24"/>
          <w:lang w:val="es-CR" w:eastAsia="es-CR"/>
        </w:rPr>
        <w:drawing>
          <wp:inline distT="0" distB="0" distL="0" distR="0" wp14:anchorId="0132084D" wp14:editId="557239F6">
            <wp:extent cx="5095875" cy="2548147"/>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06218" cy="2553319"/>
                    </a:xfrm>
                    <a:prstGeom prst="rect">
                      <a:avLst/>
                    </a:prstGeom>
                    <a:noFill/>
                  </pic:spPr>
                </pic:pic>
              </a:graphicData>
            </a:graphic>
          </wp:inline>
        </w:drawing>
      </w:r>
    </w:p>
    <w:p w14:paraId="0FC55EF4" w14:textId="77777777" w:rsidR="006D362C" w:rsidRPr="00C36E86" w:rsidRDefault="006D362C" w:rsidP="006D362C">
      <w:pPr>
        <w:pStyle w:val="Textoindependiente"/>
        <w:rPr>
          <w:lang w:val="es-ES"/>
        </w:rPr>
        <w:sectPr w:rsidR="006D362C" w:rsidRPr="00C36E86" w:rsidSect="002C6BE7">
          <w:headerReference w:type="default" r:id="rId32"/>
          <w:pgSz w:w="15840" w:h="12240" w:orient="landscape"/>
          <w:pgMar w:top="1077" w:right="1440" w:bottom="1077" w:left="1440" w:header="709" w:footer="709" w:gutter="0"/>
          <w:cols w:space="720"/>
          <w:docGrid w:linePitch="360"/>
        </w:sectPr>
      </w:pPr>
    </w:p>
    <w:p w14:paraId="0E4391D7" w14:textId="65A640BE" w:rsidR="00577D7A" w:rsidRDefault="00577D7A" w:rsidP="00577D7A">
      <w:pPr>
        <w:spacing w:after="0"/>
        <w:jc w:val="both"/>
        <w:rPr>
          <w:rFonts w:ascii="Candara" w:hAnsi="Candara" w:cs="Arial"/>
          <w:color w:val="595959" w:themeColor="text1" w:themeTint="A6"/>
        </w:rPr>
      </w:pPr>
    </w:p>
    <w:p w14:paraId="2B95A223" w14:textId="40ACA33F" w:rsidR="00343454" w:rsidRDefault="00FD4974" w:rsidP="008A4588">
      <w:pPr>
        <w:widowControl w:val="0"/>
        <w:autoSpaceDE w:val="0"/>
        <w:autoSpaceDN w:val="0"/>
        <w:adjustRightInd w:val="0"/>
        <w:spacing w:after="0" w:line="240" w:lineRule="auto"/>
        <w:jc w:val="both"/>
        <w:rPr>
          <w:rFonts w:asciiTheme="majorHAnsi" w:hAnsiTheme="majorHAnsi"/>
          <w:color w:val="548DD4" w:themeColor="text2" w:themeTint="99"/>
          <w:sz w:val="32"/>
          <w:szCs w:val="32"/>
        </w:rPr>
      </w:pPr>
      <w:r>
        <w:rPr>
          <w:rFonts w:asciiTheme="majorHAnsi" w:hAnsiTheme="majorHAnsi"/>
          <w:color w:val="548DD4" w:themeColor="text2" w:themeTint="99"/>
          <w:sz w:val="32"/>
          <w:szCs w:val="32"/>
        </w:rPr>
        <w:t xml:space="preserve">8. </w:t>
      </w:r>
      <w:r w:rsidR="00343454">
        <w:rPr>
          <w:rFonts w:asciiTheme="majorHAnsi" w:hAnsiTheme="majorHAnsi"/>
          <w:color w:val="548DD4" w:themeColor="text2" w:themeTint="99"/>
          <w:sz w:val="32"/>
          <w:szCs w:val="32"/>
        </w:rPr>
        <w:t xml:space="preserve">Comentarios </w:t>
      </w:r>
      <w:r w:rsidR="002B2EE7">
        <w:rPr>
          <w:rFonts w:asciiTheme="majorHAnsi" w:hAnsiTheme="majorHAnsi"/>
          <w:color w:val="548DD4" w:themeColor="text2" w:themeTint="99"/>
          <w:sz w:val="32"/>
          <w:szCs w:val="32"/>
        </w:rPr>
        <w:t>F</w:t>
      </w:r>
      <w:r w:rsidR="00343454">
        <w:rPr>
          <w:rFonts w:asciiTheme="majorHAnsi" w:hAnsiTheme="majorHAnsi"/>
          <w:color w:val="548DD4" w:themeColor="text2" w:themeTint="99"/>
          <w:sz w:val="32"/>
          <w:szCs w:val="32"/>
        </w:rPr>
        <w:t>inales</w:t>
      </w:r>
    </w:p>
    <w:p w14:paraId="2CD6C11C" w14:textId="06E2C902" w:rsidR="00343454" w:rsidRPr="00FD4974" w:rsidRDefault="00343454" w:rsidP="008A4588">
      <w:pPr>
        <w:widowControl w:val="0"/>
        <w:autoSpaceDE w:val="0"/>
        <w:autoSpaceDN w:val="0"/>
        <w:adjustRightInd w:val="0"/>
        <w:spacing w:after="0" w:line="240" w:lineRule="auto"/>
        <w:jc w:val="both"/>
        <w:rPr>
          <w:rFonts w:asciiTheme="majorHAnsi" w:hAnsiTheme="majorHAnsi"/>
          <w:color w:val="548DD4" w:themeColor="text2" w:themeTint="99"/>
          <w:sz w:val="24"/>
          <w:szCs w:val="24"/>
        </w:rPr>
      </w:pPr>
    </w:p>
    <w:p w14:paraId="4546056D" w14:textId="003A1CC4" w:rsidR="00FD4974" w:rsidRPr="00305AD9" w:rsidRDefault="00FD4974" w:rsidP="008A4588">
      <w:pPr>
        <w:widowControl w:val="0"/>
        <w:autoSpaceDE w:val="0"/>
        <w:autoSpaceDN w:val="0"/>
        <w:adjustRightInd w:val="0"/>
        <w:spacing w:after="0" w:line="240" w:lineRule="auto"/>
        <w:jc w:val="both"/>
        <w:rPr>
          <w:rFonts w:asciiTheme="majorHAnsi" w:hAnsiTheme="majorHAnsi"/>
          <w:sz w:val="24"/>
          <w:szCs w:val="24"/>
        </w:rPr>
      </w:pPr>
      <w:r w:rsidRPr="00305AD9">
        <w:rPr>
          <w:rFonts w:asciiTheme="majorHAnsi" w:hAnsiTheme="majorHAnsi"/>
          <w:sz w:val="24"/>
          <w:szCs w:val="24"/>
        </w:rPr>
        <w:t xml:space="preserve">El PER </w:t>
      </w:r>
      <w:r w:rsidR="009B6E81" w:rsidRPr="00305AD9">
        <w:rPr>
          <w:rFonts w:asciiTheme="majorHAnsi" w:hAnsiTheme="majorHAnsi"/>
          <w:sz w:val="24"/>
          <w:szCs w:val="24"/>
        </w:rPr>
        <w:t xml:space="preserve">es el documento </w:t>
      </w:r>
      <w:r w:rsidR="001462E1" w:rsidRPr="00305AD9">
        <w:rPr>
          <w:rFonts w:asciiTheme="majorHAnsi" w:hAnsiTheme="majorHAnsi"/>
          <w:sz w:val="24"/>
          <w:szCs w:val="24"/>
        </w:rPr>
        <w:t xml:space="preserve">en el cual </w:t>
      </w:r>
      <w:r w:rsidR="009B6E81" w:rsidRPr="00305AD9">
        <w:rPr>
          <w:rFonts w:asciiTheme="majorHAnsi" w:hAnsiTheme="majorHAnsi"/>
          <w:sz w:val="24"/>
          <w:szCs w:val="24"/>
        </w:rPr>
        <w:t>se presenta un diagnóstico de la situación de la región de América Latina y el Caribe</w:t>
      </w:r>
      <w:r w:rsidR="004B0B93" w:rsidRPr="00305AD9">
        <w:rPr>
          <w:rFonts w:asciiTheme="majorHAnsi" w:hAnsiTheme="majorHAnsi"/>
          <w:sz w:val="24"/>
          <w:szCs w:val="24"/>
        </w:rPr>
        <w:t>,</w:t>
      </w:r>
      <w:r w:rsidR="009B6E81" w:rsidRPr="00305AD9">
        <w:rPr>
          <w:rFonts w:asciiTheme="majorHAnsi" w:hAnsiTheme="majorHAnsi"/>
          <w:sz w:val="24"/>
          <w:szCs w:val="24"/>
        </w:rPr>
        <w:t xml:space="preserve"> </w:t>
      </w:r>
      <w:r w:rsidR="001462E1" w:rsidRPr="00305AD9">
        <w:rPr>
          <w:rFonts w:asciiTheme="majorHAnsi" w:hAnsiTheme="majorHAnsi"/>
          <w:sz w:val="24"/>
          <w:szCs w:val="24"/>
        </w:rPr>
        <w:t>tomando</w:t>
      </w:r>
      <w:r w:rsidR="009B6E81" w:rsidRPr="00305AD9">
        <w:rPr>
          <w:rFonts w:asciiTheme="majorHAnsi" w:hAnsiTheme="majorHAnsi"/>
          <w:sz w:val="24"/>
          <w:szCs w:val="24"/>
        </w:rPr>
        <w:t xml:space="preserve"> como referencia las seis áreas </w:t>
      </w:r>
      <w:r w:rsidR="00810735" w:rsidRPr="00305AD9">
        <w:rPr>
          <w:rFonts w:asciiTheme="majorHAnsi" w:hAnsiTheme="majorHAnsi"/>
          <w:sz w:val="24"/>
          <w:szCs w:val="24"/>
        </w:rPr>
        <w:t>temáticas</w:t>
      </w:r>
      <w:r w:rsidR="009B6E81" w:rsidRPr="00305AD9">
        <w:rPr>
          <w:rFonts w:asciiTheme="majorHAnsi" w:hAnsiTheme="majorHAnsi"/>
          <w:sz w:val="24"/>
          <w:szCs w:val="24"/>
        </w:rPr>
        <w:t xml:space="preserve"> para la cuales la tecnología nuclear puede colaborar con la atención a necesidades o con la solución de problemas comunes a los países da la región.</w:t>
      </w:r>
    </w:p>
    <w:p w14:paraId="11CE0D74" w14:textId="28E6E3BF" w:rsidR="009B6E81" w:rsidRPr="00305AD9" w:rsidRDefault="009B6E81" w:rsidP="008A4588">
      <w:pPr>
        <w:widowControl w:val="0"/>
        <w:autoSpaceDE w:val="0"/>
        <w:autoSpaceDN w:val="0"/>
        <w:adjustRightInd w:val="0"/>
        <w:spacing w:after="0" w:line="240" w:lineRule="auto"/>
        <w:jc w:val="both"/>
        <w:rPr>
          <w:rFonts w:asciiTheme="majorHAnsi" w:hAnsiTheme="majorHAnsi"/>
          <w:sz w:val="24"/>
          <w:szCs w:val="24"/>
        </w:rPr>
      </w:pPr>
    </w:p>
    <w:p w14:paraId="42E65C12" w14:textId="506E3ADB" w:rsidR="00810735" w:rsidRPr="00305AD9" w:rsidRDefault="009B6E81" w:rsidP="009B6E81">
      <w:pPr>
        <w:widowControl w:val="0"/>
        <w:autoSpaceDE w:val="0"/>
        <w:autoSpaceDN w:val="0"/>
        <w:adjustRightInd w:val="0"/>
        <w:spacing w:after="0" w:line="240" w:lineRule="auto"/>
        <w:jc w:val="both"/>
        <w:rPr>
          <w:rFonts w:asciiTheme="majorHAnsi" w:hAnsiTheme="majorHAnsi"/>
          <w:sz w:val="24"/>
          <w:szCs w:val="24"/>
        </w:rPr>
      </w:pPr>
      <w:r w:rsidRPr="00305AD9">
        <w:rPr>
          <w:rFonts w:asciiTheme="majorHAnsi" w:hAnsiTheme="majorHAnsi"/>
          <w:sz w:val="24"/>
          <w:szCs w:val="24"/>
        </w:rPr>
        <w:t xml:space="preserve">Con este enfoque el PER se constituye en un marco programático regional para la cooperación técnica entre los países de la región y el Organismo Internacional de Energía Nuclear, identificando y priorizando un conjunto de necesidades/problemas, por área temática, </w:t>
      </w:r>
      <w:r w:rsidR="00810735" w:rsidRPr="00305AD9">
        <w:rPr>
          <w:rFonts w:asciiTheme="majorHAnsi" w:hAnsiTheme="majorHAnsi"/>
          <w:sz w:val="24"/>
          <w:szCs w:val="24"/>
        </w:rPr>
        <w:t xml:space="preserve">a fines de orientar la formulación de los proyectos de cooperación técnica regional, durante el período abarcado por </w:t>
      </w:r>
      <w:r w:rsidR="001462E1" w:rsidRPr="00305AD9">
        <w:rPr>
          <w:rFonts w:asciiTheme="majorHAnsi" w:hAnsiTheme="majorHAnsi"/>
          <w:sz w:val="24"/>
          <w:szCs w:val="24"/>
        </w:rPr>
        <w:t>e</w:t>
      </w:r>
      <w:r w:rsidR="00810735" w:rsidRPr="00305AD9">
        <w:rPr>
          <w:rFonts w:asciiTheme="majorHAnsi" w:hAnsiTheme="majorHAnsi"/>
          <w:sz w:val="24"/>
          <w:szCs w:val="24"/>
        </w:rPr>
        <w:t>l PER.</w:t>
      </w:r>
    </w:p>
    <w:p w14:paraId="61E8ECDE" w14:textId="77777777" w:rsidR="00810735" w:rsidRPr="00305AD9" w:rsidRDefault="00810735" w:rsidP="009B6E81">
      <w:pPr>
        <w:widowControl w:val="0"/>
        <w:autoSpaceDE w:val="0"/>
        <w:autoSpaceDN w:val="0"/>
        <w:adjustRightInd w:val="0"/>
        <w:spacing w:after="0" w:line="240" w:lineRule="auto"/>
        <w:jc w:val="both"/>
        <w:rPr>
          <w:rFonts w:asciiTheme="majorHAnsi" w:hAnsiTheme="majorHAnsi"/>
          <w:sz w:val="24"/>
          <w:szCs w:val="24"/>
        </w:rPr>
      </w:pPr>
    </w:p>
    <w:p w14:paraId="7D890664" w14:textId="59CF55D2" w:rsidR="004B0B93" w:rsidRPr="00305AD9" w:rsidRDefault="001462E1" w:rsidP="009B6E81">
      <w:pPr>
        <w:widowControl w:val="0"/>
        <w:autoSpaceDE w:val="0"/>
        <w:autoSpaceDN w:val="0"/>
        <w:adjustRightInd w:val="0"/>
        <w:spacing w:after="0" w:line="240" w:lineRule="auto"/>
        <w:jc w:val="both"/>
        <w:rPr>
          <w:rFonts w:asciiTheme="majorHAnsi" w:hAnsiTheme="majorHAnsi"/>
          <w:sz w:val="24"/>
          <w:szCs w:val="24"/>
        </w:rPr>
      </w:pPr>
      <w:r w:rsidRPr="00305AD9">
        <w:rPr>
          <w:rFonts w:asciiTheme="majorHAnsi" w:hAnsiTheme="majorHAnsi"/>
          <w:sz w:val="24"/>
          <w:szCs w:val="24"/>
        </w:rPr>
        <w:t>Sin embargo</w:t>
      </w:r>
      <w:r w:rsidR="00810735" w:rsidRPr="00305AD9">
        <w:rPr>
          <w:rFonts w:asciiTheme="majorHAnsi" w:hAnsiTheme="majorHAnsi"/>
          <w:sz w:val="24"/>
          <w:szCs w:val="24"/>
        </w:rPr>
        <w:t>,</w:t>
      </w:r>
      <w:r w:rsidRPr="00305AD9">
        <w:rPr>
          <w:rFonts w:asciiTheme="majorHAnsi" w:hAnsiTheme="majorHAnsi"/>
          <w:sz w:val="24"/>
          <w:szCs w:val="24"/>
        </w:rPr>
        <w:t xml:space="preserve"> es importante </w:t>
      </w:r>
      <w:r w:rsidR="00872874" w:rsidRPr="00305AD9">
        <w:rPr>
          <w:rFonts w:asciiTheme="majorHAnsi" w:hAnsiTheme="majorHAnsi"/>
          <w:sz w:val="24"/>
          <w:szCs w:val="24"/>
        </w:rPr>
        <w:t>tomar nota</w:t>
      </w:r>
      <w:r w:rsidRPr="00305AD9">
        <w:rPr>
          <w:rFonts w:asciiTheme="majorHAnsi" w:hAnsiTheme="majorHAnsi"/>
          <w:sz w:val="24"/>
          <w:szCs w:val="24"/>
        </w:rPr>
        <w:t xml:space="preserve"> que</w:t>
      </w:r>
      <w:r w:rsidR="00810735" w:rsidRPr="00305AD9">
        <w:rPr>
          <w:rFonts w:asciiTheme="majorHAnsi" w:hAnsiTheme="majorHAnsi"/>
          <w:sz w:val="24"/>
          <w:szCs w:val="24"/>
        </w:rPr>
        <w:t xml:space="preserve"> el PER es elaborado </w:t>
      </w:r>
      <w:r w:rsidR="00872874" w:rsidRPr="00305AD9">
        <w:rPr>
          <w:rFonts w:asciiTheme="majorHAnsi" w:hAnsiTheme="majorHAnsi"/>
          <w:sz w:val="24"/>
          <w:szCs w:val="24"/>
        </w:rPr>
        <w:t xml:space="preserve">a </w:t>
      </w:r>
      <w:r w:rsidR="00810735" w:rsidRPr="00305AD9">
        <w:rPr>
          <w:rFonts w:asciiTheme="majorHAnsi" w:hAnsiTheme="majorHAnsi"/>
          <w:sz w:val="24"/>
          <w:szCs w:val="24"/>
        </w:rPr>
        <w:t xml:space="preserve">un nivel </w:t>
      </w:r>
      <w:r w:rsidR="004B0B93" w:rsidRPr="00305AD9">
        <w:rPr>
          <w:rFonts w:asciiTheme="majorHAnsi" w:hAnsiTheme="majorHAnsi"/>
          <w:sz w:val="24"/>
          <w:szCs w:val="24"/>
        </w:rPr>
        <w:t>macro</w:t>
      </w:r>
      <w:r w:rsidR="00810735" w:rsidRPr="00305AD9">
        <w:rPr>
          <w:rFonts w:asciiTheme="majorHAnsi" w:hAnsiTheme="majorHAnsi"/>
          <w:sz w:val="24"/>
          <w:szCs w:val="24"/>
        </w:rPr>
        <w:t>, con objetivos de alcance</w:t>
      </w:r>
      <w:r w:rsidR="004B0B93" w:rsidRPr="00305AD9">
        <w:rPr>
          <w:rFonts w:asciiTheme="majorHAnsi" w:hAnsiTheme="majorHAnsi"/>
          <w:sz w:val="24"/>
          <w:szCs w:val="24"/>
        </w:rPr>
        <w:t xml:space="preserve"> </w:t>
      </w:r>
      <w:r w:rsidR="00810735" w:rsidRPr="00305AD9">
        <w:rPr>
          <w:rFonts w:asciiTheme="majorHAnsi" w:hAnsiTheme="majorHAnsi"/>
          <w:sz w:val="24"/>
          <w:szCs w:val="24"/>
        </w:rPr>
        <w:t xml:space="preserve">regional, </w:t>
      </w:r>
      <w:r w:rsidRPr="00305AD9">
        <w:rPr>
          <w:rFonts w:asciiTheme="majorHAnsi" w:hAnsiTheme="majorHAnsi"/>
          <w:sz w:val="24"/>
          <w:szCs w:val="24"/>
        </w:rPr>
        <w:t xml:space="preserve">lo </w:t>
      </w:r>
      <w:r w:rsidR="00810735" w:rsidRPr="00305AD9">
        <w:rPr>
          <w:rFonts w:asciiTheme="majorHAnsi" w:hAnsiTheme="majorHAnsi"/>
          <w:sz w:val="24"/>
          <w:szCs w:val="24"/>
        </w:rPr>
        <w:t xml:space="preserve">que </w:t>
      </w:r>
      <w:r w:rsidR="00872874" w:rsidRPr="00305AD9">
        <w:rPr>
          <w:rFonts w:asciiTheme="majorHAnsi" w:hAnsiTheme="majorHAnsi"/>
          <w:sz w:val="24"/>
          <w:szCs w:val="24"/>
        </w:rPr>
        <w:t xml:space="preserve">hace necesaria </w:t>
      </w:r>
      <w:r w:rsidR="00810735" w:rsidRPr="00305AD9">
        <w:rPr>
          <w:rFonts w:asciiTheme="majorHAnsi" w:hAnsiTheme="majorHAnsi"/>
          <w:sz w:val="24"/>
          <w:szCs w:val="24"/>
        </w:rPr>
        <w:t xml:space="preserve">la formulación de una estrategia para </w:t>
      </w:r>
      <w:r w:rsidR="00872874" w:rsidRPr="00305AD9">
        <w:rPr>
          <w:rFonts w:asciiTheme="majorHAnsi" w:hAnsiTheme="majorHAnsi"/>
          <w:sz w:val="24"/>
          <w:szCs w:val="24"/>
        </w:rPr>
        <w:t>su</w:t>
      </w:r>
      <w:r w:rsidR="00810735" w:rsidRPr="00305AD9">
        <w:rPr>
          <w:rFonts w:asciiTheme="majorHAnsi" w:hAnsiTheme="majorHAnsi"/>
          <w:sz w:val="24"/>
          <w:szCs w:val="24"/>
        </w:rPr>
        <w:t xml:space="preserve"> implementación, con la identificación de resultados intermediar</w:t>
      </w:r>
      <w:r w:rsidR="004B0B93" w:rsidRPr="00305AD9">
        <w:rPr>
          <w:rFonts w:asciiTheme="majorHAnsi" w:hAnsiTheme="majorHAnsi"/>
          <w:sz w:val="24"/>
          <w:szCs w:val="24"/>
        </w:rPr>
        <w:t xml:space="preserve">ios, metas </w:t>
      </w:r>
      <w:r w:rsidRPr="00305AD9">
        <w:rPr>
          <w:rFonts w:asciiTheme="majorHAnsi" w:hAnsiTheme="majorHAnsi"/>
          <w:sz w:val="24"/>
          <w:szCs w:val="24"/>
        </w:rPr>
        <w:t>e</w:t>
      </w:r>
      <w:r w:rsidR="004B0B93" w:rsidRPr="00305AD9">
        <w:rPr>
          <w:rFonts w:asciiTheme="majorHAnsi" w:hAnsiTheme="majorHAnsi"/>
          <w:sz w:val="24"/>
          <w:szCs w:val="24"/>
        </w:rPr>
        <w:t xml:space="preserve"> indicadores de </w:t>
      </w:r>
      <w:r w:rsidR="00872874" w:rsidRPr="00305AD9">
        <w:rPr>
          <w:rFonts w:asciiTheme="majorHAnsi" w:hAnsiTheme="majorHAnsi"/>
          <w:sz w:val="24"/>
          <w:szCs w:val="24"/>
        </w:rPr>
        <w:t>performance</w:t>
      </w:r>
      <w:r w:rsidR="004B0B93" w:rsidRPr="00305AD9">
        <w:rPr>
          <w:rFonts w:asciiTheme="majorHAnsi" w:hAnsiTheme="majorHAnsi"/>
          <w:sz w:val="24"/>
          <w:szCs w:val="24"/>
        </w:rPr>
        <w:t>, necesarios para garantizar la efectividad de los proyectos de cooperación técnica regional.</w:t>
      </w:r>
    </w:p>
    <w:p w14:paraId="6B4F29D7" w14:textId="77777777" w:rsidR="004B0B93" w:rsidRPr="00305AD9" w:rsidRDefault="004B0B93" w:rsidP="009B6E81">
      <w:pPr>
        <w:widowControl w:val="0"/>
        <w:autoSpaceDE w:val="0"/>
        <w:autoSpaceDN w:val="0"/>
        <w:adjustRightInd w:val="0"/>
        <w:spacing w:after="0" w:line="240" w:lineRule="auto"/>
        <w:jc w:val="both"/>
        <w:rPr>
          <w:rFonts w:asciiTheme="majorHAnsi" w:hAnsiTheme="majorHAnsi"/>
          <w:sz w:val="24"/>
          <w:szCs w:val="24"/>
        </w:rPr>
      </w:pPr>
    </w:p>
    <w:p w14:paraId="3C7F79A1" w14:textId="468F9F51" w:rsidR="00854273" w:rsidRPr="00305AD9" w:rsidRDefault="004B0B93" w:rsidP="008A4588">
      <w:pPr>
        <w:widowControl w:val="0"/>
        <w:autoSpaceDE w:val="0"/>
        <w:autoSpaceDN w:val="0"/>
        <w:adjustRightInd w:val="0"/>
        <w:spacing w:after="0" w:line="240" w:lineRule="auto"/>
        <w:jc w:val="both"/>
        <w:rPr>
          <w:rFonts w:asciiTheme="majorHAnsi" w:hAnsiTheme="majorHAnsi"/>
          <w:sz w:val="24"/>
          <w:szCs w:val="24"/>
        </w:rPr>
      </w:pPr>
      <w:r w:rsidRPr="00305AD9">
        <w:rPr>
          <w:rFonts w:asciiTheme="majorHAnsi" w:hAnsiTheme="majorHAnsi"/>
          <w:sz w:val="24"/>
          <w:szCs w:val="24"/>
        </w:rPr>
        <w:t xml:space="preserve">En este sentido, una vez que se obtenga la aprobación del PER por parte del </w:t>
      </w:r>
      <w:r w:rsidR="00C655DE" w:rsidRPr="00305AD9">
        <w:rPr>
          <w:rFonts w:asciiTheme="majorHAnsi" w:hAnsiTheme="majorHAnsi"/>
          <w:sz w:val="24"/>
          <w:szCs w:val="24"/>
        </w:rPr>
        <w:t xml:space="preserve">Órgano de Representantes del Acuerdo, </w:t>
      </w:r>
      <w:r w:rsidR="00565826" w:rsidRPr="00305AD9">
        <w:rPr>
          <w:rFonts w:asciiTheme="majorHAnsi" w:hAnsiTheme="majorHAnsi"/>
          <w:sz w:val="24"/>
          <w:szCs w:val="24"/>
        </w:rPr>
        <w:t xml:space="preserve">el </w:t>
      </w:r>
      <w:r w:rsidR="00C655DE" w:rsidRPr="00305AD9">
        <w:rPr>
          <w:rFonts w:asciiTheme="majorHAnsi" w:hAnsiTheme="majorHAnsi"/>
          <w:sz w:val="24"/>
          <w:szCs w:val="24"/>
        </w:rPr>
        <w:t xml:space="preserve">ORA, los Coordinadores Nacionales, miembros del </w:t>
      </w:r>
      <w:r w:rsidR="00565826" w:rsidRPr="00305AD9">
        <w:rPr>
          <w:rFonts w:asciiTheme="majorHAnsi" w:hAnsiTheme="majorHAnsi"/>
          <w:sz w:val="24"/>
          <w:szCs w:val="24"/>
        </w:rPr>
        <w:t>OCTA, se</w:t>
      </w:r>
      <w:r w:rsidR="00C655DE" w:rsidRPr="00305AD9">
        <w:rPr>
          <w:rFonts w:asciiTheme="majorHAnsi" w:hAnsiTheme="majorHAnsi"/>
          <w:sz w:val="24"/>
          <w:szCs w:val="24"/>
        </w:rPr>
        <w:t xml:space="preserve"> reunirán para la elaboración del documento complementar</w:t>
      </w:r>
      <w:r w:rsidR="00832F68" w:rsidRPr="00305AD9">
        <w:rPr>
          <w:rFonts w:asciiTheme="majorHAnsi" w:hAnsiTheme="majorHAnsi"/>
          <w:sz w:val="24"/>
          <w:szCs w:val="24"/>
        </w:rPr>
        <w:t>io</w:t>
      </w:r>
      <w:r w:rsidR="00C655DE" w:rsidRPr="00305AD9">
        <w:rPr>
          <w:rFonts w:asciiTheme="majorHAnsi" w:hAnsiTheme="majorHAnsi"/>
          <w:sz w:val="24"/>
          <w:szCs w:val="24"/>
        </w:rPr>
        <w:t xml:space="preserve"> </w:t>
      </w:r>
      <w:r w:rsidR="00832F68" w:rsidRPr="00305AD9">
        <w:rPr>
          <w:rFonts w:asciiTheme="majorHAnsi" w:hAnsiTheme="majorHAnsi"/>
          <w:sz w:val="24"/>
          <w:szCs w:val="24"/>
        </w:rPr>
        <w:t>“</w:t>
      </w:r>
      <w:r w:rsidR="00C655DE" w:rsidRPr="00305AD9">
        <w:rPr>
          <w:rFonts w:asciiTheme="majorHAnsi" w:hAnsiTheme="majorHAnsi"/>
          <w:sz w:val="24"/>
          <w:szCs w:val="24"/>
        </w:rPr>
        <w:t xml:space="preserve">Guía para la </w:t>
      </w:r>
      <w:r w:rsidR="00832F68" w:rsidRPr="00305AD9">
        <w:rPr>
          <w:rFonts w:asciiTheme="majorHAnsi" w:hAnsiTheme="majorHAnsi"/>
          <w:sz w:val="24"/>
          <w:szCs w:val="24"/>
        </w:rPr>
        <w:t>I</w:t>
      </w:r>
      <w:r w:rsidR="00C655DE" w:rsidRPr="00305AD9">
        <w:rPr>
          <w:rFonts w:asciiTheme="majorHAnsi" w:hAnsiTheme="majorHAnsi"/>
          <w:sz w:val="24"/>
          <w:szCs w:val="24"/>
        </w:rPr>
        <w:t>mplementación del PER</w:t>
      </w:r>
      <w:r w:rsidR="00565826" w:rsidRPr="00305AD9">
        <w:rPr>
          <w:rFonts w:asciiTheme="majorHAnsi" w:hAnsiTheme="majorHAnsi"/>
          <w:sz w:val="24"/>
          <w:szCs w:val="24"/>
        </w:rPr>
        <w:t>.</w:t>
      </w:r>
      <w:r w:rsidR="00832F68" w:rsidRPr="00305AD9">
        <w:rPr>
          <w:rFonts w:asciiTheme="majorHAnsi" w:hAnsiTheme="majorHAnsi"/>
          <w:sz w:val="24"/>
          <w:szCs w:val="24"/>
        </w:rPr>
        <w:t>”</w:t>
      </w:r>
    </w:p>
    <w:p w14:paraId="5709A6F4" w14:textId="77777777" w:rsidR="00854273" w:rsidRPr="00305AD9" w:rsidRDefault="00854273" w:rsidP="008A4588">
      <w:pPr>
        <w:widowControl w:val="0"/>
        <w:autoSpaceDE w:val="0"/>
        <w:autoSpaceDN w:val="0"/>
        <w:adjustRightInd w:val="0"/>
        <w:spacing w:after="0" w:line="240" w:lineRule="auto"/>
        <w:jc w:val="both"/>
        <w:rPr>
          <w:rFonts w:asciiTheme="majorHAnsi" w:hAnsiTheme="majorHAnsi"/>
          <w:sz w:val="24"/>
          <w:szCs w:val="24"/>
        </w:rPr>
      </w:pPr>
    </w:p>
    <w:p w14:paraId="28063119" w14:textId="4525E9DC" w:rsidR="00C655DE" w:rsidRPr="00305AD9" w:rsidRDefault="00C655DE" w:rsidP="008A4588">
      <w:pPr>
        <w:widowControl w:val="0"/>
        <w:autoSpaceDE w:val="0"/>
        <w:autoSpaceDN w:val="0"/>
        <w:adjustRightInd w:val="0"/>
        <w:spacing w:after="0" w:line="240" w:lineRule="auto"/>
        <w:jc w:val="both"/>
        <w:rPr>
          <w:rFonts w:asciiTheme="majorHAnsi" w:hAnsiTheme="majorHAnsi"/>
          <w:sz w:val="24"/>
          <w:szCs w:val="24"/>
        </w:rPr>
      </w:pPr>
      <w:r w:rsidRPr="00305AD9">
        <w:rPr>
          <w:rFonts w:asciiTheme="majorHAnsi" w:hAnsiTheme="majorHAnsi"/>
          <w:sz w:val="24"/>
          <w:szCs w:val="24"/>
        </w:rPr>
        <w:t>En esta guía, se completa el proceso de priorización de las Necesidades/Problemas</w:t>
      </w:r>
      <w:r w:rsidR="00854273" w:rsidRPr="00305AD9">
        <w:rPr>
          <w:rFonts w:asciiTheme="majorHAnsi" w:hAnsiTheme="majorHAnsi"/>
          <w:sz w:val="24"/>
          <w:szCs w:val="24"/>
        </w:rPr>
        <w:t xml:space="preserve">, </w:t>
      </w:r>
      <w:r w:rsidR="00EA72C0" w:rsidRPr="00305AD9">
        <w:rPr>
          <w:rFonts w:asciiTheme="majorHAnsi" w:hAnsiTheme="majorHAnsi"/>
          <w:sz w:val="24"/>
          <w:szCs w:val="24"/>
        </w:rPr>
        <w:t xml:space="preserve">de acuerdo al enfoque metodológico que se presenta en el Anexo 1, </w:t>
      </w:r>
      <w:r w:rsidR="00565826" w:rsidRPr="00305AD9">
        <w:rPr>
          <w:rFonts w:asciiTheme="majorHAnsi" w:hAnsiTheme="majorHAnsi"/>
          <w:sz w:val="24"/>
          <w:szCs w:val="24"/>
        </w:rPr>
        <w:t>añadiendo la etapa de</w:t>
      </w:r>
      <w:r w:rsidR="00854273" w:rsidRPr="00305AD9">
        <w:rPr>
          <w:rFonts w:asciiTheme="majorHAnsi" w:hAnsiTheme="majorHAnsi"/>
          <w:sz w:val="24"/>
          <w:szCs w:val="24"/>
        </w:rPr>
        <w:t xml:space="preserve"> priorización entre sectores, </w:t>
      </w:r>
      <w:r w:rsidR="00565826" w:rsidRPr="00305AD9">
        <w:rPr>
          <w:rFonts w:asciiTheme="majorHAnsi" w:hAnsiTheme="majorHAnsi"/>
          <w:sz w:val="24"/>
          <w:szCs w:val="24"/>
        </w:rPr>
        <w:t>el que contribuye</w:t>
      </w:r>
      <w:r w:rsidR="00854273" w:rsidRPr="00305AD9">
        <w:rPr>
          <w:rFonts w:asciiTheme="majorHAnsi" w:hAnsiTheme="majorHAnsi"/>
          <w:sz w:val="24"/>
          <w:szCs w:val="24"/>
        </w:rPr>
        <w:t xml:space="preserve"> </w:t>
      </w:r>
      <w:r w:rsidR="00565826" w:rsidRPr="00305AD9">
        <w:rPr>
          <w:rFonts w:asciiTheme="majorHAnsi" w:hAnsiTheme="majorHAnsi"/>
          <w:sz w:val="24"/>
          <w:szCs w:val="24"/>
        </w:rPr>
        <w:t xml:space="preserve">para la </w:t>
      </w:r>
      <w:r w:rsidR="00854273" w:rsidRPr="00305AD9">
        <w:rPr>
          <w:rFonts w:asciiTheme="majorHAnsi" w:hAnsiTheme="majorHAnsi"/>
          <w:sz w:val="24"/>
          <w:szCs w:val="24"/>
        </w:rPr>
        <w:t xml:space="preserve">optimización </w:t>
      </w:r>
      <w:r w:rsidR="00565826" w:rsidRPr="00305AD9">
        <w:rPr>
          <w:rFonts w:asciiTheme="majorHAnsi" w:hAnsiTheme="majorHAnsi"/>
          <w:sz w:val="24"/>
          <w:szCs w:val="24"/>
        </w:rPr>
        <w:t>en</w:t>
      </w:r>
      <w:r w:rsidR="00854273" w:rsidRPr="00305AD9">
        <w:rPr>
          <w:rFonts w:asciiTheme="majorHAnsi" w:hAnsiTheme="majorHAnsi"/>
          <w:sz w:val="24"/>
          <w:szCs w:val="24"/>
        </w:rPr>
        <w:t xml:space="preserve"> </w:t>
      </w:r>
      <w:r w:rsidR="00565826" w:rsidRPr="00305AD9">
        <w:rPr>
          <w:rFonts w:asciiTheme="majorHAnsi" w:hAnsiTheme="majorHAnsi"/>
          <w:sz w:val="24"/>
          <w:szCs w:val="24"/>
        </w:rPr>
        <w:t xml:space="preserve">la utilización de </w:t>
      </w:r>
      <w:r w:rsidR="00854273" w:rsidRPr="00305AD9">
        <w:rPr>
          <w:rFonts w:asciiTheme="majorHAnsi" w:hAnsiTheme="majorHAnsi"/>
          <w:sz w:val="24"/>
          <w:szCs w:val="24"/>
        </w:rPr>
        <w:t>los recursos presupuestarios que se aportan a cada un</w:t>
      </w:r>
      <w:r w:rsidR="00565826" w:rsidRPr="00305AD9">
        <w:rPr>
          <w:rFonts w:asciiTheme="majorHAnsi" w:hAnsiTheme="majorHAnsi"/>
          <w:sz w:val="24"/>
          <w:szCs w:val="24"/>
        </w:rPr>
        <w:t>o</w:t>
      </w:r>
      <w:r w:rsidR="00854273" w:rsidRPr="00305AD9">
        <w:rPr>
          <w:rFonts w:asciiTheme="majorHAnsi" w:hAnsiTheme="majorHAnsi"/>
          <w:sz w:val="24"/>
          <w:szCs w:val="24"/>
        </w:rPr>
        <w:t xml:space="preserve"> de los proyectos</w:t>
      </w:r>
      <w:r w:rsidR="00565826" w:rsidRPr="00305AD9">
        <w:rPr>
          <w:rFonts w:asciiTheme="majorHAnsi" w:hAnsiTheme="majorHAnsi"/>
          <w:sz w:val="24"/>
          <w:szCs w:val="24"/>
        </w:rPr>
        <w:t>, así como para el alcance de los resultados pretendidos.</w:t>
      </w:r>
    </w:p>
    <w:p w14:paraId="26541141" w14:textId="77777777" w:rsidR="00854273" w:rsidRPr="00305AD9" w:rsidRDefault="00854273" w:rsidP="008A4588">
      <w:pPr>
        <w:widowControl w:val="0"/>
        <w:autoSpaceDE w:val="0"/>
        <w:autoSpaceDN w:val="0"/>
        <w:adjustRightInd w:val="0"/>
        <w:spacing w:after="0" w:line="240" w:lineRule="auto"/>
        <w:jc w:val="both"/>
        <w:rPr>
          <w:rFonts w:asciiTheme="majorHAnsi" w:hAnsiTheme="majorHAnsi"/>
          <w:sz w:val="32"/>
          <w:szCs w:val="32"/>
        </w:rPr>
      </w:pPr>
    </w:p>
    <w:p w14:paraId="2303B68F" w14:textId="5A8968E6" w:rsidR="00EA72C0" w:rsidRDefault="00EA72C0">
      <w:pPr>
        <w:rPr>
          <w:rFonts w:asciiTheme="majorHAnsi" w:hAnsiTheme="majorHAnsi"/>
          <w:color w:val="FF0000"/>
          <w:sz w:val="32"/>
          <w:szCs w:val="32"/>
        </w:rPr>
      </w:pPr>
      <w:r>
        <w:rPr>
          <w:rFonts w:asciiTheme="majorHAnsi" w:hAnsiTheme="majorHAnsi"/>
          <w:color w:val="FF0000"/>
          <w:sz w:val="32"/>
          <w:szCs w:val="32"/>
        </w:rPr>
        <w:br w:type="page"/>
      </w:r>
    </w:p>
    <w:p w14:paraId="648A206F" w14:textId="77777777" w:rsidR="00854273" w:rsidRDefault="00854273" w:rsidP="008A4588">
      <w:pPr>
        <w:widowControl w:val="0"/>
        <w:autoSpaceDE w:val="0"/>
        <w:autoSpaceDN w:val="0"/>
        <w:adjustRightInd w:val="0"/>
        <w:spacing w:after="0" w:line="240" w:lineRule="auto"/>
        <w:jc w:val="both"/>
        <w:rPr>
          <w:rFonts w:asciiTheme="majorHAnsi" w:hAnsiTheme="majorHAnsi"/>
          <w:color w:val="FF0000"/>
          <w:sz w:val="32"/>
          <w:szCs w:val="32"/>
        </w:rPr>
      </w:pPr>
    </w:p>
    <w:p w14:paraId="73B4FB85" w14:textId="40BCF1D0" w:rsidR="008A4588" w:rsidRDefault="008A4588" w:rsidP="008A4588">
      <w:pPr>
        <w:widowControl w:val="0"/>
        <w:autoSpaceDE w:val="0"/>
        <w:autoSpaceDN w:val="0"/>
        <w:adjustRightInd w:val="0"/>
        <w:spacing w:after="0" w:line="240" w:lineRule="auto"/>
        <w:jc w:val="both"/>
        <w:rPr>
          <w:rFonts w:asciiTheme="majorHAnsi" w:hAnsiTheme="majorHAnsi"/>
          <w:color w:val="548DD4" w:themeColor="text2" w:themeTint="99"/>
          <w:sz w:val="32"/>
          <w:szCs w:val="32"/>
        </w:rPr>
      </w:pPr>
      <w:r w:rsidRPr="00436D72">
        <w:rPr>
          <w:rFonts w:asciiTheme="majorHAnsi" w:hAnsiTheme="majorHAnsi"/>
          <w:color w:val="548DD4" w:themeColor="text2" w:themeTint="99"/>
          <w:sz w:val="32"/>
          <w:szCs w:val="32"/>
        </w:rPr>
        <w:t>BIBLIOGRAFÍA</w:t>
      </w:r>
    </w:p>
    <w:p w14:paraId="012213EF" w14:textId="77777777" w:rsidR="008A4588" w:rsidRDefault="008A4588" w:rsidP="008A4588">
      <w:pPr>
        <w:widowControl w:val="0"/>
        <w:autoSpaceDE w:val="0"/>
        <w:autoSpaceDN w:val="0"/>
        <w:adjustRightInd w:val="0"/>
        <w:spacing w:after="0" w:line="240" w:lineRule="auto"/>
        <w:jc w:val="both"/>
        <w:rPr>
          <w:rFonts w:asciiTheme="majorHAnsi" w:hAnsiTheme="majorHAnsi"/>
          <w:color w:val="548DD4" w:themeColor="text2" w:themeTint="99"/>
          <w:sz w:val="32"/>
          <w:szCs w:val="32"/>
        </w:rPr>
      </w:pPr>
    </w:p>
    <w:p w14:paraId="1363599F" w14:textId="63A356DB" w:rsidR="008A4588" w:rsidRPr="00436D72" w:rsidRDefault="00C41191" w:rsidP="008A4588">
      <w:pPr>
        <w:widowControl w:val="0"/>
        <w:autoSpaceDE w:val="0"/>
        <w:autoSpaceDN w:val="0"/>
        <w:adjustRightInd w:val="0"/>
        <w:spacing w:after="0" w:line="240" w:lineRule="auto"/>
        <w:jc w:val="both"/>
        <w:rPr>
          <w:rFonts w:asciiTheme="majorHAnsi" w:hAnsiTheme="majorHAnsi"/>
          <w:i/>
          <w:iCs/>
          <w:color w:val="548DD4" w:themeColor="text2" w:themeTint="99"/>
          <w:sz w:val="32"/>
          <w:szCs w:val="32"/>
        </w:rPr>
      </w:pPr>
      <w:r>
        <w:rPr>
          <w:rFonts w:asciiTheme="majorHAnsi" w:hAnsiTheme="majorHAnsi"/>
          <w:i/>
          <w:iCs/>
          <w:color w:val="548DD4" w:themeColor="text2" w:themeTint="99"/>
          <w:sz w:val="32"/>
          <w:szCs w:val="32"/>
        </w:rPr>
        <w:t>Alimentación y Agricultura</w:t>
      </w:r>
    </w:p>
    <w:p w14:paraId="6571D92A" w14:textId="77777777" w:rsidR="008A4588" w:rsidRPr="00436D72" w:rsidRDefault="008A4588" w:rsidP="008A4588">
      <w:pPr>
        <w:widowControl w:val="0"/>
        <w:autoSpaceDE w:val="0"/>
        <w:autoSpaceDN w:val="0"/>
        <w:adjustRightInd w:val="0"/>
        <w:spacing w:after="0" w:line="240" w:lineRule="auto"/>
        <w:jc w:val="both"/>
        <w:rPr>
          <w:bCs/>
          <w:color w:val="000000"/>
          <w:lang w:val="en-US"/>
        </w:rPr>
      </w:pPr>
    </w:p>
    <w:p w14:paraId="0DF3EF85"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pt-BR"/>
        </w:rPr>
      </w:pPr>
      <w:r w:rsidRPr="00594227">
        <w:rPr>
          <w:rFonts w:ascii="Times New Roman" w:hAnsi="Times New Roman" w:cs="Times New Roman"/>
          <w:sz w:val="24"/>
          <w:szCs w:val="24"/>
          <w:lang w:val="pt-BR"/>
        </w:rPr>
        <w:t>FAOSTAT, 2019. Organização das Nações Unidas para Alimentação e Agricultura – Divisão de Estatística. Dados de produção e cultivo.  http://faostat3.fao.org/download/Q/QC/E (Consulta: Febrero 15, 2019).</w:t>
      </w:r>
    </w:p>
    <w:p w14:paraId="62387F21"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pt-BR"/>
        </w:rPr>
      </w:pPr>
      <w:r w:rsidRPr="00594227">
        <w:rPr>
          <w:rFonts w:ascii="Times New Roman" w:hAnsi="Times New Roman" w:cs="Times New Roman"/>
          <w:sz w:val="24"/>
          <w:szCs w:val="24"/>
          <w:lang w:val="pt-BR"/>
        </w:rPr>
        <w:t>Cepal, 2018. Panorama Social de América Latina 2017. Santiago de Chile. Disponible en: https://repositorio.cepal.org/bitstream/ handle/11362/42716/7/S1800002_es.pdf. Acceso: 14 de abril de 2018.</w:t>
      </w:r>
    </w:p>
    <w:p w14:paraId="2C720F93"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FAO, 2018a. Panorama de la pobreza rural en América Latina y el Caribe. Soluciones del siglo XXI para acabar con la pobreza en el campo. </w:t>
      </w:r>
      <w:r w:rsidRPr="00594227">
        <w:rPr>
          <w:rFonts w:ascii="Times New Roman" w:hAnsi="Times New Roman" w:cs="Times New Roman"/>
          <w:sz w:val="24"/>
          <w:szCs w:val="24"/>
          <w:lang w:val="en-US"/>
        </w:rPr>
        <w:t>Santiago, Chile. p.112. (http://www.fao.org/publications/es).</w:t>
      </w:r>
    </w:p>
    <w:p w14:paraId="2ECC342C"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FAO, FIDA Y PMA, 2016. Seguimiento de la Seguridad Alimentaria y la nutrición en apoyo a la Agenda 2030 para el Desarrollo Sostenible. </w:t>
      </w:r>
      <w:r w:rsidRPr="00594227">
        <w:rPr>
          <w:rFonts w:ascii="Times New Roman" w:hAnsi="Times New Roman" w:cs="Times New Roman"/>
          <w:sz w:val="24"/>
          <w:szCs w:val="24"/>
          <w:lang w:val="en-US"/>
        </w:rPr>
        <w:t xml:space="preserve">Balance y perspectivas. Roma. </w:t>
      </w:r>
    </w:p>
    <w:p w14:paraId="6AFA578B"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Naciones Unidas, 2018. La Agenda 2030 y los Objetivos de Desarrollo Sostenible: Una oportunidad para América Latina y el Caribe. </w:t>
      </w:r>
      <w:r w:rsidRPr="00594227">
        <w:rPr>
          <w:rFonts w:ascii="Times New Roman" w:hAnsi="Times New Roman" w:cs="Times New Roman"/>
          <w:sz w:val="24"/>
          <w:szCs w:val="24"/>
          <w:lang w:val="en-US"/>
        </w:rPr>
        <w:t>(LC/G.2681-P/Rev.3), Santiago.</w:t>
      </w:r>
    </w:p>
    <w:p w14:paraId="20FD6E5A" w14:textId="77777777" w:rsidR="00594227" w:rsidRPr="00594227" w:rsidRDefault="00594227" w:rsidP="00594227">
      <w:pPr>
        <w:pStyle w:val="Prrafodelista"/>
        <w:numPr>
          <w:ilvl w:val="0"/>
          <w:numId w:val="14"/>
        </w:numPr>
        <w:jc w:val="both"/>
        <w:rPr>
          <w:rFonts w:ascii="Times New Roman" w:hAnsi="Times New Roman" w:cs="Times New Roman"/>
          <w:sz w:val="24"/>
          <w:szCs w:val="24"/>
        </w:rPr>
      </w:pPr>
      <w:r w:rsidRPr="00594227">
        <w:rPr>
          <w:rFonts w:ascii="Times New Roman" w:hAnsi="Times New Roman" w:cs="Times New Roman"/>
          <w:sz w:val="24"/>
          <w:szCs w:val="24"/>
        </w:rPr>
        <w:t>FAO, 2018b. El estado mundial de la pesca y la acuicultura 2018. Cumplir los objetivos de desarrollo sostenible. Roma. Licencia: CC BY-NC-SA 3.0 IGO.</w:t>
      </w:r>
    </w:p>
    <w:p w14:paraId="357F3A1A"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FAO, 2009. How to Feed the World in 2050. Insights from an expert meeting at FAO, [s.l.], v. 2050, no 1, p. 1–35, 2009. ISBN: 3465034295, ISSN: 00987921, DOI: 10.1111/j.1728-4457.2009.00312.x.</w:t>
      </w:r>
    </w:p>
    <w:p w14:paraId="6CE4D541"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FAO, 2012. World Agriculture Towards 2030/2050, 2012. The 2012 revision. Roma, 2012. ESA Working Paper. 12-03. Nikos Alexandratos and Jelle Bruinsma. Global Perspective Studies Team. &lt; http://www.fao.org/docrep/016/ap106e/ap106e.pdf&gt;</w:t>
      </w:r>
    </w:p>
    <w:p w14:paraId="21D60857"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 xml:space="preserve">Guareschi, R.F., Boddey, R.M., Alves, B.J.R., Sarkis, L.F., Martins, M.R., Jantalia, C.P., Cabriales, J.J.P., Núñez, J.A.V., Urquiaga, S., 2019. </w:t>
      </w:r>
      <w:r w:rsidRPr="00594227">
        <w:rPr>
          <w:rFonts w:ascii="Times New Roman" w:hAnsi="Times New Roman" w:cs="Times New Roman"/>
          <w:sz w:val="24"/>
          <w:szCs w:val="24"/>
          <w:lang w:val="pt-BR"/>
        </w:rPr>
        <w:t xml:space="preserve">Balanço de nitrogênio, fósforo e potássio na agricultura da América Latina e o Caribe. </w:t>
      </w:r>
      <w:r w:rsidRPr="00594227">
        <w:rPr>
          <w:rFonts w:ascii="Times New Roman" w:hAnsi="Times New Roman" w:cs="Times New Roman"/>
          <w:sz w:val="24"/>
          <w:szCs w:val="24"/>
          <w:lang w:val="en-US"/>
        </w:rPr>
        <w:t>Revista Terra Latinoamericana, v. 37, p. 105.</w:t>
      </w:r>
    </w:p>
    <w:p w14:paraId="2B0AB079"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FAO y OPS, 2017. Panorama de la Seguridad Alimentaria y Nutricional en América Latina y el Caribe.  </w:t>
      </w:r>
      <w:r w:rsidRPr="00594227">
        <w:rPr>
          <w:rFonts w:ascii="Times New Roman" w:hAnsi="Times New Roman" w:cs="Times New Roman"/>
          <w:sz w:val="24"/>
          <w:szCs w:val="24"/>
          <w:lang w:val="en-US"/>
        </w:rPr>
        <w:t>Santiago de Chile. p. 108.  (www.fao.org/publications/es).</w:t>
      </w:r>
    </w:p>
    <w:p w14:paraId="5420D4A4"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 xml:space="preserve">Inter-American Network of Academies of Sciences (IANAS), 2017. Challenges and opportunities for food and nutrition security in the Americas the view of the academies of sciences. Regional Report, p.108. (www.ianas.org). </w:t>
      </w:r>
    </w:p>
    <w:p w14:paraId="0A8A8ABF" w14:textId="77777777" w:rsidR="00594227" w:rsidRPr="00594227" w:rsidRDefault="00594227" w:rsidP="00594227">
      <w:pPr>
        <w:pStyle w:val="Prrafodelista"/>
        <w:numPr>
          <w:ilvl w:val="0"/>
          <w:numId w:val="14"/>
        </w:numPr>
        <w:jc w:val="both"/>
        <w:rPr>
          <w:rFonts w:ascii="Times New Roman" w:hAnsi="Times New Roman" w:cs="Times New Roman"/>
          <w:sz w:val="24"/>
          <w:szCs w:val="24"/>
        </w:rPr>
      </w:pPr>
      <w:r w:rsidRPr="00594227">
        <w:rPr>
          <w:rFonts w:ascii="Times New Roman" w:hAnsi="Times New Roman" w:cs="Times New Roman"/>
          <w:sz w:val="24"/>
          <w:szCs w:val="24"/>
        </w:rPr>
        <w:t>OCDE/FAO, 2019. OCDE-FAO Perspectivas Agrícolas 2019-2028, OECD Publishing, París/Organización de las Naciones Unidas para la Alimentación y la Agricultura (FAO), Roma https://doi.org/10.1787/7b2e8ba3-es.</w:t>
      </w:r>
    </w:p>
    <w:p w14:paraId="7FF97BD4"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OECD, 2011. Organisation for economic co-operation and development. 2011. Fostering productivity and competitiveness in agriculture. Paris. Disponible en http://dx.doi.org/10.1787/9789264166820-en.</w:t>
      </w:r>
    </w:p>
    <w:p w14:paraId="211067EF"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Araujo, K.E.C., Vergara, C., Guimarães, A.P., Rouws, J.R.C., Jantalia, C.P., Urquiaga, S., Alves, B.J.R., Boddey, R.M, 2018. Changes in 15N natural abundance of biologically fixed N2 in soybean due to shading, rhizobium strain and plant growth stage. Plant and Soil, v. 423, p. 1-16.</w:t>
      </w:r>
    </w:p>
    <w:p w14:paraId="0D6FEF4E"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Colino, D.J., Salvagiotti, F., Perticari, A., Piccinetti, C., Ovando, G., Urquiaga, S., Racca, R.W., 2015. </w:t>
      </w:r>
      <w:r w:rsidRPr="00594227">
        <w:rPr>
          <w:rFonts w:ascii="Times New Roman" w:hAnsi="Times New Roman" w:cs="Times New Roman"/>
          <w:sz w:val="24"/>
          <w:szCs w:val="24"/>
          <w:lang w:val="en-US"/>
        </w:rPr>
        <w:t>Biological nitrogen fixation in soybean in Argentina: relationships with crop, soil, and meteorological factors. Plant and Soil (Print), v. 392, p. 239-252.</w:t>
      </w:r>
    </w:p>
    <w:p w14:paraId="1A3C2EA6"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Alves, G.C., Videira, S.S., Urquiaga, S., Reis, V.M., 2015. </w:t>
      </w:r>
      <w:r w:rsidRPr="00594227">
        <w:rPr>
          <w:rFonts w:ascii="Times New Roman" w:hAnsi="Times New Roman" w:cs="Times New Roman"/>
          <w:sz w:val="24"/>
          <w:szCs w:val="24"/>
          <w:lang w:val="en-US"/>
        </w:rPr>
        <w:t>Differential plant growth promotion and nitrogen fixation in two genotypes of maize by several Herbaspirillum inoculants. Plant and Soil (Dordrecht. Online), v. 387, p. 307-321.</w:t>
      </w:r>
    </w:p>
    <w:p w14:paraId="11D64956"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Schultz, N., Pereira, W., Reis, V.M., Urquiaga, S., 2016. Produtividade e diluição isotópica de 15N em cana de açúcar inoculada com bactérias diazotróficas. </w:t>
      </w:r>
      <w:r w:rsidRPr="00594227">
        <w:rPr>
          <w:rFonts w:ascii="Times New Roman" w:hAnsi="Times New Roman" w:cs="Times New Roman"/>
          <w:sz w:val="24"/>
          <w:szCs w:val="24"/>
          <w:lang w:val="en-US"/>
        </w:rPr>
        <w:t xml:space="preserve">Pesquisa Agropecuária Brasileira (1977. Impressa), v. 51, p. 1594-1601. </w:t>
      </w:r>
    </w:p>
    <w:p w14:paraId="64C8101A"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Fernandes, de S.F., Lopes do C. D., Souza, J.E. de S.C., Urquiaga, S., Santos, R.H.S., 2016. </w:t>
      </w:r>
      <w:r w:rsidRPr="00594227">
        <w:rPr>
          <w:rFonts w:ascii="Times New Roman" w:hAnsi="Times New Roman" w:cs="Times New Roman"/>
          <w:sz w:val="24"/>
          <w:szCs w:val="24"/>
          <w:lang w:val="en-US"/>
        </w:rPr>
        <w:t>Legumes as green manure for common bean cultivated in two growing seasons at southeast Brazil. African Journal of Agricultural Research, v. 11, p. 4953-4958.</w:t>
      </w:r>
    </w:p>
    <w:p w14:paraId="6A1EA78F"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Sant'anna, S.A.C., Martins, M.R., Goulart, J.M.,Araújo, S.N., Araújo, E.S., Zaman, M., Jantalia, C.P., Alves, B.J.R., Boddey, R.M., Urquiaga, S., 2018. Biological nitrogen fixation and soil N2O emissions from legume residues in an Acrisol in SE Brazil. Geoderma Regional, v. 15, p. e00196.</w:t>
      </w:r>
    </w:p>
    <w:p w14:paraId="350F0B4A"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Alves, B.J.R., Zotarelli, L., Boddey, R.M., Urquiaga, S., 2002. Soybean benefit to a subsequent wheat cropping system under zero tillage. In: Nuclear Techniques in Integrated Plant nutrient, Water and Soil Management, IAEA, Vienna, Austria, pp. 83-93.</w:t>
      </w:r>
    </w:p>
    <w:p w14:paraId="1D30F6C4"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Cardoso, A.S., Berndt, A., Leytem, A., Alves, B.J.R., De Carvalho, I.D.N.O., Soares. </w:t>
      </w:r>
      <w:r w:rsidRPr="00594227">
        <w:rPr>
          <w:rFonts w:ascii="Times New Roman" w:hAnsi="Times New Roman" w:cs="Times New Roman"/>
          <w:sz w:val="24"/>
          <w:szCs w:val="24"/>
          <w:lang w:val="en-US"/>
        </w:rPr>
        <w:t>L.H. de B., Urquiaga, S., Boddey, R.M., 2016. Impact of the intensification of beef production in Brazil on greenhouse gas emissions and land use. Agricultural Systems, v. 143, p. 86-96.</w:t>
      </w:r>
    </w:p>
    <w:p w14:paraId="7A7791B8"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Santos, C.A. dos, Rezende, C. de P., Machado É.F.P., Pereira, J.M., Alves, B.J.R., Urquiaga, S., Boddey, R.M., 2019. </w:t>
      </w:r>
      <w:r w:rsidRPr="00594227">
        <w:rPr>
          <w:rFonts w:ascii="Times New Roman" w:hAnsi="Times New Roman" w:cs="Times New Roman"/>
          <w:sz w:val="24"/>
          <w:szCs w:val="24"/>
          <w:lang w:val="en-US"/>
        </w:rPr>
        <w:t xml:space="preserve">Changes in soil carbon stocks after land-use change from native vegetation to pastures in the Atlantic forest region of Brazil. Geoderma, v. 337, p. 394-401. </w:t>
      </w:r>
    </w:p>
    <w:p w14:paraId="581E3BD9"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Sant’anna, S.A.C., Jantalia, C.P., Sá, J.M., Vilela, L., Marchão, R.L., Alves, B.J.R., Urquiaga, S., Boddey, R.M., 2017. Changes in soil organic carbon during 22 years of pastures, cropping or integrated crop/livestock systems in the Brazilian Cerrado. Nutrient Cycling in Agroecosystems, v. 108, p. 101-120.</w:t>
      </w:r>
    </w:p>
    <w:p w14:paraId="1AEAE55A"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Baptista, R.B., Morais, R.F. de, Leite, J.M., Schultz, N., Alves, B.J.R., Boddey, R.M., Urquiaga, S., 2014. Variations in the 15N natural abundance of plant-available N with soil depth: Their influence on estimates of contributions of biological N2 fixation to sugar cane. Applied Soil Ecology (Print) , v. 73, p. 124-129.</w:t>
      </w:r>
    </w:p>
    <w:p w14:paraId="406D684A"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Martins, M.R., Jantalia, C.P., Reis,V.M., Döwich, I., Polidoro, J.C. Alves, B.J.R., Boddey, R.M., Urquiaga, S., 2017. Impact of plant growth-promoting bacteria on grain yield, protein content, and urea-15 N recovery by maize in a Cerrado Oxisol. Plant and Soil, v. 422, p. 239-250.</w:t>
      </w:r>
    </w:p>
    <w:p w14:paraId="4046BA5F" w14:textId="77777777" w:rsidR="00594227" w:rsidRPr="00594227" w:rsidRDefault="00594227" w:rsidP="00594227">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Martins, M.R., Sant’anna, S.A.C., Zaman, M., Santos, R.C., Monteiro, R.C., Alves, B. J. R., Jantalia, C.P., Boddey, R.M., Urquiaga, S., 2017. Strategies for the use of urease and nitrification inhibitors with urea: Impact on N2 O and NH3 emissions, fertilizer- 15 N recovery and maize yield in a tropical soil. Agriculture Ecosystems &amp; Environment, v. 247, p. 54-62.</w:t>
      </w:r>
    </w:p>
    <w:p w14:paraId="7468A008"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Boddey, R. M., Jantalia, C. P., Conceição, P. C., Zanatta, J. A., Bayer, C., Mielniczuk, J., Dieckow, J., Dos Santos, H. P., Denardin, J. E., Aita, C., Giacomini, S. J., Urquiaga, S., Alves, B. J. R., 2010. </w:t>
      </w:r>
      <w:r w:rsidRPr="00594227">
        <w:rPr>
          <w:rFonts w:ascii="Times New Roman" w:hAnsi="Times New Roman" w:cs="Times New Roman"/>
          <w:sz w:val="24"/>
          <w:szCs w:val="24"/>
          <w:lang w:val="en-US"/>
        </w:rPr>
        <w:t>Carbon accumulation at depth in Ferralsols under zero-till subtropical agriculture. Global Change Biology. , v.16, p.784 – 795.</w:t>
      </w:r>
    </w:p>
    <w:p w14:paraId="6CD044B8"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Alewell, C., Pitois, A., Meusburger, K., Ketterer, M., Mabit, L. (2017). 239+240Pu from “contaminant” to soil erosion tracer: Where do we stand? Earth-Science Reviews, 172, 107–123. https://doi.org/10.1016/j.earscirev.2017.07.009</w:t>
      </w:r>
    </w:p>
    <w:p w14:paraId="0CE943C1"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pt-BR"/>
        </w:rPr>
      </w:pPr>
      <w:r w:rsidRPr="00594227">
        <w:rPr>
          <w:rFonts w:ascii="Times New Roman" w:hAnsi="Times New Roman" w:cs="Times New Roman"/>
          <w:sz w:val="24"/>
          <w:szCs w:val="24"/>
          <w:lang w:val="de-DE"/>
        </w:rPr>
        <w:t xml:space="preserve">Fulajtar, E., Mabit, L., Renschler, C.S., Lee Zhi Yi, A., 2017. </w:t>
      </w:r>
      <w:r w:rsidRPr="00594227">
        <w:rPr>
          <w:rFonts w:ascii="Times New Roman" w:hAnsi="Times New Roman" w:cs="Times New Roman"/>
          <w:sz w:val="24"/>
          <w:szCs w:val="24"/>
          <w:lang w:val="en-US"/>
        </w:rPr>
        <w:t xml:space="preserve">Use of 137Cs for soil erosion assessment. </w:t>
      </w:r>
      <w:r w:rsidRPr="00594227">
        <w:rPr>
          <w:rFonts w:ascii="Times New Roman" w:hAnsi="Times New Roman" w:cs="Times New Roman"/>
          <w:sz w:val="24"/>
          <w:szCs w:val="24"/>
          <w:lang w:val="pt-BR"/>
        </w:rPr>
        <w:t>FAO/IAEA. Rome, 64p. http://www.fao.org/3/i8211en/I8211EN.pdf</w:t>
      </w:r>
    </w:p>
    <w:p w14:paraId="6BD8EECB"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IAEA (2014). Guidelines for Using Fallout Radionuclides to Assess Erosion and Effectiveness of Soil Conservation Strategies, IAEA-TECDOC-1741. 224 pp.</w:t>
      </w:r>
    </w:p>
    <w:p w14:paraId="7C4DDDF9"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IAEA (2019). Guidelines for Sediment Tracing Using the Compound Specific Carbon Stable Isotope Technique, IAEA-TECDOC-1881. 66 pp.</w:t>
      </w:r>
    </w:p>
    <w:p w14:paraId="52499FF4"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Mabit, L., Benmansour, M., Abril, J.M., Walling, D.E., Meusburger, K., Iurian, A.R., Bernard, C., Tarján, S., Owens, P.N., Blake, W.H., Alewell, C. 2014. Fallout 210Pb as a soil and sediment tracer in catchment sediment budget investigations: A review. Earth-Science Reviews DOI: 10.1016/j.earscirev.2014.06.007</w:t>
      </w:r>
    </w:p>
    <w:p w14:paraId="6D8A2F47"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Mabit, L., Blake, W. (Eds). (2019). Assessing Recent Soil Erosion Rates through the Use of Beryllium-7 (Be-7), Springer Open, Cham. 69 pp.</w:t>
      </w:r>
    </w:p>
    <w:p w14:paraId="69449640" w14:textId="77777777" w:rsidR="00594227" w:rsidRPr="00594227" w:rsidRDefault="00594227" w:rsidP="00594227">
      <w:pPr>
        <w:pStyle w:val="Prrafodelista"/>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Zapata F. (Ed.) (2002). Handbook for the Assessment of Soil Erosion and Sedimentation Using Environmental Radionuclides. Kluwer Ac. Publ. The Netherlands. 219 pp.</w:t>
      </w:r>
    </w:p>
    <w:p w14:paraId="0744FEFA"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Gonzales, M. C., 2016. Cuban Rice Variety Bred for Tolerance to Salinity and Rice Mites Stays Relevant in Cuba’s Fields and its Cuisine for almost 20 years. https://www.iaea.org/newscenter/news/cuban-rice-variety-bred-for-tolerance-to-salinity-and-rice-mites-stays-relevant-in-cubas-fields-and-its-cuisine-for-almost-20-years</w:t>
      </w:r>
    </w:p>
    <w:p w14:paraId="7CF67B9B"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pt-BR"/>
        </w:rPr>
        <w:t xml:space="preserve">Andrade, A., Tulmann-Neto, A., Tcacenco, F. A., Marschalek, R., Pereira, A., De-Oliveira-Neto, A. M., Scheuermann, K. K., Wickert, E., Noldin, J. A., 2018. </w:t>
      </w:r>
      <w:r w:rsidRPr="00594227">
        <w:rPr>
          <w:rFonts w:ascii="Times New Roman" w:hAnsi="Times New Roman" w:cs="Times New Roman"/>
          <w:sz w:val="24"/>
          <w:szCs w:val="24"/>
          <w:lang w:val="en-US"/>
        </w:rPr>
        <w:t xml:space="preserve">Development of rice (Oryza sativa) lines resistant to aryloxyphenoxypropionate herbicides through induced mutation with gamma rays. Plant Breeding, v. 137, p. 364-369. </w:t>
      </w:r>
    </w:p>
    <w:p w14:paraId="16F0F1C1"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Avelino, J., Cristancho, M., Georgiou, S., Imbach, P., Aguilar, L., Bornemann, G., Läderach, P., Anzueto, F., Hruska, A. J., Morales, C., 2015. The coffee rust crises in Colombia and Central America (2008–2013): impacts, plausible causes and proposed solutions. Food Sec. 7:303–321.  DOI 10.1007/s12571-015-0446-9</w:t>
      </w:r>
    </w:p>
    <w:p w14:paraId="34774A1D" w14:textId="77777777" w:rsidR="00594227" w:rsidRPr="00594227" w:rsidRDefault="00594227" w:rsidP="00594227">
      <w:pPr>
        <w:pStyle w:val="Prrafodelista"/>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 xml:space="preserve">Ingelbrecht, I., 2019. IAEA, FAO Help Develop Bananas Resistant to Major Fungal Disease, https://www.iaea.org/newscenter/news/iaea-fao-help-develop-bananas-resistant-to-major-fungal-disease  </w:t>
      </w:r>
    </w:p>
    <w:p w14:paraId="5F62FB92" w14:textId="77777777" w:rsidR="00594227" w:rsidRPr="00594227" w:rsidRDefault="00594227" w:rsidP="00594227">
      <w:pPr>
        <w:pStyle w:val="Prrafodelista"/>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FAO, 2006. Livestock Report. Animal Production and Health Division, FAO, Rome, 83pp.</w:t>
      </w:r>
    </w:p>
    <w:p w14:paraId="735A035A"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rPr>
        <w:t xml:space="preserve">Vargas-Terán, M., 2018. Hoja de Ruta para la Supresión y Erradicación Progresiva del Gusano Barrenador del Ganado (GBG) Cochliomyia hominivorax del Continente Americano. </w:t>
      </w:r>
      <w:r w:rsidRPr="00594227">
        <w:rPr>
          <w:rFonts w:ascii="Times New Roman" w:hAnsi="Times New Roman" w:cs="Times New Roman"/>
          <w:sz w:val="24"/>
          <w:szCs w:val="24"/>
          <w:lang w:val="en-US"/>
        </w:rPr>
        <w:t>Organismo Internacional de Energía Atómica, ONU, Viena, Austria.</w:t>
      </w:r>
    </w:p>
    <w:p w14:paraId="5F3F8270"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de-DE"/>
        </w:rPr>
        <w:t xml:space="preserve">Peter, R.J., Van den Bossche, P., Penzhorn, B.L., Sharp, B., 2005. </w:t>
      </w:r>
      <w:r w:rsidRPr="00594227">
        <w:rPr>
          <w:rFonts w:ascii="Times New Roman" w:hAnsi="Times New Roman" w:cs="Times New Roman"/>
          <w:sz w:val="24"/>
          <w:szCs w:val="24"/>
          <w:lang w:val="en-US"/>
        </w:rPr>
        <w:t xml:space="preserve">Tick, fly and mosquito control-lessons from the past, solutions for the future. Vet. Parasitol. 132, 205–215. </w:t>
      </w:r>
    </w:p>
    <w:p w14:paraId="227BEE83"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 xml:space="preserve">Nari Henrioud, A., 2011. Towards sustainable parasite control practices in livestock production with emphasis in Latin America, Veterinary Parasitology. 180, 2-11. </w:t>
      </w:r>
    </w:p>
    <w:p w14:paraId="0779D9AE" w14:textId="77777777" w:rsidR="00594227" w:rsidRPr="00594227" w:rsidRDefault="00594227" w:rsidP="00594227">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 INTERNACIONAL DE ENERGÍA ATOMICA, “Principios fundamentales de seguridad”, Colección de Normas de Seguridad del OIEA, SF-1, OIEA, Viena (2007).</w:t>
      </w:r>
    </w:p>
    <w:p w14:paraId="68A0A3A0" w14:textId="77777777" w:rsidR="00594227" w:rsidRPr="00594227" w:rsidRDefault="00594227" w:rsidP="00594227">
      <w:pPr>
        <w:pStyle w:val="Prrafodelista"/>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FAO, 2011. Road Map for the New World Screwworm (NWS) Cochliomyia hominivorax Suppression and Progressive Eradication in the Western Hemispheric Endemic Zones.</w:t>
      </w:r>
    </w:p>
    <w:p w14:paraId="75B232E6"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Viljoen G.J. &amp; Luckins A.G., 2012. The role of nuclear technologies in the diagnosis and control of livestock diseases—a review; Trop. Anim. Health Prod, 44:1341-1366.</w:t>
      </w:r>
    </w:p>
    <w:p w14:paraId="50579279"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World bank, 2013, Future looks bright for food production in Latin America and Caribbean, October 16, 2013.</w:t>
      </w:r>
    </w:p>
    <w:p w14:paraId="4A9AFB9B"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Codex Alimentarius Commission. 2019 http://www.fao.org/fao-who-codexalimentarius/news-and-events/news-details/en/c/1239396/, accessed Nov 4th 2019)</w:t>
      </w:r>
    </w:p>
    <w:p w14:paraId="36B3465F" w14:textId="77777777" w:rsidR="00594227" w:rsidRPr="00594227" w:rsidRDefault="00594227" w:rsidP="00594227">
      <w:pPr>
        <w:pStyle w:val="Prrafodelista"/>
        <w:numPr>
          <w:ilvl w:val="0"/>
          <w:numId w:val="14"/>
        </w:numPr>
        <w:rPr>
          <w:rFonts w:ascii="Times New Roman" w:hAnsi="Times New Roman" w:cs="Times New Roman"/>
          <w:sz w:val="24"/>
          <w:szCs w:val="24"/>
          <w:lang w:val="en-US"/>
        </w:rPr>
      </w:pPr>
      <w:r w:rsidRPr="00594227">
        <w:rPr>
          <w:rFonts w:ascii="Times New Roman" w:hAnsi="Times New Roman" w:cs="Times New Roman"/>
          <w:sz w:val="24"/>
          <w:szCs w:val="24"/>
          <w:lang w:val="en-US"/>
        </w:rPr>
        <w:t>Thomas P. Van Boeckel, Charles Brower, Marius Gilbert, Bryan T. Grenfell, Simon A. Levin, Timothy P. Robinson, Aude Teillant, Ramanan Laxminarayan. 2015. Global trends in antimicrobial use in food animals; Proceedings of the National Academy of Sciences May 2015, 112 (18) 5649-5654; DOI: 10.1073/pnas.1503141112.</w:t>
      </w:r>
    </w:p>
    <w:p w14:paraId="169F74EB"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European Public Health Alliance. 2018. Unhealthy Trades. https://ec.europa.eu/transparency/regexpert/index.cfm?do=groupDetail.groupMeetingDoc&amp;docid=14678</w:t>
      </w:r>
    </w:p>
    <w:p w14:paraId="7E551D01"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de-DE"/>
        </w:rPr>
        <w:t xml:space="preserve">Gruber-Dorninger, C; Jenkins, T, and Gerd Schatzmayr. </w:t>
      </w:r>
      <w:r w:rsidRPr="00594227">
        <w:rPr>
          <w:rFonts w:ascii="Times New Roman" w:hAnsi="Times New Roman" w:cs="Times New Roman"/>
          <w:sz w:val="24"/>
          <w:szCs w:val="24"/>
          <w:lang w:val="en-US"/>
        </w:rPr>
        <w:t xml:space="preserve">G. 2019. Global Mycotoxin Occurrence in Feed: A Ten-Year Survey. Toxins 2019, 11(7), 375; https://doi.org/10.3390/toxins11070375 </w:t>
      </w:r>
    </w:p>
    <w:p w14:paraId="2246B410"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Wild CP, Miller JD, Groopman JD, editors. Mycotoxin control in low- and middle-income countries. Lyon (FR): International Agency for Research on Cancer; 2015. (IARC Working Group Reports, No. 9.) Available from: https://www.ncbi.nlm.nih.gov/books/NBK350558/</w:t>
      </w:r>
    </w:p>
    <w:p w14:paraId="0D7697AB"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Kumarathilaka, P; Saman, S; Ok, Y.S; Meharg, A; Bundschuh, J. 2019. Arsenic in cooked rice foods: Assessing health risks and mitigation options, Environment International, Vol 127, (584-591).</w:t>
      </w:r>
    </w:p>
    <w:p w14:paraId="19A52409"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 xml:space="preserve">Meter, A.; Atkinson, R.J.; Laliberte, B. (2019) Cadmium in cacao from Latin America and the Caribbean: A review of research and potential mitigation solutions. Rome (Italy): Bioversity International 73 p. ISBN: 978-92-9255-135-3;  https://hdl.handle.net/10568/102353 </w:t>
      </w:r>
    </w:p>
    <w:p w14:paraId="6F64277C" w14:textId="77777777" w:rsidR="00594227" w:rsidRPr="00594227" w:rsidRDefault="00594227" w:rsidP="00594227">
      <w:pPr>
        <w:pStyle w:val="Prrafodelista"/>
        <w:numPr>
          <w:ilvl w:val="0"/>
          <w:numId w:val="14"/>
        </w:numPr>
        <w:jc w:val="both"/>
        <w:rPr>
          <w:rFonts w:ascii="Times New Roman" w:hAnsi="Times New Roman" w:cs="Times New Roman"/>
          <w:sz w:val="24"/>
          <w:szCs w:val="24"/>
          <w:lang w:val="en-US"/>
        </w:rPr>
      </w:pPr>
      <w:r w:rsidRPr="00594227">
        <w:rPr>
          <w:rFonts w:ascii="Times New Roman" w:hAnsi="Times New Roman" w:cs="Times New Roman"/>
          <w:sz w:val="24"/>
          <w:szCs w:val="24"/>
          <w:lang w:val="de-DE"/>
        </w:rPr>
        <w:t xml:space="preserve">McClintock TR, Chen Y, Bundschuh J, et al. </w:t>
      </w:r>
      <w:r w:rsidRPr="00594227">
        <w:rPr>
          <w:rFonts w:ascii="Times New Roman" w:hAnsi="Times New Roman" w:cs="Times New Roman"/>
          <w:sz w:val="24"/>
          <w:szCs w:val="24"/>
          <w:lang w:val="en-US"/>
        </w:rPr>
        <w:t>Arsenic exposure in Latin America: biomarkers, risk assessments and related health effects. Sci Total Environ. 2012;429:76–91. doi:10.1016/j.scitotenv.2011.08.051.</w:t>
      </w:r>
    </w:p>
    <w:p w14:paraId="704BC56B" w14:textId="77777777" w:rsidR="00594227" w:rsidRPr="00594227" w:rsidRDefault="00594227" w:rsidP="00594227">
      <w:pPr>
        <w:rPr>
          <w:rFonts w:ascii="Times New Roman" w:hAnsi="Times New Roman" w:cs="Times New Roman"/>
          <w:sz w:val="24"/>
          <w:szCs w:val="24"/>
          <w:lang w:val="en-US"/>
        </w:rPr>
      </w:pPr>
    </w:p>
    <w:p w14:paraId="464339DF" w14:textId="692E411A" w:rsidR="00921043" w:rsidRPr="00594227" w:rsidRDefault="00600090" w:rsidP="004B48B3">
      <w:pPr>
        <w:widowControl w:val="0"/>
        <w:autoSpaceDE w:val="0"/>
        <w:autoSpaceDN w:val="0"/>
        <w:adjustRightInd w:val="0"/>
        <w:spacing w:after="0" w:line="240" w:lineRule="auto"/>
        <w:jc w:val="both"/>
        <w:rPr>
          <w:rFonts w:ascii="Times New Roman" w:hAnsi="Times New Roman" w:cs="Times New Roman"/>
          <w:i/>
          <w:iCs/>
          <w:color w:val="548DD4" w:themeColor="text2" w:themeTint="99"/>
          <w:sz w:val="24"/>
          <w:szCs w:val="24"/>
        </w:rPr>
      </w:pPr>
      <w:r w:rsidRPr="00594227">
        <w:rPr>
          <w:rFonts w:ascii="Times New Roman" w:hAnsi="Times New Roman" w:cs="Times New Roman"/>
          <w:i/>
          <w:iCs/>
          <w:color w:val="548DD4" w:themeColor="text2" w:themeTint="99"/>
          <w:sz w:val="24"/>
          <w:szCs w:val="24"/>
        </w:rPr>
        <w:t>Salud</w:t>
      </w:r>
      <w:r w:rsidR="00D136BB" w:rsidRPr="00594227">
        <w:rPr>
          <w:rFonts w:ascii="Times New Roman" w:hAnsi="Times New Roman" w:cs="Times New Roman"/>
          <w:i/>
          <w:iCs/>
          <w:color w:val="548DD4" w:themeColor="text2" w:themeTint="99"/>
          <w:sz w:val="24"/>
          <w:szCs w:val="24"/>
        </w:rPr>
        <w:t xml:space="preserve"> </w:t>
      </w:r>
      <w:r w:rsidRPr="00594227">
        <w:rPr>
          <w:rFonts w:ascii="Times New Roman" w:hAnsi="Times New Roman" w:cs="Times New Roman"/>
          <w:i/>
          <w:iCs/>
          <w:color w:val="548DD4" w:themeColor="text2" w:themeTint="99"/>
          <w:sz w:val="24"/>
          <w:szCs w:val="24"/>
        </w:rPr>
        <w:t>Humana</w:t>
      </w:r>
    </w:p>
    <w:p w14:paraId="102F14E8" w14:textId="77777777" w:rsidR="004B48B3" w:rsidRPr="00594227" w:rsidRDefault="004B48B3" w:rsidP="004B48B3">
      <w:pPr>
        <w:widowControl w:val="0"/>
        <w:autoSpaceDE w:val="0"/>
        <w:autoSpaceDN w:val="0"/>
        <w:adjustRightInd w:val="0"/>
        <w:spacing w:after="0" w:line="240" w:lineRule="auto"/>
        <w:jc w:val="both"/>
        <w:rPr>
          <w:rFonts w:ascii="Times New Roman" w:hAnsi="Times New Roman" w:cs="Times New Roman"/>
          <w:i/>
          <w:iCs/>
          <w:color w:val="548DD4" w:themeColor="text2" w:themeTint="99"/>
          <w:sz w:val="24"/>
          <w:szCs w:val="24"/>
        </w:rPr>
      </w:pPr>
    </w:p>
    <w:p w14:paraId="2E5AF610" w14:textId="3BD27305" w:rsidR="00921043" w:rsidRPr="00BE56A0" w:rsidRDefault="00921043" w:rsidP="00312CCF">
      <w:pPr>
        <w:shd w:val="clear" w:color="auto" w:fill="FFFFFF"/>
        <w:tabs>
          <w:tab w:val="left" w:pos="851"/>
        </w:tabs>
        <w:spacing w:after="0" w:line="240" w:lineRule="auto"/>
        <w:ind w:left="567" w:hanging="567"/>
        <w:jc w:val="both"/>
        <w:outlineLvl w:val="0"/>
        <w:rPr>
          <w:rFonts w:ascii="Times New Roman" w:hAnsi="Times New Roman" w:cs="Times New Roman"/>
          <w:color w:val="0000FF"/>
          <w:sz w:val="24"/>
          <w:szCs w:val="24"/>
          <w:u w:val="single"/>
        </w:rPr>
      </w:pPr>
      <w:bookmarkStart w:id="67" w:name="_Toc91058981"/>
      <w:r w:rsidRPr="00594227">
        <w:rPr>
          <w:rFonts w:ascii="Times New Roman" w:hAnsi="Times New Roman" w:cs="Times New Roman"/>
          <w:sz w:val="24"/>
          <w:szCs w:val="24"/>
        </w:rPr>
        <w:t>[1]</w:t>
      </w:r>
      <w:r w:rsidR="00D136BB" w:rsidRPr="00594227">
        <w:rPr>
          <w:rFonts w:ascii="Times New Roman" w:hAnsi="Times New Roman" w:cs="Times New Roman"/>
          <w:sz w:val="24"/>
          <w:szCs w:val="24"/>
        </w:rPr>
        <w:t xml:space="preserve"> </w:t>
      </w:r>
      <w:r w:rsidR="00312CCF">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Perspectiva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Regional.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Disponible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hyperlink r:id="rId33" w:history="1">
        <w:r w:rsidRPr="00594227">
          <w:rPr>
            <w:rStyle w:val="Hipervnculo"/>
            <w:rFonts w:ascii="Times New Roman" w:hAnsi="Times New Roman" w:cs="Times New Roman"/>
            <w:sz w:val="24"/>
            <w:szCs w:val="24"/>
          </w:rPr>
          <w:t>https://www.paho.org/salud-en-las-americas-2017/</w:t>
        </w:r>
        <w:bookmarkEnd w:id="67"/>
      </w:hyperlink>
    </w:p>
    <w:p w14:paraId="729E9987" w14:textId="4BC7CE08" w:rsidR="00921043" w:rsidRPr="00594227" w:rsidRDefault="00921043" w:rsidP="00312CCF">
      <w:pPr>
        <w:shd w:val="clear" w:color="auto" w:fill="FFFFFF"/>
        <w:spacing w:after="0" w:line="240" w:lineRule="auto"/>
        <w:ind w:left="567" w:hanging="567"/>
        <w:jc w:val="both"/>
        <w:outlineLvl w:val="0"/>
        <w:rPr>
          <w:rStyle w:val="Hipervnculo"/>
          <w:rFonts w:ascii="Times New Roman" w:hAnsi="Times New Roman" w:cs="Times New Roman"/>
          <w:sz w:val="24"/>
          <w:szCs w:val="24"/>
        </w:rPr>
      </w:pPr>
      <w:bookmarkStart w:id="68" w:name="_Toc91058982"/>
      <w:r w:rsidRPr="00594227">
        <w:rPr>
          <w:rFonts w:ascii="Times New Roman" w:hAnsi="Times New Roman" w:cs="Times New Roman"/>
          <w:sz w:val="24"/>
          <w:szCs w:val="24"/>
        </w:rPr>
        <w:t>[2]</w:t>
      </w:r>
      <w:r w:rsidR="00D136BB" w:rsidRPr="00594227">
        <w:rPr>
          <w:rFonts w:ascii="Times New Roman" w:hAnsi="Times New Roman" w:cs="Times New Roman"/>
          <w:sz w:val="24"/>
          <w:szCs w:val="24"/>
        </w:rPr>
        <w:t xml:space="preserve"> </w:t>
      </w:r>
      <w:r w:rsidR="00312CCF">
        <w:rPr>
          <w:rFonts w:ascii="Times New Roman" w:hAnsi="Times New Roman" w:cs="Times New Roman"/>
          <w:sz w:val="24"/>
          <w:szCs w:val="24"/>
        </w:rPr>
        <w:t xml:space="preserve"> </w:t>
      </w:r>
      <w:r w:rsidRPr="00594227">
        <w:rPr>
          <w:rFonts w:ascii="Times New Roman" w:hAnsi="Times New Roman" w:cs="Times New Roman"/>
          <w:sz w:val="24"/>
          <w:szCs w:val="24"/>
        </w:rPr>
        <w:t>Situación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Indicadores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básicos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2018</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OPS-OMS.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Disponible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Style w:val="Hipervnculo"/>
          <w:rFonts w:ascii="Times New Roman" w:hAnsi="Times New Roman" w:cs="Times New Roman"/>
          <w:sz w:val="24"/>
          <w:szCs w:val="24"/>
        </w:rPr>
        <w:t>http://iris.paho.org/xmlui/bitstream/handle/123456789/49511/IndicadoresBasicos2018_spa.pdf?sequence=2&amp;isAllowed=y</w:t>
      </w:r>
      <w:bookmarkEnd w:id="68"/>
    </w:p>
    <w:p w14:paraId="4974C874" w14:textId="77777777" w:rsidR="00921043" w:rsidRPr="00594227" w:rsidRDefault="00921043" w:rsidP="00312CCF">
      <w:pPr>
        <w:shd w:val="clear" w:color="auto" w:fill="FFFFFF"/>
        <w:spacing w:after="0" w:line="240" w:lineRule="auto"/>
        <w:ind w:left="709"/>
        <w:jc w:val="both"/>
        <w:outlineLvl w:val="0"/>
        <w:rPr>
          <w:rFonts w:ascii="Times New Roman" w:hAnsi="Times New Roman" w:cs="Times New Roman"/>
          <w:sz w:val="24"/>
          <w:szCs w:val="24"/>
        </w:rPr>
      </w:pPr>
    </w:p>
    <w:p w14:paraId="203AE016" w14:textId="0FB893BF" w:rsidR="00921043" w:rsidRPr="00594227" w:rsidRDefault="00921043" w:rsidP="009518E0">
      <w:pPr>
        <w:tabs>
          <w:tab w:val="left" w:pos="709"/>
        </w:tabs>
        <w:spacing w:after="0" w:line="240" w:lineRule="auto"/>
        <w:ind w:left="426" w:hanging="568"/>
        <w:jc w:val="both"/>
        <w:rPr>
          <w:rStyle w:val="Hipervnculo"/>
          <w:rFonts w:ascii="Times New Roman" w:hAnsi="Times New Roman" w:cs="Times New Roman"/>
          <w:sz w:val="24"/>
          <w:szCs w:val="24"/>
          <w:lang w:val="es-AR"/>
        </w:rPr>
      </w:pPr>
      <w:r w:rsidRPr="00594227">
        <w:rPr>
          <w:rFonts w:ascii="Times New Roman" w:eastAsia="Times New Roman" w:hAnsi="Times New Roman" w:cs="Times New Roman"/>
          <w:caps/>
          <w:kern w:val="36"/>
          <w:sz w:val="24"/>
          <w:szCs w:val="24"/>
          <w:lang w:eastAsia="es-MX"/>
        </w:rPr>
        <w:t>[3]</w:t>
      </w:r>
      <w:r w:rsidR="00312CCF">
        <w:rPr>
          <w:rFonts w:ascii="Times New Roman" w:eastAsia="Times New Roman" w:hAnsi="Times New Roman" w:cs="Times New Roman"/>
          <w:caps/>
          <w:kern w:val="36"/>
          <w:sz w:val="24"/>
          <w:szCs w:val="24"/>
          <w:lang w:eastAsia="es-MX"/>
        </w:rPr>
        <w:t xml:space="preserve">   </w:t>
      </w:r>
      <w:r w:rsidR="00D136BB" w:rsidRPr="00594227">
        <w:rPr>
          <w:rFonts w:ascii="Times New Roman" w:eastAsia="Times New Roman" w:hAnsi="Times New Roman" w:cs="Times New Roman"/>
          <w:caps/>
          <w:kern w:val="36"/>
          <w:sz w:val="24"/>
          <w:szCs w:val="24"/>
          <w:lang w:eastAsia="es-MX"/>
        </w:rPr>
        <w:t xml:space="preserve"> </w:t>
      </w:r>
      <w:r w:rsidRPr="00594227">
        <w:rPr>
          <w:rFonts w:ascii="Times New Roman" w:hAnsi="Times New Roman" w:cs="Times New Roman"/>
          <w:sz w:val="24"/>
          <w:szCs w:val="24"/>
        </w:rPr>
        <w:t>Comisión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Económica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para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Caribe.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impactos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tendencias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demográficas.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Panorama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social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2015.</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Santiago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Chile: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2015.</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Disponible</w:t>
      </w:r>
      <w:r w:rsidR="00D136BB" w:rsidRPr="00594227">
        <w:rPr>
          <w:rFonts w:ascii="Times New Roman" w:hAnsi="Times New Roman" w:cs="Times New Roman"/>
          <w:sz w:val="24"/>
          <w:szCs w:val="24"/>
          <w:lang w:val="es-AR"/>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lang w:val="es-AR"/>
        </w:rPr>
        <w:t xml:space="preserve"> </w:t>
      </w:r>
      <w:hyperlink r:id="rId34" w:history="1">
        <w:r w:rsidRPr="00594227">
          <w:rPr>
            <w:rStyle w:val="Hipervnculo"/>
            <w:rFonts w:ascii="Times New Roman" w:hAnsi="Times New Roman" w:cs="Times New Roman"/>
            <w:sz w:val="24"/>
            <w:szCs w:val="24"/>
          </w:rPr>
          <w:t>http://repositorio.cepal.org/bitstream/handle/11362/39965/1/S1600227_es.pdf</w:t>
        </w:r>
      </w:hyperlink>
      <w:r w:rsidR="00D136BB" w:rsidRPr="00594227">
        <w:rPr>
          <w:rStyle w:val="Hipervnculo"/>
          <w:rFonts w:ascii="Times New Roman" w:hAnsi="Times New Roman" w:cs="Times New Roman"/>
          <w:sz w:val="24"/>
          <w:szCs w:val="24"/>
          <w:lang w:val="es-AR"/>
        </w:rPr>
        <w:t xml:space="preserve"> </w:t>
      </w:r>
      <w:r w:rsidR="00594227" w:rsidRPr="00594227">
        <w:rPr>
          <w:rFonts w:ascii="Times New Roman" w:hAnsi="Times New Roman" w:cs="Times New Roman"/>
          <w:sz w:val="24"/>
          <w:szCs w:val="24"/>
        </w:rPr>
        <w:t>2.</w:t>
      </w:r>
    </w:p>
    <w:p w14:paraId="15C36B9D" w14:textId="77777777" w:rsidR="00594227" w:rsidRPr="00594227" w:rsidRDefault="00594227" w:rsidP="00312CCF">
      <w:pPr>
        <w:spacing w:after="0" w:line="240" w:lineRule="auto"/>
        <w:ind w:left="426"/>
        <w:jc w:val="both"/>
        <w:rPr>
          <w:rStyle w:val="Hipervnculo"/>
          <w:rFonts w:ascii="Times New Roman" w:hAnsi="Times New Roman" w:cs="Times New Roman"/>
          <w:sz w:val="24"/>
          <w:szCs w:val="24"/>
          <w:lang w:val="es-AR"/>
        </w:rPr>
      </w:pPr>
    </w:p>
    <w:p w14:paraId="0DB36C95" w14:textId="00993BA6" w:rsidR="00921043" w:rsidRPr="00594227" w:rsidRDefault="00921043" w:rsidP="009518E0">
      <w:pPr>
        <w:shd w:val="clear" w:color="auto" w:fill="FFFFFF"/>
        <w:spacing w:after="0" w:line="240" w:lineRule="auto"/>
        <w:ind w:left="426" w:hanging="426"/>
        <w:jc w:val="both"/>
        <w:rPr>
          <w:rFonts w:ascii="Times New Roman" w:hAnsi="Times New Roman" w:cs="Times New Roman"/>
          <w:color w:val="000000"/>
          <w:sz w:val="24"/>
          <w:szCs w:val="24"/>
        </w:rPr>
      </w:pPr>
      <w:r w:rsidRPr="00594227">
        <w:rPr>
          <w:rStyle w:val="Hipervnculo"/>
          <w:rFonts w:ascii="Times New Roman" w:hAnsi="Times New Roman" w:cs="Times New Roman"/>
          <w:color w:val="auto"/>
          <w:sz w:val="24"/>
          <w:szCs w:val="24"/>
          <w:lang w:val="fr-FR"/>
        </w:rPr>
        <w:t>[4]</w:t>
      </w:r>
      <w:r w:rsidR="009518E0">
        <w:rPr>
          <w:rStyle w:val="Hipervnculo"/>
          <w:rFonts w:ascii="Times New Roman" w:hAnsi="Times New Roman" w:cs="Times New Roman"/>
          <w:color w:val="auto"/>
          <w:sz w:val="24"/>
          <w:szCs w:val="24"/>
          <w:lang w:val="fr-FR"/>
        </w:rPr>
        <w:t xml:space="preserve"> </w:t>
      </w:r>
      <w:r w:rsidR="00D136BB" w:rsidRPr="00594227">
        <w:rPr>
          <w:rStyle w:val="Hipervnculo"/>
          <w:rFonts w:ascii="Times New Roman" w:hAnsi="Times New Roman" w:cs="Times New Roman"/>
          <w:color w:val="auto"/>
          <w:sz w:val="24"/>
          <w:szCs w:val="24"/>
          <w:lang w:val="fr-FR"/>
        </w:rPr>
        <w:t xml:space="preserve"> </w:t>
      </w:r>
      <w:r w:rsidRPr="00594227">
        <w:rPr>
          <w:rFonts w:ascii="Times New Roman" w:hAnsi="Times New Roman" w:cs="Times New Roman"/>
          <w:color w:val="000000"/>
          <w:sz w:val="24"/>
          <w:szCs w:val="24"/>
          <w:lang w:val="fr-FR"/>
        </w:rPr>
        <w:t>Rivera-Andrade</w:t>
      </w:r>
      <w:r w:rsidR="00D136BB" w:rsidRPr="00594227">
        <w:rPr>
          <w:rFonts w:ascii="Times New Roman" w:hAnsi="Times New Roman" w:cs="Times New Roman"/>
          <w:color w:val="000000"/>
          <w:sz w:val="24"/>
          <w:szCs w:val="24"/>
          <w:lang w:val="pt-BR"/>
        </w:rPr>
        <w:t xml:space="preserve"> </w:t>
      </w:r>
      <w:r w:rsidRPr="00594227">
        <w:rPr>
          <w:rFonts w:ascii="Times New Roman" w:hAnsi="Times New Roman" w:cs="Times New Roman"/>
          <w:color w:val="000000"/>
          <w:sz w:val="24"/>
          <w:szCs w:val="24"/>
          <w:lang w:val="fr-FR"/>
        </w:rPr>
        <w:t>A,</w:t>
      </w:r>
      <w:r w:rsidR="00D136BB" w:rsidRPr="00594227">
        <w:rPr>
          <w:rFonts w:ascii="Times New Roman" w:hAnsi="Times New Roman" w:cs="Times New Roman"/>
          <w:color w:val="000000"/>
          <w:sz w:val="24"/>
          <w:szCs w:val="24"/>
          <w:lang w:val="pt-BR"/>
        </w:rPr>
        <w:t xml:space="preserve"> </w:t>
      </w:r>
      <w:r w:rsidRPr="00594227">
        <w:rPr>
          <w:rFonts w:ascii="Times New Roman" w:hAnsi="Times New Roman" w:cs="Times New Roman"/>
          <w:color w:val="000000"/>
          <w:sz w:val="24"/>
          <w:szCs w:val="24"/>
          <w:lang w:val="fr-FR"/>
        </w:rPr>
        <w:t>Luna</w:t>
      </w:r>
      <w:r w:rsidR="00D136BB" w:rsidRPr="00594227">
        <w:rPr>
          <w:rFonts w:ascii="Times New Roman" w:hAnsi="Times New Roman" w:cs="Times New Roman"/>
          <w:color w:val="000000"/>
          <w:sz w:val="24"/>
          <w:szCs w:val="24"/>
          <w:lang w:val="pt-BR"/>
        </w:rPr>
        <w:t xml:space="preserve"> </w:t>
      </w:r>
      <w:r w:rsidRPr="00594227">
        <w:rPr>
          <w:rFonts w:ascii="Times New Roman" w:hAnsi="Times New Roman" w:cs="Times New Roman"/>
          <w:color w:val="000000"/>
          <w:sz w:val="24"/>
          <w:szCs w:val="24"/>
          <w:lang w:val="fr-FR"/>
        </w:rPr>
        <w:t>MA.</w:t>
      </w:r>
      <w:r w:rsidR="00D136BB" w:rsidRPr="00594227">
        <w:rPr>
          <w:rFonts w:ascii="Times New Roman" w:hAnsi="Times New Roman" w:cs="Times New Roman"/>
          <w:color w:val="000000"/>
          <w:sz w:val="24"/>
          <w:szCs w:val="24"/>
          <w:lang w:val="pt-BR"/>
        </w:rPr>
        <w:t xml:space="preserve"> </w:t>
      </w:r>
      <w:r w:rsidRPr="00594227">
        <w:rPr>
          <w:rFonts w:ascii="Times New Roman" w:eastAsia="Times New Roman" w:hAnsi="Times New Roman" w:cs="Times New Roman"/>
          <w:color w:val="000000"/>
          <w:sz w:val="24"/>
          <w:szCs w:val="24"/>
          <w:lang w:val="en-US" w:eastAsia="es-MX"/>
        </w:rPr>
        <w:t>Trends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heterogeneity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cardiovascular</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disease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risk</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factors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across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Latin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American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Caribbean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countries.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hAnsi="Times New Roman" w:cs="Times New Roman"/>
          <w:color w:val="000000"/>
          <w:sz w:val="24"/>
          <w:szCs w:val="24"/>
        </w:rPr>
        <w:t>Progress</w:t>
      </w:r>
      <w:r w:rsidR="00D136BB" w:rsidRPr="00594227">
        <w:rPr>
          <w:rFonts w:ascii="Times New Roman" w:hAnsi="Times New Roman" w:cs="Times New Roman"/>
          <w:color w:val="000000"/>
          <w:sz w:val="24"/>
          <w:szCs w:val="24"/>
        </w:rPr>
        <w:t xml:space="preserve"> </w:t>
      </w:r>
      <w:r w:rsidRPr="00594227">
        <w:rPr>
          <w:rFonts w:ascii="Times New Roman" w:hAnsi="Times New Roman" w:cs="Times New Roman"/>
          <w:color w:val="000000"/>
          <w:sz w:val="24"/>
          <w:szCs w:val="24"/>
        </w:rPr>
        <w:t>in</w:t>
      </w:r>
      <w:r w:rsidR="00D136BB" w:rsidRPr="00594227">
        <w:rPr>
          <w:rFonts w:ascii="Times New Roman" w:hAnsi="Times New Roman" w:cs="Times New Roman"/>
          <w:color w:val="000000"/>
          <w:sz w:val="24"/>
          <w:szCs w:val="24"/>
        </w:rPr>
        <w:t xml:space="preserve"> </w:t>
      </w:r>
      <w:r w:rsidRPr="00594227">
        <w:rPr>
          <w:rFonts w:ascii="Times New Roman" w:hAnsi="Times New Roman" w:cs="Times New Roman"/>
          <w:color w:val="000000"/>
          <w:sz w:val="24"/>
          <w:szCs w:val="24"/>
        </w:rPr>
        <w:t>Cardiovascular</w:t>
      </w:r>
      <w:r w:rsidR="00D136BB" w:rsidRPr="00594227">
        <w:rPr>
          <w:rFonts w:ascii="Times New Roman" w:hAnsi="Times New Roman" w:cs="Times New Roman"/>
          <w:color w:val="000000"/>
          <w:sz w:val="24"/>
          <w:szCs w:val="24"/>
        </w:rPr>
        <w:t xml:space="preserve"> </w:t>
      </w:r>
      <w:r w:rsidRPr="00594227">
        <w:rPr>
          <w:rFonts w:ascii="Times New Roman" w:hAnsi="Times New Roman" w:cs="Times New Roman"/>
          <w:color w:val="000000"/>
          <w:sz w:val="24"/>
          <w:szCs w:val="24"/>
        </w:rPr>
        <w:t>Diseases</w:t>
      </w:r>
      <w:r w:rsidR="00D136BB" w:rsidRPr="00594227">
        <w:rPr>
          <w:rFonts w:ascii="Times New Roman" w:hAnsi="Times New Roman" w:cs="Times New Roman"/>
          <w:color w:val="000000"/>
          <w:sz w:val="24"/>
          <w:szCs w:val="24"/>
        </w:rPr>
        <w:t xml:space="preserve"> </w:t>
      </w:r>
      <w:r w:rsidRPr="00594227">
        <w:rPr>
          <w:rFonts w:ascii="Times New Roman" w:hAnsi="Times New Roman" w:cs="Times New Roman"/>
          <w:color w:val="000000"/>
          <w:sz w:val="24"/>
          <w:szCs w:val="24"/>
        </w:rPr>
        <w:t>2014;57:276-85</w:t>
      </w:r>
    </w:p>
    <w:p w14:paraId="3C182475" w14:textId="300A52D7" w:rsidR="00594227" w:rsidRPr="00594227" w:rsidRDefault="00921043" w:rsidP="009518E0">
      <w:pPr>
        <w:spacing w:after="0" w:line="240" w:lineRule="auto"/>
        <w:ind w:left="426" w:hanging="426"/>
        <w:jc w:val="both"/>
        <w:rPr>
          <w:rStyle w:val="Hipervnculo"/>
          <w:rFonts w:ascii="Times New Roman" w:hAnsi="Times New Roman" w:cs="Times New Roman"/>
          <w:sz w:val="24"/>
          <w:szCs w:val="24"/>
          <w:lang w:val="es-AR"/>
        </w:rPr>
      </w:pPr>
      <w:r w:rsidRPr="00594227">
        <w:rPr>
          <w:rFonts w:ascii="Times New Roman" w:eastAsia="Times New Roman" w:hAnsi="Times New Roman" w:cs="Times New Roman"/>
          <w:bCs/>
          <w:color w:val="000000"/>
          <w:sz w:val="24"/>
          <w:szCs w:val="24"/>
          <w:lang w:eastAsia="es-MX"/>
        </w:rPr>
        <w:t>[5]</w:t>
      </w:r>
      <w:r w:rsidR="00D136BB" w:rsidRPr="00594227">
        <w:rPr>
          <w:rFonts w:ascii="Times New Roman" w:eastAsia="Times New Roman" w:hAnsi="Times New Roman" w:cs="Times New Roman"/>
          <w:bCs/>
          <w:color w:val="000000"/>
          <w:sz w:val="24"/>
          <w:szCs w:val="24"/>
          <w:lang w:eastAsia="es-MX"/>
        </w:rPr>
        <w:t xml:space="preserve"> </w:t>
      </w:r>
      <w:r w:rsidR="009518E0">
        <w:rPr>
          <w:rFonts w:ascii="Times New Roman" w:eastAsia="Times New Roman" w:hAnsi="Times New Roman" w:cs="Times New Roman"/>
          <w:bCs/>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Comisión</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Económica</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para</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América</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Latina</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y</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el</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Caribe.</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iCs/>
          <w:color w:val="000000"/>
          <w:sz w:val="24"/>
          <w:szCs w:val="24"/>
          <w:lang w:val="en-US" w:eastAsia="es-MX"/>
        </w:rPr>
        <w:t>Mortality</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in</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Latin</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America:</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a</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favourable</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but</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heterogeneous</w:t>
      </w:r>
      <w:r w:rsidR="00D136BB" w:rsidRPr="00594227">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trend</w:t>
      </w:r>
      <w:r w:rsidRPr="00594227">
        <w:rPr>
          <w:rFonts w:ascii="Times New Roman" w:eastAsia="Times New Roman" w:hAnsi="Times New Roman" w:cs="Times New Roman"/>
          <w:color w:val="000000"/>
          <w:sz w:val="24"/>
          <w:szCs w:val="24"/>
          <w:lang w:val="en-US" w:eastAsia="es-MX"/>
        </w:rPr>
        <w: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eastAsia="es-MX"/>
        </w:rPr>
        <w:t>Santiago:</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CEPAL;</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2007:27-43.</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Disponible</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en:</w:t>
      </w:r>
      <w:r w:rsidR="00D136BB" w:rsidRPr="00594227">
        <w:rPr>
          <w:rFonts w:ascii="Times New Roman" w:eastAsia="Times New Roman" w:hAnsi="Times New Roman" w:cs="Times New Roman"/>
          <w:color w:val="000000"/>
          <w:sz w:val="24"/>
          <w:szCs w:val="24"/>
          <w:lang w:eastAsia="es-MX"/>
        </w:rPr>
        <w:t xml:space="preserve"> </w:t>
      </w:r>
      <w:hyperlink r:id="rId35" w:history="1">
        <w:r w:rsidRPr="00594227">
          <w:rPr>
            <w:rStyle w:val="Hipervnculo"/>
            <w:rFonts w:ascii="Times New Roman" w:hAnsi="Times New Roman" w:cs="Times New Roman"/>
            <w:sz w:val="24"/>
            <w:szCs w:val="24"/>
          </w:rPr>
          <w:t>https://repositorio.cepal.org/bitstream/handle/11362/7121/1/S0701080_mu.pdf</w:t>
        </w:r>
      </w:hyperlink>
      <w:r w:rsidR="00D136BB" w:rsidRPr="00594227">
        <w:rPr>
          <w:rFonts w:ascii="Times New Roman" w:hAnsi="Times New Roman" w:cs="Times New Roman"/>
          <w:sz w:val="24"/>
          <w:szCs w:val="24"/>
        </w:rPr>
        <w:t xml:space="preserve"> </w:t>
      </w:r>
      <w:r w:rsidR="00594227" w:rsidRPr="00594227">
        <w:rPr>
          <w:rFonts w:ascii="Times New Roman" w:hAnsi="Times New Roman" w:cs="Times New Roman"/>
          <w:sz w:val="24"/>
          <w:szCs w:val="24"/>
        </w:rPr>
        <w:t>.</w:t>
      </w:r>
    </w:p>
    <w:p w14:paraId="1BA5A0D7" w14:textId="77777777" w:rsidR="00594227" w:rsidRPr="00594227" w:rsidRDefault="00594227" w:rsidP="00312CCF">
      <w:pPr>
        <w:shd w:val="clear" w:color="auto" w:fill="FFFFFF"/>
        <w:spacing w:after="0" w:line="240" w:lineRule="auto"/>
        <w:ind w:left="426"/>
        <w:rPr>
          <w:rFonts w:ascii="Times New Roman" w:eastAsia="Times New Roman" w:hAnsi="Times New Roman" w:cs="Times New Roman"/>
          <w:color w:val="000000"/>
          <w:sz w:val="24"/>
          <w:szCs w:val="24"/>
          <w:lang w:eastAsia="es-MX"/>
        </w:rPr>
      </w:pPr>
    </w:p>
    <w:p w14:paraId="79D07CF5" w14:textId="59495DAA" w:rsidR="00921043" w:rsidRPr="00594227" w:rsidRDefault="00921043" w:rsidP="009518E0">
      <w:pPr>
        <w:shd w:val="clear" w:color="auto" w:fill="FFFFFF"/>
        <w:spacing w:after="0" w:line="240" w:lineRule="auto"/>
        <w:ind w:left="426" w:hanging="426"/>
        <w:jc w:val="both"/>
        <w:rPr>
          <w:rFonts w:ascii="Times New Roman" w:eastAsia="Times New Roman" w:hAnsi="Times New Roman" w:cs="Times New Roman"/>
          <w:color w:val="000000"/>
          <w:sz w:val="24"/>
          <w:szCs w:val="24"/>
          <w:lang w:val="en-US" w:eastAsia="es-MX"/>
        </w:rPr>
      </w:pPr>
      <w:r w:rsidRPr="00594227">
        <w:rPr>
          <w:rFonts w:ascii="Times New Roman" w:hAnsi="Times New Roman" w:cs="Times New Roman"/>
          <w:color w:val="000000"/>
          <w:sz w:val="24"/>
          <w:szCs w:val="24"/>
          <w:lang w:val="en-GB"/>
        </w:rPr>
        <w:t>[6]</w:t>
      </w:r>
      <w:r w:rsidR="00D136BB" w:rsidRPr="00594227">
        <w:rPr>
          <w:rFonts w:ascii="Times New Roman" w:hAnsi="Times New Roman" w:cs="Times New Roman"/>
          <w:color w:val="000000"/>
          <w:sz w:val="24"/>
          <w:szCs w:val="24"/>
          <w:lang w:val="en-GB"/>
        </w:rPr>
        <w:t xml:space="preserve"> </w:t>
      </w:r>
      <w:r w:rsidRPr="00594227">
        <w:rPr>
          <w:rFonts w:ascii="Times New Roman" w:hAnsi="Times New Roman" w:cs="Times New Roman"/>
          <w:color w:val="000000"/>
          <w:sz w:val="24"/>
          <w:szCs w:val="24"/>
          <w:lang w:val="en-US"/>
        </w:rPr>
        <w:t>Omran</w:t>
      </w:r>
      <w:r w:rsidR="00D136BB" w:rsidRPr="00594227">
        <w:rPr>
          <w:rFonts w:ascii="Times New Roman" w:hAnsi="Times New Roman" w:cs="Times New Roman"/>
          <w:color w:val="000000"/>
          <w:sz w:val="24"/>
          <w:szCs w:val="24"/>
          <w:lang w:val="en-GB"/>
        </w:rPr>
        <w:t xml:space="preserve"> </w:t>
      </w:r>
      <w:r w:rsidRPr="00594227">
        <w:rPr>
          <w:rFonts w:ascii="Times New Roman" w:hAnsi="Times New Roman" w:cs="Times New Roman"/>
          <w:color w:val="000000"/>
          <w:sz w:val="24"/>
          <w:szCs w:val="24"/>
          <w:lang w:val="en-US"/>
        </w:rPr>
        <w:t>AR.</w:t>
      </w:r>
      <w:r w:rsidR="00D136BB" w:rsidRPr="00594227">
        <w:rPr>
          <w:rFonts w:ascii="Times New Roman" w:hAnsi="Times New Roman" w:cs="Times New Roman"/>
          <w:color w:val="000000"/>
          <w:sz w:val="24"/>
          <w:szCs w:val="24"/>
          <w:lang w:val="en-GB"/>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epidemiologic</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transition: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theory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epidemiology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population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change</w:t>
      </w:r>
      <w:r w:rsidRPr="00594227">
        <w:rPr>
          <w:rFonts w:ascii="Times New Roman" w:eastAsia="Times New Roman" w:hAnsi="Times New Roman" w:cs="Times New Roman"/>
          <w:i/>
          <w:iCs/>
          <w:color w:val="000000"/>
          <w:sz w:val="24"/>
          <w:szCs w:val="24"/>
          <w:lang w:val="en-US" w:eastAsia="es-MX"/>
        </w:rPr>
        <w:t>.</w:t>
      </w:r>
      <w:r w:rsidR="00D136BB" w:rsidRPr="00594227">
        <w:rPr>
          <w:rFonts w:ascii="Times New Roman" w:eastAsia="Times New Roman" w:hAnsi="Times New Roman" w:cs="Times New Roman"/>
          <w:i/>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Milbank</w:t>
      </w:r>
      <w:r w:rsidR="009518E0">
        <w:rPr>
          <w:rFonts w:ascii="Times New Roman" w:eastAsia="Times New Roman" w:hAnsi="Times New Roman" w:cs="Times New Roman"/>
          <w:iCs/>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en-US" w:eastAsia="es-MX"/>
        </w:rPr>
        <w:t>Quarterly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2005;83:731-57</w:t>
      </w:r>
      <w:r w:rsidR="00594227" w:rsidRPr="00594227">
        <w:rPr>
          <w:rFonts w:ascii="Times New Roman" w:eastAsia="Times New Roman" w:hAnsi="Times New Roman" w:cs="Times New Roman"/>
          <w:color w:val="000000"/>
          <w:sz w:val="24"/>
          <w:szCs w:val="24"/>
          <w:lang w:val="en-US" w:eastAsia="es-MX"/>
        </w:rPr>
        <w:t>.</w:t>
      </w:r>
    </w:p>
    <w:p w14:paraId="2A5604DA"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en-US" w:eastAsia="es-MX"/>
        </w:rPr>
      </w:pPr>
    </w:p>
    <w:p w14:paraId="4E56AC6D" w14:textId="4104DEE2" w:rsidR="00921043" w:rsidRPr="00594227" w:rsidRDefault="00921043" w:rsidP="009518E0">
      <w:pPr>
        <w:shd w:val="clear" w:color="auto" w:fill="FFFFFF"/>
        <w:spacing w:after="0" w:line="240" w:lineRule="auto"/>
        <w:ind w:left="426" w:hanging="426"/>
        <w:jc w:val="both"/>
        <w:rPr>
          <w:rFonts w:ascii="Times New Roman" w:eastAsia="Times New Roman" w:hAnsi="Times New Roman" w:cs="Times New Roman"/>
          <w:color w:val="000000"/>
          <w:sz w:val="24"/>
          <w:szCs w:val="24"/>
          <w:lang w:val="en-US" w:eastAsia="es-MX"/>
        </w:rPr>
      </w:pPr>
      <w:r w:rsidRPr="00594227">
        <w:rPr>
          <w:rFonts w:ascii="Times New Roman" w:eastAsia="Times New Roman" w:hAnsi="Times New Roman" w:cs="Times New Roman"/>
          <w:color w:val="000000"/>
          <w:sz w:val="24"/>
          <w:szCs w:val="24"/>
          <w:lang w:val="en-US" w:eastAsia="es-MX"/>
        </w:rPr>
        <w:t>[7]</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CEPAL.</w:t>
      </w:r>
      <w:r w:rsidR="00D136BB" w:rsidRPr="00594227">
        <w:rPr>
          <w:rFonts w:ascii="Times New Roman" w:eastAsia="Times New Roman" w:hAnsi="Times New Roman" w:cs="Times New Roman"/>
          <w:color w:val="000000"/>
          <w:sz w:val="24"/>
          <w:szCs w:val="24"/>
          <w:lang w:val="en-US" w:eastAsia="es-MX"/>
        </w:rPr>
        <w:t xml:space="preserve"> </w:t>
      </w:r>
      <w:hyperlink r:id="rId36" w:history="1">
        <w:r w:rsidRPr="00594227">
          <w:rPr>
            <w:rStyle w:val="Hipervnculo"/>
            <w:rFonts w:ascii="Times New Roman" w:eastAsia="Times New Roman" w:hAnsi="Times New Roman" w:cs="Times New Roman"/>
            <w:sz w:val="24"/>
            <w:szCs w:val="24"/>
            <w:lang w:val="en-US" w:eastAsia="es-MX"/>
          </w:rPr>
          <w:t>https://repositorio.cepal.org/bitstream/handle/11362/40155/24/S1801141_es.pdf</w:t>
        </w:r>
      </w:hyperlink>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2019.</w:t>
      </w:r>
    </w:p>
    <w:p w14:paraId="72E76D13"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en-US" w:eastAsia="es-MX"/>
        </w:rPr>
      </w:pPr>
    </w:p>
    <w:p w14:paraId="6E21C150" w14:textId="2D36CA03" w:rsidR="00921043" w:rsidRPr="00594227" w:rsidRDefault="00921043" w:rsidP="009518E0">
      <w:pPr>
        <w:shd w:val="clear" w:color="auto" w:fill="FFFFFF"/>
        <w:spacing w:after="0" w:line="240" w:lineRule="auto"/>
        <w:ind w:left="284" w:hanging="426"/>
        <w:jc w:val="both"/>
        <w:rPr>
          <w:rFonts w:ascii="Times New Roman" w:eastAsia="Times New Roman" w:hAnsi="Times New Roman" w:cs="Times New Roman"/>
          <w:color w:val="000000"/>
          <w:sz w:val="24"/>
          <w:szCs w:val="24"/>
          <w:lang w:val="pt-BR" w:eastAsia="es-MX"/>
        </w:rPr>
      </w:pPr>
      <w:r w:rsidRPr="00594227">
        <w:rPr>
          <w:rFonts w:ascii="Times New Roman" w:eastAsia="Times New Roman" w:hAnsi="Times New Roman" w:cs="Times New Roman"/>
          <w:color w:val="000000"/>
          <w:sz w:val="24"/>
          <w:szCs w:val="24"/>
          <w:lang w:val="en-US" w:eastAsia="es-MX"/>
        </w:rPr>
        <w:t>[8]</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Gawryszewski</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VP,</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Souza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Mde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Mortality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due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to</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cardiovascular</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diseases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Americas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region,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2000-2009.</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iCs/>
          <w:color w:val="000000"/>
          <w:sz w:val="24"/>
          <w:szCs w:val="24"/>
          <w:lang w:val="pt-BR" w:eastAsia="es-MX"/>
        </w:rPr>
        <w:t>Sao</w:t>
      </w:r>
      <w:r w:rsidR="00D136BB" w:rsidRPr="00594227">
        <w:rPr>
          <w:rFonts w:ascii="Times New Roman" w:eastAsia="Times New Roman" w:hAnsi="Times New Roman" w:cs="Times New Roman"/>
          <w:iCs/>
          <w:color w:val="000000"/>
          <w:sz w:val="24"/>
          <w:szCs w:val="24"/>
          <w:lang w:val="pt-BR" w:eastAsia="es-MX"/>
        </w:rPr>
        <w:t xml:space="preserve"> </w:t>
      </w:r>
      <w:r w:rsidRPr="00594227">
        <w:rPr>
          <w:rFonts w:ascii="Times New Roman" w:eastAsia="Times New Roman" w:hAnsi="Times New Roman" w:cs="Times New Roman"/>
          <w:iCs/>
          <w:color w:val="000000"/>
          <w:sz w:val="24"/>
          <w:szCs w:val="24"/>
          <w:lang w:val="pt-BR" w:eastAsia="es-MX"/>
        </w:rPr>
        <w:t>Paulo</w:t>
      </w:r>
      <w:r w:rsidR="00D136BB" w:rsidRPr="00594227">
        <w:rPr>
          <w:rFonts w:ascii="Times New Roman" w:eastAsia="Times New Roman" w:hAnsi="Times New Roman" w:cs="Times New Roman"/>
          <w:iCs/>
          <w:color w:val="000000"/>
          <w:sz w:val="24"/>
          <w:szCs w:val="24"/>
          <w:lang w:val="pt-BR" w:eastAsia="es-MX"/>
        </w:rPr>
        <w:t xml:space="preserve"> </w:t>
      </w:r>
      <w:r w:rsidRPr="00594227">
        <w:rPr>
          <w:rFonts w:ascii="Times New Roman" w:eastAsia="Times New Roman" w:hAnsi="Times New Roman" w:cs="Times New Roman"/>
          <w:iCs/>
          <w:color w:val="000000"/>
          <w:sz w:val="24"/>
          <w:szCs w:val="24"/>
          <w:lang w:val="pt-BR" w:eastAsia="es-MX"/>
        </w:rPr>
        <w:t>Medical</w:t>
      </w:r>
      <w:r w:rsidR="00D136BB" w:rsidRPr="00594227">
        <w:rPr>
          <w:rFonts w:ascii="Times New Roman" w:eastAsia="Times New Roman" w:hAnsi="Times New Roman" w:cs="Times New Roman"/>
          <w:iCs/>
          <w:color w:val="000000"/>
          <w:sz w:val="24"/>
          <w:szCs w:val="24"/>
          <w:lang w:val="pt-BR" w:eastAsia="es-MX"/>
        </w:rPr>
        <w:t xml:space="preserve"> </w:t>
      </w:r>
      <w:r w:rsidRPr="00594227">
        <w:rPr>
          <w:rFonts w:ascii="Times New Roman" w:eastAsia="Times New Roman" w:hAnsi="Times New Roman" w:cs="Times New Roman"/>
          <w:iCs/>
          <w:color w:val="000000"/>
          <w:sz w:val="24"/>
          <w:szCs w:val="24"/>
          <w:lang w:val="pt-BR" w:eastAsia="es-MX"/>
        </w:rPr>
        <w:t>Journal</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2014;132:105-10</w:t>
      </w:r>
      <w:r w:rsidR="00594227" w:rsidRPr="00594227">
        <w:rPr>
          <w:rFonts w:ascii="Times New Roman" w:eastAsia="Times New Roman" w:hAnsi="Times New Roman" w:cs="Times New Roman"/>
          <w:color w:val="000000"/>
          <w:sz w:val="24"/>
          <w:szCs w:val="24"/>
          <w:lang w:val="pt-BR" w:eastAsia="es-MX"/>
        </w:rPr>
        <w:t>.</w:t>
      </w:r>
    </w:p>
    <w:p w14:paraId="29F0A245"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pt-BR" w:eastAsia="es-MX"/>
        </w:rPr>
      </w:pPr>
    </w:p>
    <w:p w14:paraId="20021399" w14:textId="5209B438" w:rsidR="00921043" w:rsidRPr="00594227" w:rsidRDefault="00921043" w:rsidP="009518E0">
      <w:pPr>
        <w:shd w:val="clear" w:color="auto" w:fill="FFFFFF"/>
        <w:tabs>
          <w:tab w:val="left" w:pos="1134"/>
        </w:tabs>
        <w:spacing w:after="0" w:line="240" w:lineRule="auto"/>
        <w:ind w:left="284" w:hanging="426"/>
        <w:jc w:val="both"/>
        <w:rPr>
          <w:rFonts w:ascii="Times New Roman" w:eastAsia="Times New Roman" w:hAnsi="Times New Roman" w:cs="Times New Roman"/>
          <w:color w:val="000000"/>
          <w:sz w:val="24"/>
          <w:szCs w:val="24"/>
          <w:lang w:eastAsia="es-MX"/>
        </w:rPr>
      </w:pPr>
      <w:r w:rsidRPr="00594227">
        <w:rPr>
          <w:rFonts w:ascii="Times New Roman" w:eastAsia="Times New Roman" w:hAnsi="Times New Roman" w:cs="Times New Roman"/>
          <w:bCs/>
          <w:color w:val="000000"/>
          <w:sz w:val="24"/>
          <w:szCs w:val="24"/>
          <w:lang w:val="pt-BR" w:eastAsia="es-MX"/>
        </w:rPr>
        <w:t>[9]</w:t>
      </w:r>
      <w:r w:rsidR="00D136BB" w:rsidRPr="00594227">
        <w:rPr>
          <w:rFonts w:ascii="Times New Roman" w:eastAsia="Times New Roman" w:hAnsi="Times New Roman" w:cs="Times New Roman"/>
          <w:bCs/>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Ordunez</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P,</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Prieto-Lara</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E,</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Pinheiro</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Gawryszewski</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V,</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Hennis</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AJ,</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Cooper</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pt-BR" w:eastAsia="es-MX"/>
        </w:rPr>
        <w:t>RS.</w:t>
      </w:r>
      <w:r w:rsidR="00D136BB" w:rsidRPr="00594227">
        <w:rPr>
          <w:rFonts w:ascii="Times New Roman" w:eastAsia="Times New Roman" w:hAnsi="Times New Roman" w:cs="Times New Roman"/>
          <w:color w:val="000000"/>
          <w:sz w:val="24"/>
          <w:szCs w:val="24"/>
          <w:lang w:val="pt-BR" w:eastAsia="es-MX"/>
        </w:rPr>
        <w:t xml:space="preserve"> </w:t>
      </w:r>
      <w:r w:rsidRPr="00594227">
        <w:rPr>
          <w:rFonts w:ascii="Times New Roman" w:eastAsia="Times New Roman" w:hAnsi="Times New Roman" w:cs="Times New Roman"/>
          <w:color w:val="000000"/>
          <w:sz w:val="24"/>
          <w:szCs w:val="24"/>
          <w:lang w:val="en-US" w:eastAsia="es-MX"/>
        </w:rPr>
        <w:t>Premature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mortality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from</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cardiovascular</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disease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Americas-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Will</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goal</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decline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“25%</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by</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2025”</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met?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iCs/>
          <w:color w:val="000000"/>
          <w:sz w:val="24"/>
          <w:szCs w:val="24"/>
          <w:lang w:eastAsia="es-MX"/>
        </w:rPr>
        <w:t>PLoS</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ONE</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2015;10:e0141685</w:t>
      </w:r>
      <w:r w:rsidR="00594227" w:rsidRPr="00594227">
        <w:rPr>
          <w:rFonts w:ascii="Times New Roman" w:eastAsia="Times New Roman" w:hAnsi="Times New Roman" w:cs="Times New Roman"/>
          <w:color w:val="000000"/>
          <w:sz w:val="24"/>
          <w:szCs w:val="24"/>
          <w:lang w:eastAsia="es-MX"/>
        </w:rPr>
        <w:t>.</w:t>
      </w:r>
    </w:p>
    <w:p w14:paraId="5953A3FB"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eastAsia="es-MX"/>
        </w:rPr>
      </w:pPr>
    </w:p>
    <w:p w14:paraId="0AB6A00A" w14:textId="79E68426" w:rsidR="00921043" w:rsidRPr="00594227" w:rsidRDefault="00921043" w:rsidP="009518E0">
      <w:pPr>
        <w:shd w:val="clear" w:color="auto" w:fill="FFFFFF"/>
        <w:spacing w:after="0" w:line="240" w:lineRule="auto"/>
        <w:ind w:left="426" w:hanging="568"/>
        <w:jc w:val="both"/>
        <w:rPr>
          <w:rFonts w:ascii="Times New Roman" w:eastAsia="Times New Roman" w:hAnsi="Times New Roman" w:cs="Times New Roman"/>
          <w:color w:val="000000"/>
          <w:sz w:val="24"/>
          <w:szCs w:val="24"/>
          <w:lang w:val="en-GB" w:eastAsia="es-MX"/>
        </w:rPr>
      </w:pPr>
      <w:r w:rsidRPr="00594227">
        <w:rPr>
          <w:rFonts w:ascii="Times New Roman" w:eastAsia="Times New Roman" w:hAnsi="Times New Roman" w:cs="Times New Roman"/>
          <w:color w:val="000000"/>
          <w:sz w:val="24"/>
          <w:szCs w:val="24"/>
          <w:lang w:eastAsia="es-MX"/>
        </w:rPr>
        <w:t>[10]</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Enfermedades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no</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transmisibles: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hechos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y</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cifras.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Washington,</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D.C.:</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OPS,</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eastAsia="es-MX"/>
        </w:rPr>
        <w:t>2019.</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val="en-GB" w:eastAsia="es-MX"/>
        </w:rPr>
        <w:t>OPS/NMH/19-016</w:t>
      </w:r>
      <w:r w:rsidR="00594227" w:rsidRPr="00594227">
        <w:rPr>
          <w:rFonts w:ascii="Times New Roman" w:eastAsia="Times New Roman" w:hAnsi="Times New Roman" w:cs="Times New Roman"/>
          <w:color w:val="000000"/>
          <w:sz w:val="24"/>
          <w:szCs w:val="24"/>
          <w:lang w:val="en-GB" w:eastAsia="es-MX"/>
        </w:rPr>
        <w:t>.</w:t>
      </w:r>
    </w:p>
    <w:p w14:paraId="1B68A376"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en-GB" w:eastAsia="es-MX"/>
        </w:rPr>
      </w:pPr>
    </w:p>
    <w:p w14:paraId="1B264FBD" w14:textId="4754E77F" w:rsidR="00921043" w:rsidRPr="00594227" w:rsidRDefault="00921043" w:rsidP="009518E0">
      <w:pPr>
        <w:shd w:val="clear" w:color="auto" w:fill="FFFFFF"/>
        <w:spacing w:after="0" w:line="240" w:lineRule="auto"/>
        <w:ind w:left="426" w:hanging="568"/>
        <w:jc w:val="both"/>
        <w:rPr>
          <w:rFonts w:ascii="Times New Roman" w:eastAsia="Times New Roman" w:hAnsi="Times New Roman" w:cs="Times New Roman"/>
          <w:color w:val="000000"/>
          <w:sz w:val="24"/>
          <w:szCs w:val="24"/>
          <w:lang w:val="en-US" w:eastAsia="es-MX"/>
        </w:rPr>
      </w:pPr>
      <w:r w:rsidRPr="00594227">
        <w:rPr>
          <w:rFonts w:ascii="Times New Roman" w:eastAsia="Times New Roman" w:hAnsi="Times New Roman" w:cs="Times New Roman"/>
          <w:color w:val="000000"/>
          <w:sz w:val="24"/>
          <w:szCs w:val="24"/>
          <w:lang w:val="en-US" w:eastAsia="es-MX"/>
        </w:rPr>
        <w:t>[1</w:t>
      </w:r>
      <w:r w:rsidR="009518E0">
        <w:rPr>
          <w:rFonts w:ascii="Times New Roman" w:eastAsia="Times New Roman" w:hAnsi="Times New Roman" w:cs="Times New Roman"/>
          <w:color w:val="000000"/>
          <w:sz w:val="24"/>
          <w:szCs w:val="24"/>
          <w:lang w:val="en-US" w:eastAsia="es-MX"/>
        </w:rPr>
        <w:t>1</w:t>
      </w:r>
      <w:r w:rsidRPr="00594227">
        <w:rPr>
          <w:rFonts w:ascii="Times New Roman" w:eastAsia="Times New Roman" w:hAnsi="Times New Roman" w:cs="Times New Roman"/>
          <w:color w:val="000000"/>
          <w:sz w:val="24"/>
          <w:szCs w:val="24"/>
          <w:lang w:val="en-US" w:eastAsia="es-MX"/>
        </w:rPr>
        <w: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Luciani</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Cabanes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Prieto-Lara</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Gawryszewski</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V.</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Cervical</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female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breast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cancers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Americas: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current</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situation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and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opportunities</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for</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action.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Bulletin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of</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the</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World</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Health</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Organization</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eastAsia="Times New Roman" w:hAnsi="Times New Roman" w:cs="Times New Roman"/>
          <w:color w:val="000000"/>
          <w:sz w:val="24"/>
          <w:szCs w:val="24"/>
          <w:lang w:val="en-US" w:eastAsia="es-MX"/>
        </w:rPr>
        <w:t>2013;91:640-9</w:t>
      </w:r>
      <w:r w:rsidR="00594227" w:rsidRPr="00594227">
        <w:rPr>
          <w:rFonts w:ascii="Times New Roman" w:eastAsia="Times New Roman" w:hAnsi="Times New Roman" w:cs="Times New Roman"/>
          <w:color w:val="000000"/>
          <w:sz w:val="24"/>
          <w:szCs w:val="24"/>
          <w:lang w:val="en-US" w:eastAsia="es-MX"/>
        </w:rPr>
        <w:t>.</w:t>
      </w:r>
    </w:p>
    <w:p w14:paraId="0AB3CCA4" w14:textId="77777777" w:rsidR="00594227" w:rsidRPr="00594227" w:rsidRDefault="00594227" w:rsidP="00312CCF">
      <w:pPr>
        <w:shd w:val="clear" w:color="auto" w:fill="FFFFFF"/>
        <w:spacing w:after="0" w:line="240" w:lineRule="auto"/>
        <w:ind w:left="426"/>
        <w:jc w:val="both"/>
        <w:rPr>
          <w:rFonts w:ascii="Times New Roman" w:eastAsia="Times New Roman" w:hAnsi="Times New Roman" w:cs="Times New Roman"/>
          <w:color w:val="000000"/>
          <w:sz w:val="24"/>
          <w:szCs w:val="24"/>
          <w:lang w:val="en-US" w:eastAsia="es-MX"/>
        </w:rPr>
      </w:pPr>
    </w:p>
    <w:p w14:paraId="230AF22E" w14:textId="77777777" w:rsidR="00594227" w:rsidRPr="00930AD5" w:rsidRDefault="00921043" w:rsidP="009518E0">
      <w:pPr>
        <w:spacing w:after="0" w:line="240" w:lineRule="auto"/>
        <w:ind w:left="426" w:hanging="568"/>
        <w:jc w:val="both"/>
        <w:rPr>
          <w:rStyle w:val="Hipervnculo"/>
          <w:rFonts w:ascii="Times New Roman" w:hAnsi="Times New Roman" w:cs="Times New Roman"/>
          <w:sz w:val="24"/>
          <w:szCs w:val="24"/>
          <w:lang w:val="en-GB"/>
        </w:rPr>
      </w:pPr>
      <w:r w:rsidRPr="00594227">
        <w:rPr>
          <w:rFonts w:ascii="Times New Roman" w:eastAsia="Times New Roman" w:hAnsi="Times New Roman" w:cs="Times New Roman"/>
          <w:sz w:val="24"/>
          <w:szCs w:val="24"/>
          <w:lang w:val="en-US" w:eastAsia="es-MX"/>
        </w:rPr>
        <w:t>[12]</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Organización</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Panamericana</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de</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la</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sz w:val="24"/>
          <w:szCs w:val="24"/>
          <w:lang w:val="en-US" w:eastAsia="es-MX"/>
        </w:rPr>
        <w:t>Salud.</w:t>
      </w:r>
      <w:r w:rsidR="00D136BB" w:rsidRPr="00594227">
        <w:rPr>
          <w:rFonts w:ascii="Times New Roman" w:eastAsia="Times New Roman" w:hAnsi="Times New Roman" w:cs="Times New Roman"/>
          <w:sz w:val="24"/>
          <w:szCs w:val="24"/>
          <w:lang w:val="en-US" w:eastAsia="es-MX"/>
        </w:rPr>
        <w:t xml:space="preserve"> </w:t>
      </w:r>
      <w:r w:rsidRPr="00594227">
        <w:rPr>
          <w:rFonts w:ascii="Times New Roman" w:eastAsia="Times New Roman" w:hAnsi="Times New Roman" w:cs="Times New Roman"/>
          <w:iCs/>
          <w:color w:val="000000"/>
          <w:sz w:val="24"/>
          <w:szCs w:val="24"/>
          <w:lang w:eastAsia="es-MX"/>
        </w:rPr>
        <w:t>Cáncer</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en</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las</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Américas,</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perfiles</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de</w:t>
      </w:r>
      <w:r w:rsidR="00D136BB" w:rsidRPr="00594227">
        <w:rPr>
          <w:rFonts w:ascii="Times New Roman" w:eastAsia="Times New Roman" w:hAnsi="Times New Roman" w:cs="Times New Roman"/>
          <w:iCs/>
          <w:color w:val="000000"/>
          <w:sz w:val="24"/>
          <w:szCs w:val="24"/>
          <w:lang w:eastAsia="es-MX"/>
        </w:rPr>
        <w:t xml:space="preserve"> </w:t>
      </w:r>
      <w:r w:rsidRPr="00594227">
        <w:rPr>
          <w:rFonts w:ascii="Times New Roman" w:eastAsia="Times New Roman" w:hAnsi="Times New Roman" w:cs="Times New Roman"/>
          <w:iCs/>
          <w:color w:val="000000"/>
          <w:sz w:val="24"/>
          <w:szCs w:val="24"/>
          <w:lang w:eastAsia="es-MX"/>
        </w:rPr>
        <w:t>país</w:t>
      </w:r>
      <w:r w:rsidRPr="00594227">
        <w:rPr>
          <w:rFonts w:ascii="Times New Roman" w:eastAsia="Times New Roman" w:hAnsi="Times New Roman" w:cs="Times New Roman"/>
          <w:color w:val="000000"/>
          <w:sz w:val="24"/>
          <w:szCs w:val="24"/>
          <w:lang w:eastAsia="es-MX"/>
        </w:rPr>
        <w:t>.</w:t>
      </w:r>
      <w:r w:rsidR="00D136BB" w:rsidRPr="00594227">
        <w:rPr>
          <w:rFonts w:ascii="Times New Roman" w:eastAsia="Times New Roman" w:hAnsi="Times New Roman" w:cs="Times New Roman"/>
          <w:color w:val="000000"/>
          <w:sz w:val="24"/>
          <w:szCs w:val="24"/>
          <w:lang w:eastAsia="es-MX"/>
        </w:rPr>
        <w:t xml:space="preserve"> </w:t>
      </w:r>
      <w:r w:rsidRPr="00594227">
        <w:rPr>
          <w:rFonts w:ascii="Times New Roman" w:eastAsia="Times New Roman" w:hAnsi="Times New Roman" w:cs="Times New Roman"/>
          <w:color w:val="000000"/>
          <w:sz w:val="24"/>
          <w:szCs w:val="24"/>
          <w:lang w:val="fr-FR" w:eastAsia="es-MX"/>
        </w:rPr>
        <w:t>Washington,</w:t>
      </w:r>
      <w:r w:rsidR="00D136BB" w:rsidRPr="00594227">
        <w:rPr>
          <w:rFonts w:ascii="Times New Roman" w:eastAsia="Times New Roman" w:hAnsi="Times New Roman" w:cs="Times New Roman"/>
          <w:color w:val="000000"/>
          <w:sz w:val="24"/>
          <w:szCs w:val="24"/>
          <w:lang w:val="fr-FR" w:eastAsia="es-MX"/>
        </w:rPr>
        <w:t xml:space="preserve"> </w:t>
      </w:r>
      <w:r w:rsidRPr="00594227">
        <w:rPr>
          <w:rFonts w:ascii="Times New Roman" w:eastAsia="Times New Roman" w:hAnsi="Times New Roman" w:cs="Times New Roman"/>
          <w:color w:val="000000"/>
          <w:sz w:val="24"/>
          <w:szCs w:val="24"/>
          <w:lang w:val="fr-FR" w:eastAsia="es-MX"/>
        </w:rPr>
        <w:t>D.C.:</w:t>
      </w:r>
      <w:r w:rsidR="00D136BB" w:rsidRPr="00594227">
        <w:rPr>
          <w:rFonts w:ascii="Times New Roman" w:eastAsia="Times New Roman" w:hAnsi="Times New Roman" w:cs="Times New Roman"/>
          <w:color w:val="000000"/>
          <w:sz w:val="24"/>
          <w:szCs w:val="24"/>
          <w:lang w:val="fr-FR" w:eastAsia="es-MX"/>
        </w:rPr>
        <w:t xml:space="preserve"> </w:t>
      </w:r>
      <w:r w:rsidRPr="00594227">
        <w:rPr>
          <w:rFonts w:ascii="Times New Roman" w:eastAsia="Times New Roman" w:hAnsi="Times New Roman" w:cs="Times New Roman"/>
          <w:color w:val="000000"/>
          <w:sz w:val="24"/>
          <w:szCs w:val="24"/>
          <w:lang w:val="fr-FR" w:eastAsia="es-MX"/>
        </w:rPr>
        <w:t>OPS;</w:t>
      </w:r>
      <w:r w:rsidR="00594227" w:rsidRPr="00594227">
        <w:rPr>
          <w:rFonts w:ascii="Times New Roman" w:eastAsia="Times New Roman" w:hAnsi="Times New Roman" w:cs="Times New Roman"/>
          <w:color w:val="000000"/>
          <w:sz w:val="24"/>
          <w:szCs w:val="24"/>
          <w:lang w:val="fr-FR" w:eastAsia="es-MX"/>
        </w:rPr>
        <w:t> </w:t>
      </w:r>
      <w:r w:rsidRPr="00594227">
        <w:rPr>
          <w:rFonts w:ascii="Times New Roman" w:eastAsia="Times New Roman" w:hAnsi="Times New Roman" w:cs="Times New Roman"/>
          <w:color w:val="000000"/>
          <w:sz w:val="24"/>
          <w:szCs w:val="24"/>
          <w:lang w:val="fr-FR" w:eastAsia="es-MX"/>
        </w:rPr>
        <w:t>2013.</w:t>
      </w:r>
      <w:r w:rsidR="00594227" w:rsidRPr="00594227">
        <w:rPr>
          <w:rFonts w:ascii="Times New Roman" w:eastAsia="Times New Roman" w:hAnsi="Times New Roman" w:cs="Times New Roman"/>
          <w:color w:val="000000"/>
          <w:sz w:val="24"/>
          <w:szCs w:val="24"/>
          <w:lang w:val="fr-FR" w:eastAsia="es-MX"/>
        </w:rPr>
        <w:t> </w:t>
      </w:r>
      <w:r w:rsidRPr="00594227">
        <w:rPr>
          <w:rFonts w:ascii="Times New Roman" w:eastAsia="Times New Roman" w:hAnsi="Times New Roman" w:cs="Times New Roman"/>
          <w:color w:val="000000"/>
          <w:sz w:val="24"/>
          <w:szCs w:val="24"/>
          <w:lang w:val="fr-FR" w:eastAsia="es-MX"/>
        </w:rPr>
        <w:t>Disponible</w:t>
      </w:r>
      <w:r w:rsidR="00594227" w:rsidRPr="00594227">
        <w:rPr>
          <w:rFonts w:ascii="Times New Roman" w:eastAsia="Times New Roman" w:hAnsi="Times New Roman" w:cs="Times New Roman"/>
          <w:color w:val="000000"/>
          <w:sz w:val="24"/>
          <w:szCs w:val="24"/>
          <w:lang w:val="fr-FR" w:eastAsia="es-MX"/>
        </w:rPr>
        <w:t> </w:t>
      </w:r>
      <w:r w:rsidRPr="00594227">
        <w:rPr>
          <w:rFonts w:ascii="Times New Roman" w:eastAsia="Times New Roman" w:hAnsi="Times New Roman" w:cs="Times New Roman"/>
          <w:color w:val="000000"/>
          <w:sz w:val="24"/>
          <w:szCs w:val="24"/>
          <w:lang w:val="fr-FR" w:eastAsia="es-MX"/>
        </w:rPr>
        <w:t>en:</w:t>
      </w:r>
      <w:r w:rsidR="00D136BB" w:rsidRPr="00594227">
        <w:rPr>
          <w:rFonts w:ascii="Times New Roman" w:eastAsia="Times New Roman" w:hAnsi="Times New Roman" w:cs="Times New Roman"/>
          <w:color w:val="000000"/>
          <w:sz w:val="24"/>
          <w:szCs w:val="24"/>
          <w:lang w:val="fr-FR" w:eastAsia="es-MX"/>
        </w:rPr>
        <w:t xml:space="preserve"> </w:t>
      </w:r>
      <w:hyperlink r:id="rId37" w:history="1">
        <w:r w:rsidR="00594227" w:rsidRPr="00594227">
          <w:rPr>
            <w:rStyle w:val="Hipervnculo"/>
            <w:rFonts w:ascii="Times New Roman" w:eastAsia="Times New Roman" w:hAnsi="Times New Roman" w:cs="Times New Roman"/>
            <w:sz w:val="24"/>
            <w:szCs w:val="24"/>
            <w:lang w:val="fr-FR" w:eastAsia="es-MX"/>
          </w:rPr>
          <w:t>http://www.paho.org/hq/index.php?option=com_content&amp;view=article &amp;id=9010:2013-cancer-americas-country-profiles-2013&amp;Itemid=40084&amp;lang=es</w:t>
        </w:r>
      </w:hyperlink>
      <w:r w:rsidR="00594227" w:rsidRPr="00930AD5">
        <w:rPr>
          <w:rFonts w:ascii="Times New Roman" w:hAnsi="Times New Roman" w:cs="Times New Roman"/>
          <w:sz w:val="24"/>
          <w:szCs w:val="24"/>
          <w:lang w:val="en-GB"/>
        </w:rPr>
        <w:t>.</w:t>
      </w:r>
    </w:p>
    <w:p w14:paraId="27CDD0AA" w14:textId="75F99A9C" w:rsidR="00921043" w:rsidRPr="00594227" w:rsidRDefault="00921043" w:rsidP="00312CCF">
      <w:pPr>
        <w:shd w:val="clear" w:color="auto" w:fill="FFFFFF"/>
        <w:spacing w:after="0" w:line="240" w:lineRule="auto"/>
        <w:ind w:left="426"/>
        <w:jc w:val="both"/>
        <w:rPr>
          <w:rFonts w:ascii="Times New Roman" w:eastAsia="Times New Roman" w:hAnsi="Times New Roman" w:cs="Times New Roman"/>
          <w:sz w:val="24"/>
          <w:szCs w:val="24"/>
          <w:lang w:val="fr-FR" w:eastAsia="es-MX"/>
        </w:rPr>
      </w:pPr>
    </w:p>
    <w:p w14:paraId="2B540CEB" w14:textId="77777777" w:rsidR="00594227" w:rsidRPr="00930AD5" w:rsidRDefault="00921043" w:rsidP="009518E0">
      <w:pPr>
        <w:spacing w:after="0" w:line="240" w:lineRule="auto"/>
        <w:ind w:left="426" w:hanging="568"/>
        <w:jc w:val="both"/>
        <w:rPr>
          <w:rStyle w:val="Hipervnculo"/>
          <w:rFonts w:ascii="Times New Roman" w:hAnsi="Times New Roman" w:cs="Times New Roman"/>
          <w:sz w:val="24"/>
          <w:szCs w:val="24"/>
          <w:lang w:val="en-GB"/>
        </w:rPr>
      </w:pPr>
      <w:r w:rsidRPr="00594227">
        <w:rPr>
          <w:rFonts w:ascii="Times New Roman" w:eastAsia="Times New Roman" w:hAnsi="Times New Roman" w:cs="Times New Roman"/>
          <w:color w:val="000000"/>
          <w:sz w:val="24"/>
          <w:szCs w:val="24"/>
          <w:lang w:val="en-US" w:eastAsia="es-MX"/>
        </w:rPr>
        <w:t>[13]</w:t>
      </w:r>
      <w:r w:rsidR="00D136BB" w:rsidRPr="00594227">
        <w:rPr>
          <w:rFonts w:ascii="Times New Roman" w:eastAsia="Times New Roman" w:hAnsi="Times New Roman" w:cs="Times New Roman"/>
          <w:color w:val="000000"/>
          <w:sz w:val="24"/>
          <w:szCs w:val="24"/>
          <w:lang w:val="en-US" w:eastAsia="es-MX"/>
        </w:rPr>
        <w:t xml:space="preserve"> </w:t>
      </w: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Heart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Organisation,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Global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Targets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2025: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improve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maternal,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infant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young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child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nutrition,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WHO,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r w:rsidR="00D136BB" w:rsidRPr="00594227">
        <w:rPr>
          <w:rFonts w:ascii="Times New Roman" w:hAnsi="Times New Roman" w:cs="Times New Roman"/>
          <w:sz w:val="24"/>
          <w:szCs w:val="24"/>
          <w:lang w:val="en-US"/>
        </w:rPr>
        <w:t xml:space="preserve"> </w:t>
      </w:r>
      <w:hyperlink r:id="rId38" w:history="1">
        <w:r w:rsidRPr="00594227">
          <w:rPr>
            <w:rStyle w:val="Hipervnculo"/>
            <w:rFonts w:ascii="Times New Roman" w:hAnsi="Times New Roman" w:cs="Times New Roman"/>
            <w:sz w:val="24"/>
            <w:szCs w:val="24"/>
            <w:lang w:val="en-GB"/>
          </w:rPr>
          <w:t>http://www.who.int/nutrition/topics/nutrition_globaltargets2025/en/</w:t>
        </w:r>
      </w:hyperlink>
      <w:r w:rsidR="00D136BB" w:rsidRPr="00594227">
        <w:rPr>
          <w:rFonts w:ascii="Times New Roman" w:hAnsi="Times New Roman" w:cs="Times New Roman"/>
          <w:sz w:val="24"/>
          <w:szCs w:val="24"/>
          <w:u w:val="single"/>
          <w:lang w:val="en-GB"/>
        </w:rPr>
        <w:t xml:space="preserve"> </w:t>
      </w:r>
      <w:r w:rsidR="00594227" w:rsidRPr="00930AD5">
        <w:rPr>
          <w:rFonts w:ascii="Times New Roman" w:hAnsi="Times New Roman" w:cs="Times New Roman"/>
          <w:sz w:val="24"/>
          <w:szCs w:val="24"/>
          <w:lang w:val="en-GB"/>
        </w:rPr>
        <w:t>.</w:t>
      </w:r>
    </w:p>
    <w:p w14:paraId="1DCADCC8" w14:textId="528068A4" w:rsidR="00921043" w:rsidRPr="00594227" w:rsidRDefault="00921043" w:rsidP="00312CCF">
      <w:pPr>
        <w:spacing w:after="0" w:line="240" w:lineRule="auto"/>
        <w:ind w:left="426"/>
        <w:jc w:val="both"/>
        <w:rPr>
          <w:rFonts w:ascii="Times New Roman" w:hAnsi="Times New Roman" w:cs="Times New Roman"/>
          <w:sz w:val="24"/>
          <w:szCs w:val="24"/>
          <w:u w:val="single"/>
          <w:lang w:val="en-GB"/>
        </w:rPr>
      </w:pPr>
    </w:p>
    <w:p w14:paraId="3ECAC6B4" w14:textId="77777777" w:rsidR="00594227" w:rsidRPr="00594227" w:rsidRDefault="00921043" w:rsidP="009518E0">
      <w:pPr>
        <w:spacing w:after="0" w:line="240" w:lineRule="auto"/>
        <w:ind w:left="426" w:hanging="568"/>
        <w:jc w:val="both"/>
        <w:rPr>
          <w:rFonts w:ascii="Times New Roman" w:hAnsi="Times New Roman" w:cs="Times New Roman"/>
          <w:sz w:val="24"/>
          <w:szCs w:val="24"/>
          <w:lang w:val="en-GB"/>
        </w:rPr>
      </w:pPr>
      <w:r w:rsidRPr="00594227">
        <w:rPr>
          <w:rFonts w:ascii="Times New Roman" w:hAnsi="Times New Roman" w:cs="Times New Roman"/>
          <w:sz w:val="24"/>
          <w:szCs w:val="24"/>
          <w:lang w:val="en-GB"/>
        </w:rPr>
        <w:t>[14]</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Health</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Organisation.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US"/>
        </w:rPr>
        <w:t>Diet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physical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activity: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public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health</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priority,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WHO,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r w:rsidR="00D136BB" w:rsidRPr="00594227">
        <w:rPr>
          <w:rFonts w:ascii="Times New Roman" w:hAnsi="Times New Roman" w:cs="Times New Roman"/>
          <w:sz w:val="24"/>
          <w:szCs w:val="24"/>
          <w:lang w:val="en-GB"/>
        </w:rPr>
        <w:t xml:space="preserve"> </w:t>
      </w:r>
    </w:p>
    <w:p w14:paraId="0A84A207" w14:textId="648AE046" w:rsidR="00921043" w:rsidRPr="00594227" w:rsidRDefault="00D136BB" w:rsidP="00312CCF">
      <w:pPr>
        <w:spacing w:after="0" w:line="240" w:lineRule="auto"/>
        <w:ind w:left="426"/>
        <w:jc w:val="both"/>
        <w:rPr>
          <w:rFonts w:ascii="Times New Roman" w:hAnsi="Times New Roman" w:cs="Times New Roman"/>
          <w:sz w:val="24"/>
          <w:szCs w:val="24"/>
          <w:lang w:val="en-GB"/>
        </w:rPr>
      </w:pPr>
      <w:r w:rsidRPr="00594227">
        <w:rPr>
          <w:rFonts w:ascii="Times New Roman" w:hAnsi="Times New Roman" w:cs="Times New Roman"/>
          <w:sz w:val="24"/>
          <w:szCs w:val="24"/>
          <w:lang w:val="en-GB"/>
        </w:rPr>
        <w:t xml:space="preserve"> </w:t>
      </w:r>
    </w:p>
    <w:p w14:paraId="233B2A2E" w14:textId="77777777" w:rsidR="00594227" w:rsidRPr="00594227" w:rsidRDefault="00921043" w:rsidP="009518E0">
      <w:pPr>
        <w:spacing w:after="0" w:line="240" w:lineRule="auto"/>
        <w:ind w:left="426" w:hanging="568"/>
        <w:jc w:val="both"/>
        <w:rPr>
          <w:rStyle w:val="Hipervnculo"/>
          <w:rFonts w:ascii="Times New Roman" w:hAnsi="Times New Roman" w:cs="Times New Roman"/>
          <w:sz w:val="24"/>
          <w:szCs w:val="24"/>
          <w:lang w:val="es-AR"/>
        </w:rPr>
      </w:pPr>
      <w:r w:rsidRPr="00594227">
        <w:rPr>
          <w:rFonts w:ascii="Times New Roman" w:hAnsi="Times New Roman" w:cs="Times New Roman"/>
          <w:sz w:val="24"/>
          <w:szCs w:val="24"/>
          <w:lang w:val="en-US"/>
        </w:rPr>
        <w:t>[15]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GB"/>
        </w:rPr>
        <w:t>Training</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new</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generation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of</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radiation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oncologists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Latin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rPr>
        <w:t>Disponib</w:t>
      </w:r>
      <w:r w:rsidR="00594227" w:rsidRPr="00594227">
        <w:rPr>
          <w:rFonts w:ascii="Times New Roman" w:hAnsi="Times New Roman" w:cs="Times New Roman"/>
          <w:sz w:val="24"/>
          <w:szCs w:val="24"/>
        </w:rPr>
        <w:t xml:space="preserve"> </w:t>
      </w:r>
      <w:r w:rsidRPr="00594227">
        <w:rPr>
          <w:rFonts w:ascii="Times New Roman" w:hAnsi="Times New Roman" w:cs="Times New Roman"/>
          <w:sz w:val="24"/>
          <w:szCs w:val="24"/>
        </w:rPr>
        <w:t>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hyperlink r:id="rId39" w:history="1">
        <w:r w:rsidRPr="00594227">
          <w:rPr>
            <w:rStyle w:val="Hipervnculo"/>
            <w:rFonts w:ascii="Times New Roman" w:hAnsi="Times New Roman" w:cs="Times New Roman"/>
            <w:sz w:val="24"/>
            <w:szCs w:val="24"/>
          </w:rPr>
          <w:t>https://www.iaea.org/sites/default/files/torzsok-presentation-200917.pdf</w:t>
        </w:r>
      </w:hyperlink>
      <w:r w:rsidR="00594227" w:rsidRPr="00594227">
        <w:rPr>
          <w:rFonts w:ascii="Times New Roman" w:hAnsi="Times New Roman" w:cs="Times New Roman"/>
          <w:sz w:val="24"/>
          <w:szCs w:val="24"/>
        </w:rPr>
        <w:t>.</w:t>
      </w:r>
    </w:p>
    <w:p w14:paraId="1D4890F4" w14:textId="0A54714A" w:rsidR="00921043" w:rsidRPr="00594227" w:rsidRDefault="00594227" w:rsidP="00312CCF">
      <w:pPr>
        <w:spacing w:after="0" w:line="240" w:lineRule="auto"/>
        <w:ind w:left="426"/>
        <w:jc w:val="both"/>
        <w:rPr>
          <w:rFonts w:ascii="Times New Roman" w:hAnsi="Times New Roman" w:cs="Times New Roman"/>
          <w:sz w:val="24"/>
          <w:szCs w:val="24"/>
        </w:rPr>
      </w:pPr>
      <w:r w:rsidRPr="00594227">
        <w:rPr>
          <w:rFonts w:ascii="Times New Roman" w:hAnsi="Times New Roman" w:cs="Times New Roman"/>
          <w:sz w:val="24"/>
          <w:szCs w:val="24"/>
        </w:rPr>
        <w:t xml:space="preserve"> </w:t>
      </w:r>
      <w:r w:rsidR="00D136BB" w:rsidRPr="00594227">
        <w:rPr>
          <w:rFonts w:ascii="Times New Roman" w:hAnsi="Times New Roman" w:cs="Times New Roman"/>
          <w:sz w:val="24"/>
          <w:szCs w:val="24"/>
        </w:rPr>
        <w:t xml:space="preserve"> </w:t>
      </w:r>
    </w:p>
    <w:p w14:paraId="03EDB324" w14:textId="0435C91A" w:rsidR="00921043" w:rsidRPr="00594227" w:rsidRDefault="00921043" w:rsidP="009518E0">
      <w:pPr>
        <w:pStyle w:val="Ttulo1"/>
        <w:numPr>
          <w:ilvl w:val="0"/>
          <w:numId w:val="0"/>
        </w:numPr>
        <w:tabs>
          <w:tab w:val="left" w:pos="708"/>
        </w:tabs>
        <w:spacing w:before="0" w:line="240" w:lineRule="auto"/>
        <w:ind w:left="426" w:hanging="568"/>
        <w:rPr>
          <w:rFonts w:ascii="Times New Roman" w:eastAsiaTheme="minorHAnsi" w:hAnsi="Times New Roman" w:cs="Times New Roman"/>
          <w:b/>
          <w:bCs/>
          <w:color w:val="auto"/>
          <w:sz w:val="24"/>
          <w:szCs w:val="24"/>
        </w:rPr>
      </w:pPr>
      <w:bookmarkStart w:id="69" w:name="_Toc91058983"/>
      <w:r w:rsidRPr="00594227">
        <w:rPr>
          <w:rFonts w:ascii="Times New Roman" w:hAnsi="Times New Roman" w:cs="Times New Roman"/>
          <w:color w:val="auto"/>
          <w:sz w:val="24"/>
          <w:szCs w:val="24"/>
        </w:rPr>
        <w:t>[16]</w:t>
      </w:r>
      <w:r w:rsidR="00D136BB" w:rsidRPr="00594227">
        <w:rPr>
          <w:rFonts w:ascii="Times New Roman"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Prevalencia</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de</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demencia</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en</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adultos</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mayores</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de</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América</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Latina:</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revisión</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sistemática</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Revista</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Española</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de</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Geriatría</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y</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Gerontología,</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Volume</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54,</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Issue</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6,</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November–December</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2019,</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Pages</w:t>
      </w:r>
      <w:r w:rsidR="00D136BB" w:rsidRPr="00594227">
        <w:rPr>
          <w:rFonts w:ascii="Times New Roman" w:eastAsiaTheme="minorHAnsi" w:hAnsi="Times New Roman" w:cs="Times New Roman"/>
          <w:color w:val="auto"/>
          <w:sz w:val="24"/>
          <w:szCs w:val="24"/>
        </w:rPr>
        <w:t xml:space="preserve"> </w:t>
      </w:r>
      <w:r w:rsidRPr="00594227">
        <w:rPr>
          <w:rFonts w:ascii="Times New Roman" w:eastAsiaTheme="minorHAnsi" w:hAnsi="Times New Roman" w:cs="Times New Roman"/>
          <w:color w:val="auto"/>
          <w:sz w:val="24"/>
          <w:szCs w:val="24"/>
        </w:rPr>
        <w:t>346-355</w:t>
      </w:r>
      <w:r w:rsidR="00594227" w:rsidRPr="00594227">
        <w:rPr>
          <w:rFonts w:ascii="Times New Roman" w:eastAsiaTheme="minorHAnsi" w:hAnsi="Times New Roman" w:cs="Times New Roman"/>
          <w:color w:val="auto"/>
          <w:sz w:val="24"/>
          <w:szCs w:val="24"/>
        </w:rPr>
        <w:t>.</w:t>
      </w:r>
      <w:bookmarkEnd w:id="69"/>
    </w:p>
    <w:p w14:paraId="459E5329" w14:textId="77777777" w:rsidR="008A4588" w:rsidRPr="00594227" w:rsidRDefault="008A4588" w:rsidP="00312CCF">
      <w:pPr>
        <w:ind w:left="426"/>
        <w:jc w:val="both"/>
        <w:rPr>
          <w:rFonts w:ascii="Times New Roman" w:hAnsi="Times New Roman" w:cs="Times New Roman"/>
          <w:sz w:val="24"/>
          <w:szCs w:val="24"/>
        </w:rPr>
      </w:pPr>
    </w:p>
    <w:p w14:paraId="6848C49B" w14:textId="1E709887" w:rsidR="004B48B3" w:rsidRPr="00594227" w:rsidRDefault="008A4588" w:rsidP="008A4588">
      <w:pPr>
        <w:rPr>
          <w:rFonts w:ascii="Times New Roman" w:hAnsi="Times New Roman" w:cs="Times New Roman"/>
          <w:i/>
          <w:iCs/>
          <w:color w:val="548DD4" w:themeColor="text2" w:themeTint="99"/>
          <w:sz w:val="24"/>
          <w:szCs w:val="24"/>
        </w:rPr>
      </w:pPr>
      <w:bookmarkStart w:id="70" w:name="_Hlk49877411"/>
      <w:r w:rsidRPr="00594227">
        <w:rPr>
          <w:rFonts w:ascii="Times New Roman" w:hAnsi="Times New Roman" w:cs="Times New Roman"/>
          <w:i/>
          <w:iCs/>
          <w:color w:val="548DD4" w:themeColor="text2" w:themeTint="99"/>
          <w:sz w:val="24"/>
          <w:szCs w:val="24"/>
        </w:rPr>
        <w:t>Ambiente</w:t>
      </w:r>
    </w:p>
    <w:bookmarkEnd w:id="70"/>
    <w:p w14:paraId="434690A4" w14:textId="4C39A07F"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rPr>
        <w:t>[1]</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Naciones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Unidas.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Agenda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Desarrollo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Sostenible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2030.</w:t>
      </w:r>
      <w:r w:rsidR="00D136BB" w:rsidRPr="00594227">
        <w:rPr>
          <w:rFonts w:ascii="Times New Roman" w:hAnsi="Times New Roman" w:cs="Times New Roman"/>
          <w:sz w:val="24"/>
          <w:szCs w:val="24"/>
        </w:rPr>
        <w:t xml:space="preserve"> </w:t>
      </w:r>
      <w:hyperlink r:id="rId40" w:history="1">
        <w:r w:rsidRPr="00594227">
          <w:rPr>
            <w:rStyle w:val="Hipervnculo"/>
            <w:rFonts w:ascii="Times New Roman" w:hAnsi="Times New Roman" w:cs="Times New Roman"/>
            <w:sz w:val="24"/>
            <w:szCs w:val="24"/>
          </w:rPr>
          <w:t>https://www.onu.org.ar/agenda-post-2015/</w:t>
        </w:r>
      </w:hyperlink>
      <w:r w:rsidR="00D136BB" w:rsidRPr="00594227">
        <w:rPr>
          <w:rFonts w:ascii="Times New Roman" w:hAnsi="Times New Roman" w:cs="Times New Roman"/>
          <w:sz w:val="24"/>
          <w:szCs w:val="24"/>
        </w:rPr>
        <w:t xml:space="preserve"> </w:t>
      </w:r>
    </w:p>
    <w:p w14:paraId="0527B10F" w14:textId="77777777" w:rsidR="009E0603" w:rsidRPr="00594227" w:rsidRDefault="009E0603" w:rsidP="009E0603">
      <w:pPr>
        <w:pStyle w:val="Textonotapie"/>
        <w:rPr>
          <w:rFonts w:ascii="Times New Roman" w:hAnsi="Times New Roman" w:cs="Times New Roman"/>
          <w:sz w:val="24"/>
          <w:szCs w:val="24"/>
        </w:rPr>
      </w:pPr>
    </w:p>
    <w:p w14:paraId="5EC038E1" w14:textId="7E4F644F"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rPr>
        <w:t>[2]</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Naciones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Unidas.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Informe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Objetivos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Desarrollo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Sostenible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2019</w:t>
      </w:r>
      <w:r w:rsidR="00D136BB" w:rsidRPr="00594227">
        <w:rPr>
          <w:rFonts w:ascii="Times New Roman" w:hAnsi="Times New Roman" w:cs="Times New Roman"/>
          <w:sz w:val="24"/>
          <w:szCs w:val="24"/>
        </w:rPr>
        <w:t xml:space="preserve"> </w:t>
      </w:r>
      <w:hyperlink r:id="rId41" w:history="1">
        <w:r w:rsidRPr="00594227">
          <w:rPr>
            <w:rStyle w:val="Hipervnculo"/>
            <w:rFonts w:ascii="Times New Roman" w:hAnsi="Times New Roman" w:cs="Times New Roman"/>
            <w:sz w:val="24"/>
            <w:szCs w:val="24"/>
          </w:rPr>
          <w:t>https://www.onu.org.ar/stuff/Informe-ODS-2019.pdf</w:t>
        </w:r>
      </w:hyperlink>
      <w:r w:rsidR="00D136BB" w:rsidRPr="00594227">
        <w:rPr>
          <w:rFonts w:ascii="Times New Roman" w:hAnsi="Times New Roman" w:cs="Times New Roman"/>
          <w:sz w:val="24"/>
          <w:szCs w:val="24"/>
        </w:rPr>
        <w:t xml:space="preserve"> </w:t>
      </w:r>
    </w:p>
    <w:p w14:paraId="0F5304EE" w14:textId="77777777" w:rsidR="009E0603" w:rsidRPr="00594227" w:rsidRDefault="009E0603" w:rsidP="009E0603">
      <w:pPr>
        <w:pStyle w:val="Textonotapie"/>
        <w:rPr>
          <w:rFonts w:ascii="Times New Roman" w:hAnsi="Times New Roman" w:cs="Times New Roman"/>
          <w:sz w:val="24"/>
          <w:szCs w:val="24"/>
        </w:rPr>
      </w:pPr>
    </w:p>
    <w:p w14:paraId="7EF0D53B" w14:textId="39C0E473"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rPr>
        <w:t>[3]</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Implementación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Agenda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2030</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p>
    <w:p w14:paraId="7831302A" w14:textId="45F1E6DC" w:rsidR="009E0603" w:rsidRPr="00594227" w:rsidRDefault="009F047A" w:rsidP="009E0603">
      <w:pPr>
        <w:pStyle w:val="Textonotapie"/>
        <w:rPr>
          <w:rFonts w:ascii="Times New Roman" w:hAnsi="Times New Roman" w:cs="Times New Roman"/>
          <w:sz w:val="24"/>
          <w:szCs w:val="24"/>
        </w:rPr>
      </w:pPr>
      <w:hyperlink r:id="rId42" w:history="1">
        <w:r w:rsidR="009E0603" w:rsidRPr="00594227">
          <w:rPr>
            <w:rStyle w:val="Hipervnculo"/>
            <w:rFonts w:ascii="Times New Roman" w:hAnsi="Times New Roman" w:cs="Times New Roman"/>
            <w:sz w:val="24"/>
            <w:szCs w:val="24"/>
          </w:rPr>
          <w:t>www.cepal.org/es/temas/agenda-2030-desarrollo-sostenible/seguimiento-implementacion-la-agenda-2030</w:t>
        </w:r>
      </w:hyperlink>
      <w:r w:rsidR="00D136BB" w:rsidRPr="00594227">
        <w:rPr>
          <w:rFonts w:ascii="Times New Roman" w:hAnsi="Times New Roman" w:cs="Times New Roman"/>
          <w:sz w:val="24"/>
          <w:szCs w:val="24"/>
        </w:rPr>
        <w:t xml:space="preserve"> </w:t>
      </w:r>
    </w:p>
    <w:p w14:paraId="1211C5A7" w14:textId="77777777" w:rsidR="009E0603" w:rsidRPr="00594227" w:rsidRDefault="009E0603" w:rsidP="009E0603">
      <w:pPr>
        <w:pStyle w:val="Textonotapie"/>
        <w:rPr>
          <w:rFonts w:ascii="Times New Roman" w:hAnsi="Times New Roman" w:cs="Times New Roman"/>
          <w:sz w:val="24"/>
          <w:szCs w:val="24"/>
        </w:rPr>
      </w:pPr>
    </w:p>
    <w:p w14:paraId="4ED85E06" w14:textId="343B4377"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rPr>
        <w:t>[4]</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Perspectivas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económicas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2019:</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desarrollo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transición</w:t>
      </w:r>
    </w:p>
    <w:p w14:paraId="5D9BFB86" w14:textId="42EE750E" w:rsidR="009E0603" w:rsidRPr="00594227" w:rsidRDefault="009F047A" w:rsidP="009E0603">
      <w:pPr>
        <w:pStyle w:val="Textonotapie"/>
        <w:rPr>
          <w:rFonts w:ascii="Times New Roman" w:hAnsi="Times New Roman" w:cs="Times New Roman"/>
          <w:sz w:val="24"/>
          <w:szCs w:val="24"/>
        </w:rPr>
      </w:pPr>
      <w:hyperlink r:id="rId43" w:history="1">
        <w:r w:rsidR="009E0603" w:rsidRPr="00594227">
          <w:rPr>
            <w:rStyle w:val="Hipervnculo"/>
            <w:rFonts w:ascii="Times New Roman" w:hAnsi="Times New Roman" w:cs="Times New Roman"/>
            <w:sz w:val="24"/>
            <w:szCs w:val="24"/>
          </w:rPr>
          <w:t>https://www.cepal.org/es/publicaciones/44525-perspectivas-economicas-america-latina-2019-desarrollo-transicion</w:t>
        </w:r>
      </w:hyperlink>
      <w:r w:rsidR="00D136BB" w:rsidRPr="00594227">
        <w:rPr>
          <w:rFonts w:ascii="Times New Roman" w:hAnsi="Times New Roman" w:cs="Times New Roman"/>
          <w:sz w:val="24"/>
          <w:szCs w:val="24"/>
        </w:rPr>
        <w:t xml:space="preserve"> </w:t>
      </w:r>
    </w:p>
    <w:p w14:paraId="440D1A5F" w14:textId="77777777" w:rsidR="009E0603" w:rsidRPr="00594227" w:rsidRDefault="009E0603" w:rsidP="009E0603">
      <w:pPr>
        <w:pStyle w:val="Textonotapie"/>
        <w:rPr>
          <w:rFonts w:ascii="Times New Roman" w:hAnsi="Times New Roman" w:cs="Times New Roman"/>
          <w:sz w:val="24"/>
          <w:szCs w:val="24"/>
          <w:lang w:val="es-ES"/>
        </w:rPr>
      </w:pPr>
    </w:p>
    <w:p w14:paraId="45B98E6B" w14:textId="120EB4D3"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rPr>
        <w:t>[5]</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(2018),</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CEPALSTAT: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Statistics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and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Indicators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(base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datos),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Comisión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Económica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para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Caribe,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Santiago</w:t>
      </w:r>
      <w:r w:rsidR="00D136BB" w:rsidRPr="00594227">
        <w:rPr>
          <w:rFonts w:ascii="Times New Roman" w:hAnsi="Times New Roman" w:cs="Times New Roman"/>
          <w:sz w:val="24"/>
          <w:szCs w:val="24"/>
        </w:rPr>
        <w:t xml:space="preserve"> </w:t>
      </w:r>
      <w:hyperlink r:id="rId44" w:history="1">
        <w:r w:rsidRPr="00594227">
          <w:rPr>
            <w:rStyle w:val="Hipervnculo"/>
            <w:rFonts w:ascii="Times New Roman" w:hAnsi="Times New Roman" w:cs="Times New Roman"/>
            <w:sz w:val="24"/>
            <w:szCs w:val="24"/>
          </w:rPr>
          <w:t>http://estadisticas.cepal.org/cepalstat/portada.html?idioma=english</w:t>
        </w:r>
      </w:hyperlink>
      <w:r w:rsidR="00D136BB" w:rsidRPr="00594227">
        <w:rPr>
          <w:rFonts w:ascii="Times New Roman" w:hAnsi="Times New Roman" w:cs="Times New Roman"/>
          <w:sz w:val="24"/>
          <w:szCs w:val="24"/>
        </w:rPr>
        <w:t xml:space="preserve"> </w:t>
      </w:r>
    </w:p>
    <w:p w14:paraId="7A998BE3" w14:textId="77777777" w:rsidR="009E0603" w:rsidRPr="00594227" w:rsidRDefault="009E0603" w:rsidP="009E0603">
      <w:pPr>
        <w:pStyle w:val="Textonotapie"/>
        <w:rPr>
          <w:rFonts w:ascii="Times New Roman" w:hAnsi="Times New Roman" w:cs="Times New Roman"/>
          <w:sz w:val="24"/>
          <w:szCs w:val="24"/>
        </w:rPr>
      </w:pPr>
    </w:p>
    <w:p w14:paraId="6F988EAE" w14:textId="1638144A" w:rsidR="009E0603" w:rsidRPr="00594227" w:rsidRDefault="009E0603" w:rsidP="009E0603">
      <w:pPr>
        <w:pStyle w:val="Textonotapie"/>
        <w:rPr>
          <w:rFonts w:ascii="Times New Roman" w:hAnsi="Times New Roman" w:cs="Times New Roman"/>
          <w:sz w:val="24"/>
          <w:szCs w:val="24"/>
          <w:lang w:val="en-GB"/>
        </w:rPr>
      </w:pPr>
      <w:r w:rsidRPr="00594227">
        <w:rPr>
          <w:rFonts w:ascii="Times New Roman" w:hAnsi="Times New Roman" w:cs="Times New Roman"/>
          <w:sz w:val="24"/>
          <w:szCs w:val="24"/>
          <w:lang w:val="en-US"/>
        </w:rPr>
        <w:t>[6]</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Meteorological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Organization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BULLETIN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Vol.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68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Realizing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WMO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2030</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Vision</w:t>
      </w:r>
      <w:r w:rsidR="00D136BB" w:rsidRPr="00594227">
        <w:rPr>
          <w:rFonts w:ascii="Times New Roman" w:hAnsi="Times New Roman" w:cs="Times New Roman"/>
          <w:sz w:val="24"/>
          <w:szCs w:val="24"/>
          <w:lang w:val="en-US"/>
        </w:rPr>
        <w:t xml:space="preserve"> </w:t>
      </w:r>
      <w:hyperlink r:id="rId45" w:history="1">
        <w:r w:rsidRPr="00594227">
          <w:rPr>
            <w:rStyle w:val="Hipervnculo"/>
            <w:rFonts w:ascii="Times New Roman" w:hAnsi="Times New Roman" w:cs="Times New Roman"/>
            <w:sz w:val="24"/>
            <w:szCs w:val="24"/>
            <w:lang w:val="en-GB"/>
          </w:rPr>
          <w:t>https://library.wmo.int/doc_num.php?explnum_id=10077</w:t>
        </w:r>
      </w:hyperlink>
      <w:r w:rsidR="00D136BB" w:rsidRPr="00594227">
        <w:rPr>
          <w:rFonts w:ascii="Times New Roman" w:hAnsi="Times New Roman" w:cs="Times New Roman"/>
          <w:sz w:val="24"/>
          <w:szCs w:val="24"/>
          <w:lang w:val="en-US"/>
        </w:rPr>
        <w:t xml:space="preserve"> </w:t>
      </w:r>
    </w:p>
    <w:p w14:paraId="4AA695EE" w14:textId="77777777" w:rsidR="009E0603" w:rsidRPr="00594227" w:rsidRDefault="009E0603" w:rsidP="009E0603">
      <w:pPr>
        <w:pStyle w:val="Textonotapie"/>
        <w:rPr>
          <w:rFonts w:ascii="Times New Roman" w:hAnsi="Times New Roman" w:cs="Times New Roman"/>
          <w:sz w:val="24"/>
          <w:szCs w:val="24"/>
          <w:lang w:val="en-GB"/>
        </w:rPr>
      </w:pPr>
    </w:p>
    <w:p w14:paraId="73D2BAE0" w14:textId="235045D2"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lang w:val="es-ES"/>
        </w:rPr>
        <w:t>[</w:t>
      </w:r>
      <w:r w:rsidRPr="00594227">
        <w:rPr>
          <w:rFonts w:ascii="Times New Roman" w:hAnsi="Times New Roman" w:cs="Times New Roman"/>
          <w:sz w:val="24"/>
          <w:szCs w:val="24"/>
        </w:rPr>
        <w:t>7]</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CEPAL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Amazonia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posible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sostenible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(2013)</w:t>
      </w:r>
      <w:r w:rsidR="00D136BB" w:rsidRPr="00594227">
        <w:rPr>
          <w:rFonts w:ascii="Times New Roman" w:hAnsi="Times New Roman" w:cs="Times New Roman"/>
          <w:sz w:val="24"/>
          <w:szCs w:val="24"/>
        </w:rPr>
        <w:t xml:space="preserve"> </w:t>
      </w:r>
      <w:hyperlink r:id="rId46" w:history="1">
        <w:r w:rsidRPr="00594227">
          <w:rPr>
            <w:rStyle w:val="Hipervnculo"/>
            <w:rFonts w:ascii="Times New Roman" w:hAnsi="Times New Roman" w:cs="Times New Roman"/>
            <w:sz w:val="24"/>
            <w:szCs w:val="24"/>
          </w:rPr>
          <w:t>https://www.cepal.org/sites/default/files/news/files/amazonia_posible_y_sostenible.pdf</w:t>
        </w:r>
      </w:hyperlink>
      <w:r w:rsidR="00D136BB" w:rsidRPr="00594227">
        <w:rPr>
          <w:rFonts w:ascii="Times New Roman" w:hAnsi="Times New Roman" w:cs="Times New Roman"/>
          <w:sz w:val="24"/>
          <w:szCs w:val="24"/>
        </w:rPr>
        <w:t xml:space="preserve"> </w:t>
      </w:r>
    </w:p>
    <w:p w14:paraId="76582765" w14:textId="77777777" w:rsidR="009E0603" w:rsidRPr="00594227" w:rsidRDefault="009E0603" w:rsidP="009E0603">
      <w:pPr>
        <w:pStyle w:val="Textonotapie"/>
        <w:rPr>
          <w:rFonts w:ascii="Times New Roman" w:hAnsi="Times New Roman" w:cs="Times New Roman"/>
          <w:sz w:val="24"/>
          <w:szCs w:val="24"/>
        </w:rPr>
      </w:pPr>
    </w:p>
    <w:p w14:paraId="2EEC4FFE" w14:textId="3B998A09"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rPr>
        <w:t>[8]</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Informe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Mundial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Naciones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Unidas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sobre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Desarrollo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Recursos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Hídricos: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Soluciones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basadas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naturaleza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para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gestión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agua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2018.</w:t>
      </w:r>
      <w:r w:rsidR="00D136BB" w:rsidRPr="00594227">
        <w:rPr>
          <w:rFonts w:ascii="Times New Roman" w:hAnsi="Times New Roman" w:cs="Times New Roman"/>
          <w:sz w:val="24"/>
          <w:szCs w:val="24"/>
        </w:rPr>
        <w:t xml:space="preserve"> </w:t>
      </w:r>
      <w:hyperlink r:id="rId47" w:history="1">
        <w:r w:rsidRPr="00594227">
          <w:rPr>
            <w:rStyle w:val="Hipervnculo"/>
            <w:rFonts w:ascii="Times New Roman" w:hAnsi="Times New Roman" w:cs="Times New Roman"/>
            <w:sz w:val="24"/>
            <w:szCs w:val="24"/>
          </w:rPr>
          <w:t>https://unesdoc.unesco.org/ark:/48223/pf0000261494</w:t>
        </w:r>
      </w:hyperlink>
      <w:r w:rsidR="00D136BB" w:rsidRPr="00594227">
        <w:rPr>
          <w:rFonts w:ascii="Times New Roman" w:hAnsi="Times New Roman" w:cs="Times New Roman"/>
          <w:sz w:val="24"/>
          <w:szCs w:val="24"/>
        </w:rPr>
        <w:t xml:space="preserve"> </w:t>
      </w:r>
    </w:p>
    <w:p w14:paraId="3AC59851" w14:textId="77777777" w:rsidR="009E0603" w:rsidRPr="00594227" w:rsidRDefault="009E0603" w:rsidP="009E0603">
      <w:pPr>
        <w:pStyle w:val="Textonotapie"/>
        <w:rPr>
          <w:rFonts w:ascii="Times New Roman" w:hAnsi="Times New Roman" w:cs="Times New Roman"/>
          <w:sz w:val="24"/>
          <w:szCs w:val="24"/>
        </w:rPr>
      </w:pPr>
    </w:p>
    <w:p w14:paraId="49713B7C" w14:textId="5AB5BA7E"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rPr>
        <w:t>[9]</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IRENA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Plan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Acción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Regional: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Acelerando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Despliegue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Energía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Renovable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Latina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(2019)</w:t>
      </w:r>
      <w:r w:rsidR="00D136BB" w:rsidRPr="00594227">
        <w:rPr>
          <w:rFonts w:ascii="Times New Roman" w:hAnsi="Times New Roman" w:cs="Times New Roman"/>
          <w:sz w:val="24"/>
          <w:szCs w:val="24"/>
        </w:rPr>
        <w:t xml:space="preserve"> </w:t>
      </w:r>
    </w:p>
    <w:p w14:paraId="1803D8A5" w14:textId="77777777" w:rsidR="009E0603" w:rsidRPr="00594227" w:rsidRDefault="009E0603" w:rsidP="009E0603">
      <w:pPr>
        <w:pStyle w:val="Textonotapie"/>
        <w:rPr>
          <w:rFonts w:ascii="Times New Roman" w:hAnsi="Times New Roman" w:cs="Times New Roman"/>
          <w:sz w:val="24"/>
          <w:szCs w:val="24"/>
          <w:lang w:val="es-ES"/>
        </w:rPr>
      </w:pPr>
    </w:p>
    <w:p w14:paraId="669AE830" w14:textId="733ED6FA"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lang w:val="en-GB"/>
        </w:rPr>
        <w:t>[10]</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Water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Quality,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Sanitation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Technology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for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rPr>
        <w:t>HDT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87:</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deterioro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calidad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aire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(Marcelo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Korc,</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dic.</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2002)</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2019.</w:t>
      </w:r>
    </w:p>
    <w:p w14:paraId="5FCA66C2" w14:textId="77777777" w:rsidR="009E0603" w:rsidRPr="00594227" w:rsidRDefault="009F047A" w:rsidP="009E0603">
      <w:pPr>
        <w:pStyle w:val="Textonotapie"/>
        <w:rPr>
          <w:rFonts w:ascii="Times New Roman" w:hAnsi="Times New Roman" w:cs="Times New Roman"/>
          <w:sz w:val="24"/>
          <w:szCs w:val="24"/>
        </w:rPr>
      </w:pPr>
      <w:hyperlink r:id="rId48" w:anchor="cifras" w:history="1">
        <w:r w:rsidR="009E0603" w:rsidRPr="00594227">
          <w:rPr>
            <w:rStyle w:val="Hipervnculo"/>
            <w:rFonts w:ascii="Times New Roman" w:hAnsi="Times New Roman" w:cs="Times New Roman"/>
            <w:color w:val="auto"/>
            <w:sz w:val="24"/>
            <w:szCs w:val="24"/>
          </w:rPr>
          <w:t>http://cepis.org.pe/hdt87-deterioro-calidad-aire/#cifras</w:t>
        </w:r>
      </w:hyperlink>
    </w:p>
    <w:p w14:paraId="72D4FAD6" w14:textId="77777777" w:rsidR="009E0603" w:rsidRPr="00594227" w:rsidRDefault="009E0603" w:rsidP="009E0603">
      <w:pPr>
        <w:pStyle w:val="Textonotapie"/>
        <w:rPr>
          <w:rFonts w:ascii="Times New Roman" w:hAnsi="Times New Roman" w:cs="Times New Roman"/>
          <w:sz w:val="24"/>
          <w:szCs w:val="24"/>
          <w:lang w:val="es-ES"/>
        </w:rPr>
      </w:pPr>
    </w:p>
    <w:p w14:paraId="6FA7E631" w14:textId="440ABBC4"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rPr>
        <w:t>[11]</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Organización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Mundial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2017.</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Resumen: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panorama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regional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perfiles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país.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Publicación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Científica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y</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Técnica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642.</w:t>
      </w:r>
      <w:r w:rsidR="00D136BB" w:rsidRPr="00594227">
        <w:rPr>
          <w:rFonts w:ascii="Times New Roman" w:hAnsi="Times New Roman" w:cs="Times New Roman"/>
          <w:sz w:val="24"/>
          <w:szCs w:val="24"/>
        </w:rPr>
        <w:t xml:space="preserve"> </w:t>
      </w:r>
      <w:hyperlink r:id="rId49" w:history="1">
        <w:r w:rsidRPr="00594227">
          <w:rPr>
            <w:rStyle w:val="Hipervnculo"/>
            <w:rFonts w:ascii="Times New Roman" w:hAnsi="Times New Roman" w:cs="Times New Roman"/>
            <w:color w:val="auto"/>
            <w:sz w:val="24"/>
            <w:szCs w:val="24"/>
          </w:rPr>
          <w:t>https://www.paho.org/salud-en-las-americas-2017/wp-content/uploads/2017/09/Print-Version-Spanish.pdf</w:t>
        </w:r>
      </w:hyperlink>
    </w:p>
    <w:p w14:paraId="1736C8C9" w14:textId="77777777" w:rsidR="009E0603" w:rsidRPr="00594227" w:rsidRDefault="009E0603" w:rsidP="009E0603">
      <w:pPr>
        <w:pStyle w:val="Textonotapie"/>
        <w:rPr>
          <w:rFonts w:ascii="Times New Roman" w:hAnsi="Times New Roman" w:cs="Times New Roman"/>
          <w:sz w:val="24"/>
          <w:szCs w:val="24"/>
        </w:rPr>
      </w:pPr>
    </w:p>
    <w:p w14:paraId="2BC1788C" w14:textId="2EBF1F73" w:rsidR="009E0603" w:rsidRPr="00594227" w:rsidRDefault="009E0603" w:rsidP="009E0603">
      <w:pPr>
        <w:pStyle w:val="Textonotapie"/>
        <w:rPr>
          <w:rFonts w:ascii="Times New Roman" w:hAnsi="Times New Roman" w:cs="Times New Roman"/>
          <w:sz w:val="24"/>
          <w:szCs w:val="24"/>
          <w:lang w:val="en-GB"/>
        </w:rPr>
      </w:pPr>
      <w:r w:rsidRPr="00594227">
        <w:rPr>
          <w:rFonts w:ascii="Times New Roman" w:hAnsi="Times New Roman" w:cs="Times New Roman"/>
          <w:sz w:val="24"/>
          <w:szCs w:val="24"/>
          <w:lang w:val="en-GB"/>
        </w:rPr>
        <w:t>[12]</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Statista.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&amp;</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Environmental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Services.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Number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of</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deaths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attributable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air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pollution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exposure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Latin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Caribbean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2017,</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country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(Bruna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Alves,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Jun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19,</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2019)</w:t>
      </w:r>
    </w:p>
    <w:p w14:paraId="383A6F2C" w14:textId="77777777" w:rsidR="009E0603" w:rsidRPr="00594227" w:rsidRDefault="009F047A" w:rsidP="009E0603">
      <w:pPr>
        <w:pStyle w:val="Textonotapie"/>
        <w:rPr>
          <w:rFonts w:ascii="Times New Roman" w:hAnsi="Times New Roman" w:cs="Times New Roman"/>
          <w:sz w:val="24"/>
          <w:szCs w:val="24"/>
          <w:lang w:val="en-GB"/>
        </w:rPr>
      </w:pPr>
      <w:hyperlink r:id="rId50" w:history="1">
        <w:r w:rsidR="009E0603" w:rsidRPr="00594227">
          <w:rPr>
            <w:rStyle w:val="Hipervnculo"/>
            <w:rFonts w:ascii="Times New Roman" w:hAnsi="Times New Roman" w:cs="Times New Roman"/>
            <w:color w:val="auto"/>
            <w:sz w:val="24"/>
            <w:szCs w:val="24"/>
            <w:lang w:val="en-GB"/>
          </w:rPr>
          <w:t>https://www.statista.com/statistics/868789/number-deaths-air-pollution-latin-america-caribbean-country/</w:t>
        </w:r>
      </w:hyperlink>
    </w:p>
    <w:p w14:paraId="34C7BC6F" w14:textId="77777777" w:rsidR="009E0603" w:rsidRPr="00594227" w:rsidRDefault="009E0603" w:rsidP="009E0603">
      <w:pPr>
        <w:pStyle w:val="Textonotapie"/>
        <w:rPr>
          <w:rFonts w:ascii="Times New Roman" w:hAnsi="Times New Roman" w:cs="Times New Roman"/>
          <w:sz w:val="24"/>
          <w:szCs w:val="24"/>
          <w:lang w:val="en-GB"/>
        </w:rPr>
      </w:pPr>
    </w:p>
    <w:p w14:paraId="6D94B2CE" w14:textId="7B4BF2E2"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rPr>
        <w:t>[13]</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Organización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Mundial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el</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Mundo.</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Informe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2002.</w:t>
      </w:r>
      <w:r w:rsidR="00D136BB" w:rsidRPr="00594227">
        <w:rPr>
          <w:rFonts w:ascii="Times New Roman" w:hAnsi="Times New Roman" w:cs="Times New Roman"/>
          <w:sz w:val="24"/>
          <w:szCs w:val="24"/>
        </w:rPr>
        <w:t xml:space="preserve"> </w:t>
      </w:r>
      <w:hyperlink r:id="rId51" w:history="1">
        <w:r w:rsidRPr="00594227">
          <w:rPr>
            <w:rStyle w:val="Hipervnculo"/>
            <w:rFonts w:ascii="Times New Roman" w:hAnsi="Times New Roman" w:cs="Times New Roman"/>
            <w:color w:val="auto"/>
            <w:sz w:val="24"/>
            <w:szCs w:val="24"/>
          </w:rPr>
          <w:t>http://www.who.int</w:t>
        </w:r>
      </w:hyperlink>
    </w:p>
    <w:p w14:paraId="7C9C89C9" w14:textId="77777777" w:rsidR="009E0603" w:rsidRPr="00594227" w:rsidRDefault="009E0603" w:rsidP="009E0603">
      <w:pPr>
        <w:pStyle w:val="Textonotapie"/>
        <w:rPr>
          <w:rFonts w:ascii="Times New Roman" w:hAnsi="Times New Roman" w:cs="Times New Roman"/>
          <w:sz w:val="24"/>
          <w:szCs w:val="24"/>
        </w:rPr>
      </w:pPr>
    </w:p>
    <w:p w14:paraId="1C5ED517" w14:textId="6521665D" w:rsidR="009E0603" w:rsidRPr="00594227" w:rsidRDefault="009E0603" w:rsidP="009E0603">
      <w:pPr>
        <w:pStyle w:val="Textonotapie"/>
        <w:rPr>
          <w:rFonts w:ascii="Times New Roman" w:hAnsi="Times New Roman" w:cs="Times New Roman"/>
          <w:sz w:val="24"/>
          <w:szCs w:val="24"/>
          <w:lang w:val="en-GB"/>
        </w:rPr>
      </w:pPr>
      <w:r w:rsidRPr="00594227">
        <w:rPr>
          <w:rFonts w:ascii="Times New Roman" w:hAnsi="Times New Roman" w:cs="Times New Roman"/>
          <w:sz w:val="24"/>
          <w:szCs w:val="24"/>
        </w:rPr>
        <w:t>[14]</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Organización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Panamericana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Indicadores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básicos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2016</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Situación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de</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Salud</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en</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las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rPr>
        <w:t>Américas.</w:t>
      </w:r>
      <w:r w:rsidR="00D136BB" w:rsidRPr="00594227">
        <w:rPr>
          <w:rFonts w:ascii="Times New Roman" w:hAnsi="Times New Roman" w:cs="Times New Roman"/>
          <w:sz w:val="24"/>
          <w:szCs w:val="24"/>
        </w:rPr>
        <w:t xml:space="preserve"> </w:t>
      </w:r>
      <w:r w:rsidRPr="00594227">
        <w:rPr>
          <w:rFonts w:ascii="Times New Roman" w:hAnsi="Times New Roman" w:cs="Times New Roman"/>
          <w:sz w:val="24"/>
          <w:szCs w:val="24"/>
          <w:lang w:val="en-GB"/>
        </w:rPr>
        <w:t>Washington,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D.C.:</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OPS;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2016.</w:t>
      </w:r>
      <w:r w:rsidR="00D136BB" w:rsidRPr="00594227">
        <w:rPr>
          <w:rFonts w:ascii="Times New Roman" w:hAnsi="Times New Roman" w:cs="Times New Roman"/>
          <w:sz w:val="24"/>
          <w:szCs w:val="24"/>
          <w:lang w:val="en-GB"/>
        </w:rPr>
        <w:t xml:space="preserve"> </w:t>
      </w:r>
      <w:hyperlink r:id="rId52" w:history="1">
        <w:r w:rsidRPr="00594227">
          <w:rPr>
            <w:rStyle w:val="Hipervnculo"/>
            <w:rFonts w:ascii="Times New Roman" w:hAnsi="Times New Roman" w:cs="Times New Roman"/>
            <w:color w:val="auto"/>
            <w:sz w:val="24"/>
            <w:szCs w:val="24"/>
            <w:lang w:val="en-GB"/>
          </w:rPr>
          <w:t>http://iris.paho.org/xmlui/handle/123456789/31288</w:t>
        </w:r>
      </w:hyperlink>
      <w:r w:rsidR="00D136BB" w:rsidRPr="00594227">
        <w:rPr>
          <w:rFonts w:ascii="Times New Roman" w:hAnsi="Times New Roman" w:cs="Times New Roman"/>
          <w:sz w:val="24"/>
          <w:szCs w:val="24"/>
          <w:lang w:val="en-GB"/>
        </w:rPr>
        <w:t xml:space="preserve"> </w:t>
      </w:r>
    </w:p>
    <w:p w14:paraId="7D218A93" w14:textId="77777777" w:rsidR="009E0603" w:rsidRPr="00594227" w:rsidRDefault="009E0603" w:rsidP="009E0603">
      <w:pPr>
        <w:pStyle w:val="Textonotapie"/>
        <w:rPr>
          <w:rFonts w:ascii="Times New Roman" w:hAnsi="Times New Roman" w:cs="Times New Roman"/>
          <w:sz w:val="24"/>
          <w:szCs w:val="24"/>
          <w:lang w:val="en-US"/>
        </w:rPr>
      </w:pPr>
    </w:p>
    <w:p w14:paraId="0ACE2497" w14:textId="776C5EB8" w:rsidR="009E0603" w:rsidRPr="00594227" w:rsidRDefault="009E0603" w:rsidP="009E0603">
      <w:pPr>
        <w:pStyle w:val="Textonotapie"/>
        <w:rPr>
          <w:rFonts w:ascii="Times New Roman" w:hAnsi="Times New Roman" w:cs="Times New Roman"/>
          <w:sz w:val="24"/>
          <w:szCs w:val="24"/>
          <w:lang w:val="en-GB"/>
        </w:rPr>
      </w:pPr>
      <w:r w:rsidRPr="00594227">
        <w:rPr>
          <w:rFonts w:ascii="Times New Roman" w:hAnsi="Times New Roman" w:cs="Times New Roman"/>
          <w:sz w:val="24"/>
          <w:szCs w:val="24"/>
          <w:lang w:val="en-GB"/>
        </w:rPr>
        <w:t>[15]</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What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Waste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Global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Snapshot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of</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Solid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Waste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Management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2050.</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Urban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Development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Series.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Bank</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Group.</w:t>
      </w:r>
      <w:r w:rsidR="00D136BB" w:rsidRPr="00594227">
        <w:rPr>
          <w:rFonts w:ascii="Times New Roman" w:hAnsi="Times New Roman" w:cs="Times New Roman"/>
          <w:sz w:val="24"/>
          <w:szCs w:val="24"/>
          <w:lang w:val="en-GB"/>
        </w:rPr>
        <w:t xml:space="preserve"> </w:t>
      </w:r>
      <w:hyperlink r:id="rId53" w:history="1">
        <w:r w:rsidRPr="00594227">
          <w:rPr>
            <w:rStyle w:val="Hipervnculo"/>
            <w:rFonts w:ascii="Times New Roman" w:hAnsi="Times New Roman" w:cs="Times New Roman"/>
            <w:color w:val="auto"/>
            <w:sz w:val="24"/>
            <w:szCs w:val="24"/>
            <w:lang w:val="en-GB"/>
          </w:rPr>
          <w:t>https://openknowledge.worldbank.org/handle/10986/30317</w:t>
        </w:r>
      </w:hyperlink>
      <w:r w:rsidR="00D136BB" w:rsidRPr="00594227">
        <w:rPr>
          <w:rFonts w:ascii="Times New Roman" w:hAnsi="Times New Roman" w:cs="Times New Roman"/>
          <w:sz w:val="24"/>
          <w:szCs w:val="24"/>
          <w:lang w:val="en-GB"/>
        </w:rPr>
        <w:t xml:space="preserve"> </w:t>
      </w:r>
    </w:p>
    <w:p w14:paraId="215E59A6" w14:textId="77777777" w:rsidR="009E0603" w:rsidRPr="00594227" w:rsidRDefault="009E0603" w:rsidP="009E0603">
      <w:pPr>
        <w:pStyle w:val="Textonotapie"/>
        <w:rPr>
          <w:rFonts w:ascii="Times New Roman" w:hAnsi="Times New Roman" w:cs="Times New Roman"/>
          <w:sz w:val="24"/>
          <w:szCs w:val="24"/>
          <w:lang w:val="en-GB"/>
        </w:rPr>
      </w:pPr>
    </w:p>
    <w:p w14:paraId="3BA1EFE6" w14:textId="08D4051B" w:rsidR="009E0603" w:rsidRPr="00594227" w:rsidRDefault="009E0603" w:rsidP="009E0603">
      <w:pPr>
        <w:pStyle w:val="Textonotapie"/>
        <w:rPr>
          <w:rFonts w:ascii="Times New Roman" w:hAnsi="Times New Roman" w:cs="Times New Roman"/>
          <w:sz w:val="24"/>
          <w:szCs w:val="24"/>
          <w:lang w:val="en-GB"/>
        </w:rPr>
      </w:pPr>
      <w:r w:rsidRPr="00594227">
        <w:rPr>
          <w:rFonts w:ascii="Times New Roman" w:hAnsi="Times New Roman" w:cs="Times New Roman"/>
          <w:sz w:val="24"/>
          <w:szCs w:val="24"/>
          <w:lang w:val="en-GB"/>
        </w:rPr>
        <w:t>[16]</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Bickel,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Catterson,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Crow,</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M.,</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Fisher,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Lewandowski,</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Stoughton,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M,</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Taylor,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Solid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waste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collection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disposalsystem.</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Environmental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Guidelines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for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USAID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Latin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Caribbean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Bureau</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(2003).</w:t>
      </w:r>
    </w:p>
    <w:p w14:paraId="4E7D260B" w14:textId="77777777" w:rsidR="009E0603" w:rsidRPr="00594227" w:rsidRDefault="009E0603" w:rsidP="009E0603">
      <w:pPr>
        <w:pStyle w:val="Textonotapie"/>
        <w:rPr>
          <w:rFonts w:ascii="Times New Roman" w:hAnsi="Times New Roman" w:cs="Times New Roman"/>
          <w:sz w:val="24"/>
          <w:szCs w:val="24"/>
          <w:lang w:val="en-US"/>
        </w:rPr>
      </w:pPr>
    </w:p>
    <w:p w14:paraId="32294585" w14:textId="1D8352B9" w:rsidR="009E0603" w:rsidRPr="00594227" w:rsidRDefault="009E0603" w:rsidP="009E0603">
      <w:pPr>
        <w:pStyle w:val="Textonotapie"/>
        <w:rPr>
          <w:rFonts w:ascii="Times New Roman" w:hAnsi="Times New Roman" w:cs="Times New Roman"/>
          <w:sz w:val="24"/>
          <w:szCs w:val="24"/>
          <w:lang w:val="en-GB"/>
        </w:rPr>
      </w:pPr>
      <w:r w:rsidRPr="00594227">
        <w:rPr>
          <w:rFonts w:ascii="Times New Roman" w:hAnsi="Times New Roman" w:cs="Times New Roman"/>
          <w:sz w:val="24"/>
          <w:szCs w:val="24"/>
          <w:lang w:val="es-ES"/>
        </w:rPr>
        <w:t>[17]</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Organización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Mundial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Salud.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Salud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Mundo.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n-GB"/>
        </w:rPr>
        <w:t>Informe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2002.</w:t>
      </w:r>
      <w:r w:rsidR="00D136BB" w:rsidRPr="00594227">
        <w:rPr>
          <w:rFonts w:ascii="Times New Roman" w:hAnsi="Times New Roman" w:cs="Times New Roman"/>
          <w:sz w:val="24"/>
          <w:szCs w:val="24"/>
          <w:lang w:val="en-GB"/>
        </w:rPr>
        <w:t xml:space="preserve"> </w:t>
      </w:r>
      <w:hyperlink r:id="rId54" w:history="1">
        <w:r w:rsidRPr="00594227">
          <w:rPr>
            <w:rStyle w:val="Hipervnculo"/>
            <w:rFonts w:ascii="Times New Roman" w:hAnsi="Times New Roman" w:cs="Times New Roman"/>
            <w:color w:val="auto"/>
            <w:sz w:val="24"/>
            <w:szCs w:val="24"/>
            <w:lang w:val="en-GB"/>
          </w:rPr>
          <w:t>http://www.who.int</w:t>
        </w:r>
      </w:hyperlink>
    </w:p>
    <w:p w14:paraId="745CCAC4" w14:textId="77777777" w:rsidR="009E0603" w:rsidRPr="00594227" w:rsidRDefault="009E0603" w:rsidP="009E0603">
      <w:pPr>
        <w:pStyle w:val="Textonotapie"/>
        <w:rPr>
          <w:rFonts w:ascii="Times New Roman" w:hAnsi="Times New Roman" w:cs="Times New Roman"/>
          <w:sz w:val="24"/>
          <w:szCs w:val="24"/>
          <w:lang w:val="en-GB"/>
        </w:rPr>
      </w:pPr>
    </w:p>
    <w:p w14:paraId="26DBBE09" w14:textId="6E4ADBA1" w:rsidR="009E0603" w:rsidRPr="00594227" w:rsidRDefault="009E0603" w:rsidP="009E0603">
      <w:pPr>
        <w:pStyle w:val="Textonotapie"/>
        <w:rPr>
          <w:rFonts w:ascii="Times New Roman" w:hAnsi="Times New Roman" w:cs="Times New Roman"/>
          <w:sz w:val="24"/>
          <w:szCs w:val="24"/>
          <w:lang w:val="en-GB"/>
        </w:rPr>
      </w:pPr>
      <w:r w:rsidRPr="00594227">
        <w:rPr>
          <w:rFonts w:ascii="Times New Roman" w:hAnsi="Times New Roman" w:cs="Times New Roman"/>
          <w:sz w:val="24"/>
          <w:szCs w:val="24"/>
          <w:lang w:val="en-GB"/>
        </w:rPr>
        <w:t>[18]</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Martín,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Water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Resources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Latin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America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Caribbean: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Issues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Options.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Inter-American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Development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Bank,</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IDB,</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Sustainable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Development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Department,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Environment</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Division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(2002).</w:t>
      </w:r>
    </w:p>
    <w:p w14:paraId="57162A6C" w14:textId="38BCC5E0" w:rsidR="009E0603" w:rsidRPr="00594227" w:rsidRDefault="009F047A" w:rsidP="009E0603">
      <w:pPr>
        <w:pStyle w:val="Textonotapie"/>
        <w:rPr>
          <w:rFonts w:ascii="Times New Roman" w:hAnsi="Times New Roman" w:cs="Times New Roman"/>
          <w:sz w:val="24"/>
          <w:szCs w:val="24"/>
          <w:lang w:val="en-GB"/>
        </w:rPr>
      </w:pPr>
      <w:hyperlink r:id="rId55" w:history="1">
        <w:r w:rsidR="009E0603" w:rsidRPr="00594227">
          <w:rPr>
            <w:rStyle w:val="Hipervnculo"/>
            <w:rFonts w:ascii="Times New Roman" w:hAnsi="Times New Roman" w:cs="Times New Roman"/>
            <w:color w:val="auto"/>
            <w:sz w:val="24"/>
            <w:szCs w:val="24"/>
            <w:lang w:val="en-GB"/>
          </w:rPr>
          <w:t>http://citeseerx.ist.psu.edu/viewdoc/download?doi=10.1.1.455.5717&amp;rep=rep1&amp;type=pdf</w:t>
        </w:r>
      </w:hyperlink>
      <w:r w:rsidR="00D136BB" w:rsidRPr="00594227">
        <w:rPr>
          <w:rFonts w:ascii="Times New Roman" w:hAnsi="Times New Roman" w:cs="Times New Roman"/>
          <w:sz w:val="24"/>
          <w:szCs w:val="24"/>
          <w:lang w:val="en-GB"/>
        </w:rPr>
        <w:t xml:space="preserve"> </w:t>
      </w:r>
    </w:p>
    <w:p w14:paraId="08665232" w14:textId="77777777" w:rsidR="009E0603" w:rsidRPr="00594227" w:rsidRDefault="009E0603" w:rsidP="009E0603">
      <w:pPr>
        <w:pStyle w:val="Textonotapie"/>
        <w:rPr>
          <w:rFonts w:ascii="Times New Roman" w:hAnsi="Times New Roman" w:cs="Times New Roman"/>
          <w:sz w:val="24"/>
          <w:szCs w:val="24"/>
          <w:lang w:val="en-GB"/>
        </w:rPr>
      </w:pPr>
    </w:p>
    <w:p w14:paraId="586BFD49" w14:textId="13881656" w:rsidR="009E0603" w:rsidRPr="00594227" w:rsidRDefault="009E0603" w:rsidP="009E0603">
      <w:pPr>
        <w:pStyle w:val="Textonotapie"/>
        <w:rPr>
          <w:rFonts w:ascii="Times New Roman" w:hAnsi="Times New Roman" w:cs="Times New Roman"/>
          <w:sz w:val="24"/>
          <w:szCs w:val="24"/>
          <w:lang w:val="pt-BR"/>
        </w:rPr>
      </w:pPr>
      <w:r w:rsidRPr="00594227">
        <w:rPr>
          <w:rFonts w:ascii="Times New Roman" w:hAnsi="Times New Roman" w:cs="Times New Roman"/>
          <w:sz w:val="24"/>
          <w:szCs w:val="24"/>
          <w:lang w:val="es-ES"/>
        </w:rPr>
        <w:t>[19]</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UNESCO.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Atlas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Glaciares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Aguas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Andinos: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impacto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retroceso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glaciares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sobre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recursos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hídricos: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impacto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retroceso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glaciares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sobre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recursos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hídricos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(2018).</w:t>
      </w:r>
      <w:r w:rsidR="00D136BB" w:rsidRPr="00594227">
        <w:rPr>
          <w:rFonts w:ascii="Times New Roman" w:hAnsi="Times New Roman" w:cs="Times New Roman"/>
          <w:sz w:val="24"/>
          <w:szCs w:val="24"/>
          <w:lang w:val="es-ES"/>
        </w:rPr>
        <w:t xml:space="preserve"> </w:t>
      </w:r>
      <w:hyperlink r:id="rId56" w:history="1">
        <w:r w:rsidRPr="00594227">
          <w:rPr>
            <w:rStyle w:val="Hipervnculo"/>
            <w:rFonts w:ascii="Times New Roman" w:hAnsi="Times New Roman" w:cs="Times New Roman"/>
            <w:color w:val="auto"/>
            <w:sz w:val="24"/>
            <w:szCs w:val="24"/>
            <w:lang w:val="pt-BR"/>
          </w:rPr>
          <w:t>https://unesdoc.unesco.org/ark:/48223/pf0000266209</w:t>
        </w:r>
      </w:hyperlink>
      <w:r w:rsidR="00D136BB" w:rsidRPr="00594227">
        <w:rPr>
          <w:rFonts w:ascii="Times New Roman" w:hAnsi="Times New Roman" w:cs="Times New Roman"/>
          <w:sz w:val="24"/>
          <w:szCs w:val="24"/>
          <w:lang w:val="pt-BR"/>
        </w:rPr>
        <w:t xml:space="preserve"> </w:t>
      </w:r>
    </w:p>
    <w:p w14:paraId="41E0D168" w14:textId="77777777" w:rsidR="009E0603" w:rsidRPr="00594227" w:rsidRDefault="009E0603" w:rsidP="009E0603">
      <w:pPr>
        <w:pStyle w:val="Textonotapie"/>
        <w:rPr>
          <w:rFonts w:ascii="Times New Roman" w:hAnsi="Times New Roman" w:cs="Times New Roman"/>
          <w:sz w:val="24"/>
          <w:szCs w:val="24"/>
          <w:lang w:val="pt-BR"/>
        </w:rPr>
      </w:pPr>
    </w:p>
    <w:p w14:paraId="68CE4E3B" w14:textId="2808E345" w:rsidR="009E0603" w:rsidRPr="00594227" w:rsidRDefault="009E0603" w:rsidP="009E0603">
      <w:pPr>
        <w:pStyle w:val="Textonotapie"/>
        <w:rPr>
          <w:rFonts w:ascii="Times New Roman" w:hAnsi="Times New Roman" w:cs="Times New Roman"/>
          <w:sz w:val="24"/>
          <w:szCs w:val="24"/>
          <w:lang w:val="pt-BR"/>
        </w:rPr>
      </w:pPr>
      <w:r w:rsidRPr="00594227">
        <w:rPr>
          <w:rFonts w:ascii="Times New Roman" w:hAnsi="Times New Roman" w:cs="Times New Roman"/>
          <w:sz w:val="24"/>
          <w:szCs w:val="24"/>
          <w:lang w:val="pt-BR"/>
        </w:rPr>
        <w:t>[20]</w:t>
      </w:r>
      <w:r w:rsidR="00D136BB" w:rsidRPr="00594227">
        <w:rPr>
          <w:rFonts w:ascii="Times New Roman" w:hAnsi="Times New Roman" w:cs="Times New Roman"/>
          <w:sz w:val="24"/>
          <w:szCs w:val="24"/>
          <w:lang w:val="pt-BR"/>
        </w:rPr>
        <w:t xml:space="preserve"> </w:t>
      </w:r>
      <w:r w:rsidRPr="00594227">
        <w:rPr>
          <w:rFonts w:ascii="Times New Roman" w:hAnsi="Times New Roman" w:cs="Times New Roman"/>
          <w:sz w:val="24"/>
          <w:szCs w:val="24"/>
          <w:lang w:val="pt-BR"/>
        </w:rPr>
        <w:t>IAEA</w:t>
      </w:r>
      <w:r w:rsidR="00D136BB" w:rsidRPr="00594227">
        <w:rPr>
          <w:rFonts w:ascii="Times New Roman" w:hAnsi="Times New Roman" w:cs="Times New Roman"/>
          <w:sz w:val="24"/>
          <w:szCs w:val="24"/>
          <w:lang w:val="pt-BR"/>
        </w:rPr>
        <w:t xml:space="preserve"> </w:t>
      </w:r>
      <w:hyperlink r:id="rId57" w:history="1">
        <w:r w:rsidRPr="00594227">
          <w:rPr>
            <w:rStyle w:val="Hipervnculo"/>
            <w:rFonts w:ascii="Times New Roman" w:hAnsi="Times New Roman" w:cs="Times New Roman"/>
            <w:color w:val="auto"/>
            <w:sz w:val="24"/>
            <w:szCs w:val="24"/>
            <w:lang w:val="pt-BR"/>
          </w:rPr>
          <w:t>https://www.iaea.org/sites/default/files/18/06/mitigating-the-impact-of-harmful-algal-blooms-using-nuclear-based-techniques_sp-update.pdf</w:t>
        </w:r>
      </w:hyperlink>
    </w:p>
    <w:p w14:paraId="4D9C2A43" w14:textId="77777777" w:rsidR="009E0603" w:rsidRPr="00594227" w:rsidRDefault="009E0603" w:rsidP="009E0603">
      <w:pPr>
        <w:pStyle w:val="Textonotapie"/>
        <w:rPr>
          <w:rFonts w:ascii="Times New Roman" w:hAnsi="Times New Roman" w:cs="Times New Roman"/>
          <w:sz w:val="24"/>
          <w:szCs w:val="24"/>
          <w:lang w:val="pt-BR"/>
        </w:rPr>
      </w:pPr>
    </w:p>
    <w:p w14:paraId="7B0E3DB4" w14:textId="1455DFBE" w:rsidR="009E0603" w:rsidRPr="00594227" w:rsidRDefault="009E0603" w:rsidP="009E0603">
      <w:pPr>
        <w:pStyle w:val="Textonotapie"/>
        <w:rPr>
          <w:rFonts w:ascii="Times New Roman" w:hAnsi="Times New Roman" w:cs="Times New Roman"/>
          <w:sz w:val="24"/>
          <w:szCs w:val="24"/>
          <w:lang w:val="pt-BR"/>
        </w:rPr>
      </w:pPr>
      <w:r w:rsidRPr="00594227">
        <w:rPr>
          <w:rFonts w:ascii="Times New Roman" w:hAnsi="Times New Roman" w:cs="Times New Roman"/>
          <w:sz w:val="24"/>
          <w:szCs w:val="24"/>
          <w:lang w:val="pt-BR"/>
        </w:rPr>
        <w:t>[21]</w:t>
      </w:r>
      <w:r w:rsidR="00D136BB" w:rsidRPr="00594227">
        <w:rPr>
          <w:rFonts w:ascii="Times New Roman" w:hAnsi="Times New Roman" w:cs="Times New Roman"/>
          <w:sz w:val="24"/>
          <w:szCs w:val="24"/>
          <w:lang w:val="pt-BR"/>
        </w:rPr>
        <w:t xml:space="preserve"> </w:t>
      </w:r>
      <w:r w:rsidRPr="00594227">
        <w:rPr>
          <w:rFonts w:ascii="Times New Roman" w:hAnsi="Times New Roman" w:cs="Times New Roman"/>
          <w:sz w:val="24"/>
          <w:szCs w:val="24"/>
          <w:lang w:val="pt-BR"/>
        </w:rPr>
        <w:t>FAO</w:t>
      </w:r>
      <w:r w:rsidR="00D136BB" w:rsidRPr="00594227">
        <w:rPr>
          <w:rFonts w:ascii="Times New Roman" w:hAnsi="Times New Roman" w:cs="Times New Roman"/>
          <w:sz w:val="24"/>
          <w:szCs w:val="24"/>
          <w:lang w:val="pt-BR"/>
        </w:rPr>
        <w:t xml:space="preserve"> </w:t>
      </w:r>
      <w:hyperlink r:id="rId58" w:history="1">
        <w:r w:rsidRPr="00594227">
          <w:rPr>
            <w:rStyle w:val="Hipervnculo"/>
            <w:rFonts w:ascii="Times New Roman" w:hAnsi="Times New Roman" w:cs="Times New Roman"/>
            <w:color w:val="auto"/>
            <w:sz w:val="24"/>
            <w:szCs w:val="24"/>
            <w:lang w:val="pt-BR"/>
          </w:rPr>
          <w:t>http://www.fao.org/3/ca1465es/CA1465ES.pdf</w:t>
        </w:r>
      </w:hyperlink>
    </w:p>
    <w:p w14:paraId="6C621BC6" w14:textId="77777777" w:rsidR="009E0603" w:rsidRPr="00594227" w:rsidRDefault="009E0603" w:rsidP="009E0603">
      <w:pPr>
        <w:pStyle w:val="Textonotapie"/>
        <w:rPr>
          <w:rFonts w:ascii="Times New Roman" w:hAnsi="Times New Roman" w:cs="Times New Roman"/>
          <w:sz w:val="24"/>
          <w:szCs w:val="24"/>
          <w:lang w:val="pt-BR"/>
        </w:rPr>
      </w:pPr>
    </w:p>
    <w:p w14:paraId="0AD05EAA" w14:textId="40F199EC" w:rsidR="009E0603" w:rsidRPr="00594227" w:rsidRDefault="009E0603" w:rsidP="009E0603">
      <w:pPr>
        <w:pStyle w:val="Textonotapie"/>
        <w:rPr>
          <w:rFonts w:ascii="Times New Roman" w:hAnsi="Times New Roman" w:cs="Times New Roman"/>
          <w:sz w:val="24"/>
          <w:szCs w:val="24"/>
          <w:lang w:val="es-ES"/>
        </w:rPr>
      </w:pPr>
      <w:r w:rsidRPr="00594227">
        <w:rPr>
          <w:rFonts w:ascii="Times New Roman" w:hAnsi="Times New Roman" w:cs="Times New Roman"/>
          <w:sz w:val="24"/>
          <w:szCs w:val="24"/>
        </w:rPr>
        <w:t>[</w:t>
      </w:r>
      <w:r w:rsidRPr="00594227">
        <w:rPr>
          <w:rFonts w:ascii="Times New Roman" w:hAnsi="Times New Roman" w:cs="Times New Roman"/>
          <w:sz w:val="24"/>
          <w:szCs w:val="24"/>
          <w:lang w:val="es-ES"/>
        </w:rPr>
        <w:t>22]</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OIT</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Comunicado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prensa.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crecer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pequeña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minería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países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desarrollo.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(1999)</w:t>
      </w:r>
      <w:r w:rsidR="00D136BB" w:rsidRPr="00594227">
        <w:rPr>
          <w:rFonts w:ascii="Times New Roman" w:hAnsi="Times New Roman" w:cs="Times New Roman"/>
          <w:sz w:val="24"/>
          <w:szCs w:val="24"/>
          <w:lang w:val="es-ES"/>
        </w:rPr>
        <w:t xml:space="preserve"> </w:t>
      </w:r>
    </w:p>
    <w:p w14:paraId="76CC4A3D" w14:textId="25CA7CD6" w:rsidR="009E0603" w:rsidRPr="00594227" w:rsidRDefault="009F047A" w:rsidP="009E0603">
      <w:pPr>
        <w:pStyle w:val="Textonotapie"/>
        <w:rPr>
          <w:rFonts w:ascii="Times New Roman" w:hAnsi="Times New Roman" w:cs="Times New Roman"/>
          <w:sz w:val="24"/>
          <w:szCs w:val="24"/>
          <w:lang w:val="es-ES"/>
        </w:rPr>
      </w:pPr>
      <w:hyperlink r:id="rId59" w:history="1">
        <w:r w:rsidR="009E0603" w:rsidRPr="00594227">
          <w:rPr>
            <w:rStyle w:val="Hipervnculo"/>
            <w:rFonts w:ascii="Times New Roman" w:hAnsi="Times New Roman" w:cs="Times New Roman"/>
            <w:color w:val="auto"/>
            <w:sz w:val="24"/>
            <w:szCs w:val="24"/>
            <w:lang w:val="es-ES"/>
          </w:rPr>
          <w:t>https://www.ilo.org/global/about-the-ilo/newsroom/news/WCMS_008522/lang--es/index.htm</w:t>
        </w:r>
      </w:hyperlink>
      <w:r w:rsidR="00D136BB" w:rsidRPr="00594227">
        <w:rPr>
          <w:rFonts w:ascii="Times New Roman" w:hAnsi="Times New Roman" w:cs="Times New Roman"/>
          <w:sz w:val="24"/>
          <w:szCs w:val="24"/>
          <w:lang w:val="es-ES"/>
        </w:rPr>
        <w:t xml:space="preserve"> </w:t>
      </w:r>
    </w:p>
    <w:p w14:paraId="164905FE" w14:textId="77777777" w:rsidR="009E0603" w:rsidRPr="00594227" w:rsidRDefault="009E0603" w:rsidP="009E0603">
      <w:pPr>
        <w:pStyle w:val="Textonotapie"/>
        <w:rPr>
          <w:rFonts w:ascii="Times New Roman" w:hAnsi="Times New Roman" w:cs="Times New Roman"/>
          <w:sz w:val="24"/>
          <w:szCs w:val="24"/>
          <w:lang w:val="es-ES"/>
        </w:rPr>
      </w:pPr>
    </w:p>
    <w:p w14:paraId="0A779042" w14:textId="403B0057" w:rsidR="009E0603" w:rsidRPr="00594227" w:rsidRDefault="009E0603" w:rsidP="009E0603">
      <w:pPr>
        <w:pStyle w:val="Textonotapie"/>
        <w:rPr>
          <w:rFonts w:ascii="Times New Roman" w:hAnsi="Times New Roman" w:cs="Times New Roman"/>
          <w:sz w:val="24"/>
          <w:szCs w:val="24"/>
        </w:rPr>
      </w:pPr>
      <w:r w:rsidRPr="00594227">
        <w:rPr>
          <w:rFonts w:ascii="Times New Roman" w:hAnsi="Times New Roman" w:cs="Times New Roman"/>
          <w:sz w:val="24"/>
          <w:szCs w:val="24"/>
          <w:lang w:val="es-ES"/>
        </w:rPr>
        <w:t>[23]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CEPAL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Cooperación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Alemana.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Serie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Seminarios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Conferencias.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Minería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un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futuro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bajo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carbono.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Oportunidades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desafíos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desarrollo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sostenible.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2019.</w:t>
      </w:r>
      <w:r w:rsidR="00D136BB" w:rsidRPr="00594227">
        <w:rPr>
          <w:rFonts w:ascii="Times New Roman" w:hAnsi="Times New Roman" w:cs="Times New Roman"/>
          <w:sz w:val="24"/>
          <w:szCs w:val="24"/>
          <w:lang w:val="es-ES"/>
        </w:rPr>
        <w:t xml:space="preserve"> </w:t>
      </w:r>
      <w:hyperlink r:id="rId60" w:history="1">
        <w:r w:rsidRPr="00594227">
          <w:rPr>
            <w:rStyle w:val="Hipervnculo"/>
            <w:rFonts w:ascii="Times New Roman" w:hAnsi="Times New Roman" w:cs="Times New Roman"/>
            <w:color w:val="auto"/>
            <w:sz w:val="24"/>
            <w:szCs w:val="24"/>
            <w:lang w:val="es-ES"/>
          </w:rPr>
          <w:t>https://repositorio.cepal.org/bitstream/handle/11362/44584/1/S1900199_es.pdf</w:t>
        </w:r>
      </w:hyperlink>
    </w:p>
    <w:p w14:paraId="27E5E32F" w14:textId="77777777" w:rsidR="009E0603" w:rsidRPr="00594227" w:rsidRDefault="009E0603" w:rsidP="009E0603">
      <w:pPr>
        <w:rPr>
          <w:rFonts w:ascii="Times New Roman" w:hAnsi="Times New Roman" w:cs="Times New Roman"/>
          <w:i/>
          <w:iCs/>
          <w:color w:val="548DD4"/>
          <w:sz w:val="24"/>
          <w:szCs w:val="24"/>
        </w:rPr>
      </w:pPr>
    </w:p>
    <w:p w14:paraId="2AA7EDBF" w14:textId="77777777" w:rsidR="00600090" w:rsidRPr="00594227" w:rsidRDefault="00600090" w:rsidP="00600090">
      <w:pPr>
        <w:rPr>
          <w:rFonts w:ascii="Times New Roman" w:eastAsia="Calibri" w:hAnsi="Times New Roman" w:cs="Times New Roman"/>
          <w:i/>
          <w:iCs/>
          <w:color w:val="548DD4"/>
          <w:sz w:val="24"/>
          <w:szCs w:val="24"/>
          <w:lang w:val="en-US"/>
        </w:rPr>
      </w:pPr>
      <w:r w:rsidRPr="00594227">
        <w:rPr>
          <w:rFonts w:ascii="Times New Roman" w:eastAsia="Calibri" w:hAnsi="Times New Roman" w:cs="Times New Roman"/>
          <w:i/>
          <w:iCs/>
          <w:color w:val="548DD4"/>
          <w:sz w:val="24"/>
          <w:szCs w:val="24"/>
          <w:lang w:val="en-US"/>
        </w:rPr>
        <w:t>Energía</w:t>
      </w:r>
    </w:p>
    <w:p w14:paraId="0758912E" w14:textId="43A2A4EC" w:rsidR="00600090" w:rsidRPr="00594227" w:rsidRDefault="00600090" w:rsidP="00600090">
      <w:pPr>
        <w:pStyle w:val="Prrafodelista"/>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Bank,</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education</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statistics:</w:t>
      </w:r>
      <w:r w:rsidR="00D136BB" w:rsidRPr="00594227">
        <w:rPr>
          <w:rFonts w:ascii="Times New Roman" w:hAnsi="Times New Roman" w:cs="Times New Roman"/>
          <w:sz w:val="24"/>
          <w:szCs w:val="24"/>
          <w:lang w:val="en-GB"/>
        </w:rPr>
        <w:t xml:space="preserve"> </w:t>
      </w:r>
      <w:hyperlink r:id="rId61" w:history="1">
        <w:r w:rsidRPr="00594227">
          <w:rPr>
            <w:rStyle w:val="Hipervnculo"/>
            <w:rFonts w:ascii="Times New Roman" w:hAnsi="Times New Roman" w:cs="Times New Roman"/>
            <w:sz w:val="24"/>
            <w:szCs w:val="24"/>
            <w:lang w:val="en-GB"/>
          </w:rPr>
          <w:t>https://databank.worldbank.org/source/education-statistics-%5e-all-indicators</w:t>
        </w:r>
      </w:hyperlink>
      <w:r w:rsidRPr="00594227">
        <w:rPr>
          <w:rFonts w:ascii="Times New Roman" w:hAnsi="Times New Roman" w:cs="Times New Roman"/>
          <w:sz w:val="24"/>
          <w:szCs w:val="24"/>
          <w:lang w:val="en-US"/>
        </w:rPr>
        <w:t>.</w:t>
      </w:r>
    </w:p>
    <w:p w14:paraId="4769F56C" w14:textId="77777777" w:rsidR="00600090" w:rsidRPr="00594227" w:rsidRDefault="00600090" w:rsidP="00600090">
      <w:pPr>
        <w:pStyle w:val="Prrafodelista"/>
        <w:spacing w:after="0" w:line="240" w:lineRule="auto"/>
        <w:ind w:left="360"/>
        <w:rPr>
          <w:rFonts w:ascii="Times New Roman" w:hAnsi="Times New Roman" w:cs="Times New Roman"/>
          <w:sz w:val="24"/>
          <w:szCs w:val="24"/>
          <w:lang w:val="en-GB"/>
        </w:rPr>
      </w:pPr>
    </w:p>
    <w:p w14:paraId="6BC64E8D" w14:textId="19E68609" w:rsidR="00600090" w:rsidRPr="00594227" w:rsidRDefault="00600090" w:rsidP="00600090">
      <w:pPr>
        <w:pStyle w:val="Prrafodelista"/>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t>BP</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Statistical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Review</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of</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2019</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68</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edition:</w:t>
      </w:r>
      <w:r w:rsidR="00D136BB" w:rsidRPr="00594227">
        <w:rPr>
          <w:rFonts w:ascii="Times New Roman" w:hAnsi="Times New Roman" w:cs="Times New Roman"/>
          <w:sz w:val="24"/>
          <w:szCs w:val="24"/>
          <w:lang w:val="en-GB"/>
        </w:rPr>
        <w:t xml:space="preserve"> </w:t>
      </w:r>
      <w:hyperlink r:id="rId62" w:history="1">
        <w:r w:rsidRPr="00594227">
          <w:rPr>
            <w:rStyle w:val="Hipervnculo"/>
            <w:rFonts w:ascii="Times New Roman" w:hAnsi="Times New Roman" w:cs="Times New Roman"/>
            <w:sz w:val="24"/>
            <w:szCs w:val="24"/>
            <w:lang w:val="en-GB"/>
          </w:rPr>
          <w:t>https://www.bp.com/content/dam/bp/business-sites/en/global/corporate/pdfs/energy-economics/statistical-review/bp-stats-review-2019-full-report.pdf</w:t>
        </w:r>
      </w:hyperlink>
      <w:r w:rsidRPr="00594227">
        <w:rPr>
          <w:rFonts w:ascii="Times New Roman" w:hAnsi="Times New Roman" w:cs="Times New Roman"/>
          <w:sz w:val="24"/>
          <w:szCs w:val="24"/>
          <w:lang w:val="en-US"/>
        </w:rPr>
        <w:t>.</w:t>
      </w:r>
    </w:p>
    <w:p w14:paraId="64DF3259" w14:textId="77777777" w:rsidR="00600090" w:rsidRPr="00594227" w:rsidRDefault="00600090" w:rsidP="00600090">
      <w:pPr>
        <w:spacing w:after="0" w:line="240" w:lineRule="auto"/>
        <w:rPr>
          <w:rFonts w:ascii="Times New Roman" w:hAnsi="Times New Roman" w:cs="Times New Roman"/>
          <w:sz w:val="24"/>
          <w:szCs w:val="24"/>
          <w:lang w:val="en-GB"/>
        </w:rPr>
      </w:pPr>
    </w:p>
    <w:p w14:paraId="31C063F2" w14:textId="1030A0F2" w:rsidR="00600090" w:rsidRPr="00594227" w:rsidRDefault="00600090" w:rsidP="00600090">
      <w:pPr>
        <w:pStyle w:val="Prrafodelista"/>
        <w:numPr>
          <w:ilvl w:val="0"/>
          <w:numId w:val="67"/>
        </w:numPr>
        <w:spacing w:after="0" w:line="240" w:lineRule="auto"/>
        <w:rPr>
          <w:rFonts w:ascii="Times New Roman" w:hAnsi="Times New Roman" w:cs="Times New Roman"/>
          <w:sz w:val="24"/>
          <w:szCs w:val="24"/>
          <w:lang w:val="es-AR"/>
        </w:rPr>
      </w:pPr>
      <w:r w:rsidRPr="00594227">
        <w:rPr>
          <w:rFonts w:ascii="Times New Roman" w:hAnsi="Times New Roman" w:cs="Times New Roman"/>
          <w:sz w:val="24"/>
          <w:szCs w:val="24"/>
          <w:lang w:val="es-ES"/>
        </w:rPr>
        <w:t>Statista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Global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Service:</w:t>
      </w:r>
      <w:r w:rsidR="00D136BB" w:rsidRPr="00594227">
        <w:rPr>
          <w:rFonts w:ascii="Times New Roman" w:hAnsi="Times New Roman" w:cs="Times New Roman"/>
          <w:sz w:val="24"/>
          <w:szCs w:val="24"/>
          <w:lang w:val="es-ES"/>
        </w:rPr>
        <w:t xml:space="preserve"> </w:t>
      </w:r>
      <w:hyperlink r:id="rId63" w:history="1">
        <w:r w:rsidRPr="00594227">
          <w:rPr>
            <w:rStyle w:val="Hipervnculo"/>
            <w:rFonts w:ascii="Times New Roman" w:hAnsi="Times New Roman" w:cs="Times New Roman"/>
            <w:sz w:val="24"/>
            <w:szCs w:val="24"/>
            <w:lang w:val="es-AR"/>
          </w:rPr>
          <w:t>https://www.statista.com/statistics/264331/global-oil-reserves-since-1990/</w:t>
        </w:r>
      </w:hyperlink>
      <w:r w:rsidRPr="00594227">
        <w:rPr>
          <w:rFonts w:ascii="Times New Roman" w:hAnsi="Times New Roman" w:cs="Times New Roman"/>
          <w:sz w:val="24"/>
          <w:szCs w:val="24"/>
        </w:rPr>
        <w:t>.</w:t>
      </w:r>
    </w:p>
    <w:p w14:paraId="04A639F5" w14:textId="77777777" w:rsidR="00600090" w:rsidRPr="00594227" w:rsidRDefault="00600090" w:rsidP="00600090">
      <w:pPr>
        <w:spacing w:after="0" w:line="240" w:lineRule="auto"/>
        <w:rPr>
          <w:rFonts w:ascii="Times New Roman" w:hAnsi="Times New Roman" w:cs="Times New Roman"/>
          <w:sz w:val="24"/>
          <w:szCs w:val="24"/>
          <w:lang w:val="es-AR"/>
        </w:rPr>
      </w:pPr>
    </w:p>
    <w:p w14:paraId="3CC703F8" w14:textId="233D0C5A" w:rsidR="00600090" w:rsidRPr="00594227" w:rsidRDefault="00600090" w:rsidP="00600090">
      <w:pPr>
        <w:pStyle w:val="Prrafodelista"/>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t>Fitch</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Ratings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bnamericas:</w:t>
      </w:r>
      <w:r w:rsidR="00D136BB" w:rsidRPr="00594227">
        <w:rPr>
          <w:rFonts w:ascii="Times New Roman" w:hAnsi="Times New Roman" w:cs="Times New Roman"/>
          <w:sz w:val="24"/>
          <w:szCs w:val="24"/>
          <w:lang w:val="en-GB"/>
        </w:rPr>
        <w:t xml:space="preserve"> </w:t>
      </w:r>
      <w:hyperlink r:id="rId64" w:history="1">
        <w:r w:rsidRPr="00594227">
          <w:rPr>
            <w:rStyle w:val="Hipervnculo"/>
            <w:rFonts w:ascii="Times New Roman" w:hAnsi="Times New Roman" w:cs="Times New Roman"/>
            <w:sz w:val="24"/>
            <w:szCs w:val="24"/>
            <w:lang w:val="en-GB"/>
          </w:rPr>
          <w:t>https://www.bnamericas.com/es/perfil-empresa/fitch-ratings-inc</w:t>
        </w:r>
      </w:hyperlink>
      <w:r w:rsidRPr="00594227">
        <w:rPr>
          <w:rFonts w:ascii="Times New Roman" w:hAnsi="Times New Roman" w:cs="Times New Roman"/>
          <w:sz w:val="24"/>
          <w:szCs w:val="24"/>
          <w:lang w:val="en-US"/>
        </w:rPr>
        <w:t>.</w:t>
      </w:r>
    </w:p>
    <w:p w14:paraId="7E423D4A" w14:textId="77777777" w:rsidR="00600090" w:rsidRPr="00594227" w:rsidRDefault="00600090" w:rsidP="00600090">
      <w:pPr>
        <w:spacing w:after="0" w:line="240" w:lineRule="auto"/>
        <w:rPr>
          <w:rFonts w:ascii="Times New Roman" w:hAnsi="Times New Roman" w:cs="Times New Roman"/>
          <w:sz w:val="24"/>
          <w:szCs w:val="24"/>
          <w:lang w:val="en-GB"/>
        </w:rPr>
      </w:pPr>
    </w:p>
    <w:p w14:paraId="7AEFA69C" w14:textId="7CCDCE7D" w:rsidR="00600090" w:rsidRPr="00594227" w:rsidRDefault="00600090" w:rsidP="00600090">
      <w:pPr>
        <w:pStyle w:val="Prrafodelista"/>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t>INTERNATIONAL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AGENCY,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World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Outlook</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2012,</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IEA,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Paris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(2012).</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Available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at:</w:t>
      </w:r>
      <w:r w:rsidR="00D136BB" w:rsidRPr="00594227">
        <w:rPr>
          <w:rFonts w:ascii="Times New Roman" w:hAnsi="Times New Roman" w:cs="Times New Roman"/>
          <w:sz w:val="24"/>
          <w:szCs w:val="24"/>
          <w:lang w:val="en-GB"/>
        </w:rPr>
        <w:t xml:space="preserve"> </w:t>
      </w:r>
      <w:hyperlink r:id="rId65" w:history="1">
        <w:r w:rsidRPr="00594227">
          <w:rPr>
            <w:rStyle w:val="Hipervnculo"/>
            <w:rFonts w:ascii="Times New Roman" w:hAnsi="Times New Roman" w:cs="Times New Roman"/>
            <w:sz w:val="24"/>
            <w:szCs w:val="24"/>
            <w:lang w:val="en-GB"/>
          </w:rPr>
          <w:t>www.iea.org</w:t>
        </w:r>
      </w:hyperlink>
      <w:r w:rsidRPr="00594227">
        <w:rPr>
          <w:rFonts w:ascii="Times New Roman" w:hAnsi="Times New Roman" w:cs="Times New Roman"/>
          <w:sz w:val="24"/>
          <w:szCs w:val="24"/>
        </w:rPr>
        <w:t>.</w:t>
      </w:r>
    </w:p>
    <w:p w14:paraId="5C8E00E7" w14:textId="77777777" w:rsidR="00600090" w:rsidRPr="00594227" w:rsidRDefault="00600090" w:rsidP="00600090">
      <w:pPr>
        <w:spacing w:after="0" w:line="240" w:lineRule="auto"/>
        <w:rPr>
          <w:rFonts w:ascii="Times New Roman" w:hAnsi="Times New Roman" w:cs="Times New Roman"/>
          <w:sz w:val="24"/>
          <w:szCs w:val="24"/>
          <w:lang w:val="en-GB"/>
        </w:rPr>
      </w:pPr>
    </w:p>
    <w:p w14:paraId="4BD8ADE6" w14:textId="010770F8" w:rsidR="00600090" w:rsidRPr="00594227" w:rsidRDefault="00600090" w:rsidP="00600090">
      <w:pPr>
        <w:pStyle w:val="Prrafodelista"/>
        <w:numPr>
          <w:ilvl w:val="0"/>
          <w:numId w:val="67"/>
        </w:numPr>
        <w:spacing w:after="0" w:line="240" w:lineRule="auto"/>
        <w:rPr>
          <w:rFonts w:ascii="Times New Roman" w:hAnsi="Times New Roman" w:cs="Times New Roman"/>
          <w:sz w:val="24"/>
          <w:szCs w:val="24"/>
          <w:lang w:val="en-GB"/>
        </w:rPr>
      </w:pPr>
      <w:r w:rsidRPr="00594227">
        <w:rPr>
          <w:rFonts w:ascii="Times New Roman" w:hAnsi="Times New Roman" w:cs="Times New Roman"/>
          <w:sz w:val="24"/>
          <w:szCs w:val="24"/>
          <w:lang w:val="en-GB"/>
        </w:rPr>
        <w:t>INTERNATIONAL</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ATOMIC</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AGENCY,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Energy,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Electricity</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and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Nuclear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Power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Estimate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for</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the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Period</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up</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to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2050,</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Reference</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Data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Series</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No.</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1,</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Vienna</w:t>
      </w:r>
      <w:r w:rsidR="00D136BB" w:rsidRPr="00594227">
        <w:rPr>
          <w:rFonts w:ascii="Times New Roman" w:hAnsi="Times New Roman" w:cs="Times New Roman"/>
          <w:sz w:val="24"/>
          <w:szCs w:val="24"/>
          <w:lang w:val="en-GB"/>
        </w:rPr>
        <w:t xml:space="preserve"> </w:t>
      </w:r>
      <w:r w:rsidRPr="00594227">
        <w:rPr>
          <w:rFonts w:ascii="Times New Roman" w:hAnsi="Times New Roman" w:cs="Times New Roman"/>
          <w:sz w:val="24"/>
          <w:szCs w:val="24"/>
          <w:lang w:val="en-GB"/>
        </w:rPr>
        <w:t>(2012).</w:t>
      </w:r>
    </w:p>
    <w:p w14:paraId="12A52518" w14:textId="77777777" w:rsidR="00600090" w:rsidRPr="00594227" w:rsidRDefault="00600090" w:rsidP="00600090">
      <w:pPr>
        <w:pStyle w:val="Prrafodelista"/>
        <w:spacing w:after="0" w:line="240" w:lineRule="auto"/>
        <w:ind w:left="360"/>
        <w:rPr>
          <w:rFonts w:ascii="Times New Roman" w:hAnsi="Times New Roman" w:cs="Times New Roman"/>
          <w:sz w:val="24"/>
          <w:szCs w:val="24"/>
          <w:lang w:val="en-GB"/>
        </w:rPr>
      </w:pPr>
    </w:p>
    <w:p w14:paraId="52943DF3" w14:textId="73A00CCA" w:rsidR="00600090" w:rsidRPr="00594227" w:rsidRDefault="00600090" w:rsidP="00600090">
      <w:pPr>
        <w:pStyle w:val="Prrafodelista"/>
        <w:numPr>
          <w:ilvl w:val="0"/>
          <w:numId w:val="67"/>
        </w:numPr>
        <w:spacing w:after="0" w:line="240" w:lineRule="auto"/>
        <w:rPr>
          <w:rFonts w:ascii="Times New Roman" w:hAnsi="Times New Roman" w:cs="Times New Roman"/>
          <w:sz w:val="24"/>
          <w:szCs w:val="24"/>
          <w:lang w:val="es-MX"/>
        </w:rPr>
      </w:pPr>
      <w:r w:rsidRPr="00594227">
        <w:rPr>
          <w:rFonts w:ascii="Times New Roman" w:hAnsi="Times New Roman" w:cs="Times New Roman"/>
          <w:sz w:val="24"/>
          <w:szCs w:val="24"/>
          <w:lang w:val="es-MX"/>
        </w:rPr>
        <w:t>PROYECTO</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ARCAL</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CXIX,</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Proyecto</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RLA/0/037,</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Informe</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final,</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Producción</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y</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usos</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de</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radioisótopos</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producidos</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en</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reactores</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de</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investigación</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en</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América</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Latina</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y</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el</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Caribe.</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Marzo</w:t>
      </w:r>
      <w:r w:rsidR="00D136BB" w:rsidRPr="00594227">
        <w:rPr>
          <w:rFonts w:ascii="Times New Roman" w:hAnsi="Times New Roman" w:cs="Times New Roman"/>
          <w:sz w:val="24"/>
          <w:szCs w:val="24"/>
          <w:lang w:val="es-MX"/>
        </w:rPr>
        <w:t xml:space="preserve"> </w:t>
      </w:r>
      <w:r w:rsidRPr="00594227">
        <w:rPr>
          <w:rFonts w:ascii="Times New Roman" w:hAnsi="Times New Roman" w:cs="Times New Roman"/>
          <w:sz w:val="24"/>
          <w:szCs w:val="24"/>
          <w:lang w:val="es-MX"/>
        </w:rPr>
        <w:t>(2013).</w:t>
      </w:r>
    </w:p>
    <w:p w14:paraId="2F2BCFFE" w14:textId="77777777" w:rsidR="00312CCF" w:rsidRDefault="00312CCF" w:rsidP="008A4588">
      <w:pPr>
        <w:rPr>
          <w:rFonts w:ascii="Times New Roman" w:hAnsi="Times New Roman" w:cs="Times New Roman"/>
          <w:i/>
          <w:iCs/>
          <w:color w:val="548DD4" w:themeColor="text2" w:themeTint="99"/>
          <w:sz w:val="24"/>
          <w:szCs w:val="24"/>
        </w:rPr>
      </w:pPr>
    </w:p>
    <w:p w14:paraId="004E3A96" w14:textId="01E7A82F" w:rsidR="008A4588" w:rsidRPr="00594227" w:rsidRDefault="008A4588" w:rsidP="008A4588">
      <w:pPr>
        <w:rPr>
          <w:rFonts w:ascii="Times New Roman" w:hAnsi="Times New Roman" w:cs="Times New Roman"/>
          <w:i/>
          <w:iCs/>
          <w:color w:val="548DD4" w:themeColor="text2" w:themeTint="99"/>
          <w:sz w:val="24"/>
          <w:szCs w:val="24"/>
        </w:rPr>
      </w:pPr>
      <w:r w:rsidRPr="00594227">
        <w:rPr>
          <w:rFonts w:ascii="Times New Roman" w:hAnsi="Times New Roman" w:cs="Times New Roman"/>
          <w:i/>
          <w:iCs/>
          <w:color w:val="548DD4" w:themeColor="text2" w:themeTint="99"/>
          <w:sz w:val="24"/>
          <w:szCs w:val="24"/>
        </w:rPr>
        <w:t>Seguridad</w:t>
      </w:r>
      <w:r w:rsidR="00D136BB" w:rsidRPr="00594227">
        <w:rPr>
          <w:rFonts w:ascii="Times New Roman" w:hAnsi="Times New Roman" w:cs="Times New Roman"/>
          <w:i/>
          <w:iCs/>
          <w:color w:val="548DD4" w:themeColor="text2" w:themeTint="99"/>
          <w:sz w:val="24"/>
          <w:szCs w:val="24"/>
        </w:rPr>
        <w:t xml:space="preserve"> </w:t>
      </w:r>
      <w:r w:rsidRPr="00594227">
        <w:rPr>
          <w:rFonts w:ascii="Times New Roman" w:hAnsi="Times New Roman" w:cs="Times New Roman"/>
          <w:i/>
          <w:iCs/>
          <w:color w:val="548DD4" w:themeColor="text2" w:themeTint="99"/>
          <w:sz w:val="24"/>
          <w:szCs w:val="24"/>
        </w:rPr>
        <w:t>Radiológica</w:t>
      </w:r>
    </w:p>
    <w:p w14:paraId="0F48A393"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OIEA SSG 46.</w:t>
      </w:r>
    </w:p>
    <w:p w14:paraId="70B7F971" w14:textId="77777777" w:rsidR="00312CCF" w:rsidRPr="00930AD5" w:rsidRDefault="00312CCF" w:rsidP="00312CCF">
      <w:pPr>
        <w:numPr>
          <w:ilvl w:val="0"/>
          <w:numId w:val="69"/>
        </w:numPr>
        <w:spacing w:after="0" w:line="240" w:lineRule="auto"/>
        <w:ind w:left="567" w:hanging="567"/>
        <w:contextualSpacing/>
        <w:jc w:val="both"/>
        <w:rPr>
          <w:rFonts w:cstheme="minorHAnsi"/>
          <w:iCs/>
          <w:sz w:val="24"/>
          <w:szCs w:val="24"/>
          <w:lang w:val="en-GB"/>
        </w:rPr>
      </w:pPr>
      <w:r w:rsidRPr="00930AD5">
        <w:rPr>
          <w:rFonts w:cstheme="minorHAnsi"/>
          <w:iCs/>
          <w:sz w:val="24"/>
          <w:szCs w:val="24"/>
          <w:lang w:val="en-GB"/>
        </w:rPr>
        <w:t>OIEA- WHO Bonn Call for Action.</w:t>
      </w:r>
    </w:p>
    <w:p w14:paraId="5CE96959"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ORGANISMO INTERNACIONAL DE ENERGÍA ATOMICA, “Protección Radiológica y Seguridad de las Fuentes de Radiación: Normas Básicas Internacionales de Seguridad - Edición provisional”, GSR Parte 3, OIEA, Viena (2016).</w:t>
      </w:r>
    </w:p>
    <w:p w14:paraId="017B5A92"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ORGANISMO INTERNACIONAL DE ENERGÍA ATOMICA, “Gestión Previa a las Disposición Final de Desechos Radiactivos”, Colección de Normas de Seguridad del OIEA, GSR Parte 5, OIEA, Viena (2010).</w:t>
      </w:r>
    </w:p>
    <w:p w14:paraId="744E4158"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ORGANISMO INTERNACIONAL DE ENERGÍA ATOMICA, “Principios fundamentales de seguridad”, Colección de Normas de Seguridad del OIEA, SF-1, OIEA, Viena (2007).</w:t>
      </w:r>
    </w:p>
    <w:p w14:paraId="792DB08C"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ORGANISMO INTERNACIONAL DE ENERGÍA ATOMICA, “Marco Gubernamental, Jurídico y Regulador para la Seguridad”, Colección de Normas de Seguridad del OIEA, GSR Parte 1, Rev.1, OIEA, Viena (2017).</w:t>
      </w:r>
    </w:p>
    <w:p w14:paraId="68DADFAC"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Informe da la Reunión del Grupo de Seguimiento y Evaluación, que se llevó a cabo del 01 al 05 de abril de 2019.</w:t>
      </w:r>
    </w:p>
    <w:p w14:paraId="2FC3AA38"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Informe de la XX Reunión del OCTA.</w:t>
      </w:r>
    </w:p>
    <w:p w14:paraId="0065ECEE"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Informe de la XX Reunión del ORA.</w:t>
      </w:r>
    </w:p>
    <w:p w14:paraId="613F1DFB"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IAEA-TECDOC-1763 (PER 2016-2021).</w:t>
      </w:r>
    </w:p>
    <w:p w14:paraId="4D6E16E0"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Guía para Implementación del PER 2016-2021.</w:t>
      </w:r>
    </w:p>
    <w:p w14:paraId="13707ECC"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Convocatoria de Proyectos para el Ciclo 2022-2023.</w:t>
      </w:r>
    </w:p>
    <w:p w14:paraId="5DBD0F68"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Liderazgo y gestión en pro de la Seguridad. Requisitos de Seguridad Generales, Parte 2.</w:t>
      </w:r>
    </w:p>
    <w:p w14:paraId="3904E492"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Evaluación de la seguridad de las instalaciones y actividades. Requisitos de Seguridad Generales, Parte 4.</w:t>
      </w:r>
    </w:p>
    <w:p w14:paraId="0BC17C13"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Gestión previa a la disposición final de desechos radiactivos. Requisitos de Seguridad Generales, Parte 5.</w:t>
      </w:r>
    </w:p>
    <w:p w14:paraId="18C19FE0"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Clausura de instalaciones. Requisitos de Seguridad Generales, Parte 6.</w:t>
      </w:r>
    </w:p>
    <w:p w14:paraId="571F05FA"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Preparación y respuesta para emergencia nuclear o radiológica. Requisitos de Seguridad Generales, Parte 7.</w:t>
      </w:r>
    </w:p>
    <w:p w14:paraId="5C352B19" w14:textId="77777777" w:rsidR="00312CCF" w:rsidRDefault="00312CCF" w:rsidP="00312CCF">
      <w:pPr>
        <w:numPr>
          <w:ilvl w:val="0"/>
          <w:numId w:val="69"/>
        </w:numPr>
        <w:spacing w:before="120" w:after="0" w:line="240" w:lineRule="auto"/>
        <w:ind w:left="567" w:hanging="567"/>
        <w:rPr>
          <w:rFonts w:cstheme="minorHAnsi"/>
          <w:iCs/>
          <w:sz w:val="24"/>
          <w:szCs w:val="24"/>
        </w:rPr>
      </w:pPr>
      <w:r>
        <w:rPr>
          <w:rFonts w:cstheme="minorHAnsi"/>
          <w:iCs/>
          <w:sz w:val="24"/>
          <w:szCs w:val="24"/>
        </w:rPr>
        <w:t>Reglamento para el Transporte Seguro de Materiales Radiactivos. Requisitos de Seguridad Específicos N° SSR-6 (Rev.1) (2018).</w:t>
      </w:r>
    </w:p>
    <w:p w14:paraId="7EC351C5"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Antecedentes, Metodología y Proceso de Elaboración del PER para América Latina y El Caribe.</w:t>
      </w:r>
    </w:p>
    <w:p w14:paraId="2624DDCA" w14:textId="77777777" w:rsidR="00312CCF" w:rsidRDefault="00312CCF" w:rsidP="00312CCF">
      <w:pPr>
        <w:numPr>
          <w:ilvl w:val="0"/>
          <w:numId w:val="69"/>
        </w:numPr>
        <w:spacing w:after="0" w:line="240" w:lineRule="auto"/>
        <w:ind w:left="567" w:hanging="567"/>
        <w:contextualSpacing/>
        <w:jc w:val="both"/>
        <w:rPr>
          <w:rFonts w:cstheme="minorHAnsi"/>
          <w:iCs/>
          <w:sz w:val="24"/>
          <w:szCs w:val="24"/>
        </w:rPr>
      </w:pPr>
      <w:r>
        <w:rPr>
          <w:rFonts w:cstheme="minorHAnsi"/>
          <w:iCs/>
          <w:sz w:val="24"/>
          <w:szCs w:val="24"/>
        </w:rPr>
        <w:t>Objetivos de Desarrollo Sostenibles de la Organización de las Naciones Unidas.</w:t>
      </w:r>
    </w:p>
    <w:p w14:paraId="6F5D6586" w14:textId="77777777" w:rsidR="00312CCF" w:rsidRDefault="00312CCF" w:rsidP="00312CCF"/>
    <w:p w14:paraId="7377A3AE" w14:textId="4690886A" w:rsidR="008A4588" w:rsidRPr="00594227" w:rsidRDefault="008A4588" w:rsidP="008A4588">
      <w:pPr>
        <w:rPr>
          <w:rFonts w:ascii="Times New Roman" w:hAnsi="Times New Roman" w:cs="Times New Roman"/>
          <w:i/>
          <w:iCs/>
          <w:color w:val="548DD4" w:themeColor="text2" w:themeTint="99"/>
          <w:sz w:val="24"/>
          <w:szCs w:val="24"/>
        </w:rPr>
      </w:pPr>
      <w:r w:rsidRPr="00594227">
        <w:rPr>
          <w:rFonts w:ascii="Times New Roman" w:hAnsi="Times New Roman" w:cs="Times New Roman"/>
          <w:i/>
          <w:iCs/>
          <w:color w:val="548DD4" w:themeColor="text2" w:themeTint="99"/>
          <w:sz w:val="24"/>
          <w:szCs w:val="24"/>
        </w:rPr>
        <w:t>Tecnologías</w:t>
      </w:r>
      <w:r w:rsidR="00D136BB" w:rsidRPr="00594227">
        <w:rPr>
          <w:rFonts w:ascii="Times New Roman" w:hAnsi="Times New Roman" w:cs="Times New Roman"/>
          <w:i/>
          <w:iCs/>
          <w:color w:val="548DD4" w:themeColor="text2" w:themeTint="99"/>
          <w:sz w:val="24"/>
          <w:szCs w:val="24"/>
        </w:rPr>
        <w:t xml:space="preserve"> </w:t>
      </w:r>
      <w:r w:rsidRPr="00594227">
        <w:rPr>
          <w:rFonts w:ascii="Times New Roman" w:hAnsi="Times New Roman" w:cs="Times New Roman"/>
          <w:i/>
          <w:iCs/>
          <w:color w:val="548DD4" w:themeColor="text2" w:themeTint="99"/>
          <w:sz w:val="24"/>
          <w:szCs w:val="24"/>
        </w:rPr>
        <w:t>con</w:t>
      </w:r>
      <w:r w:rsidR="00D136BB" w:rsidRPr="00594227">
        <w:rPr>
          <w:rFonts w:ascii="Times New Roman" w:hAnsi="Times New Roman" w:cs="Times New Roman"/>
          <w:i/>
          <w:iCs/>
          <w:color w:val="548DD4" w:themeColor="text2" w:themeTint="99"/>
          <w:sz w:val="24"/>
          <w:szCs w:val="24"/>
        </w:rPr>
        <w:t xml:space="preserve"> </w:t>
      </w:r>
      <w:r w:rsidRPr="00594227">
        <w:rPr>
          <w:rFonts w:ascii="Times New Roman" w:hAnsi="Times New Roman" w:cs="Times New Roman"/>
          <w:i/>
          <w:iCs/>
          <w:color w:val="548DD4" w:themeColor="text2" w:themeTint="99"/>
          <w:sz w:val="24"/>
          <w:szCs w:val="24"/>
        </w:rPr>
        <w:t>Radiación</w:t>
      </w:r>
    </w:p>
    <w:p w14:paraId="4FCF3522" w14:textId="5377BBF8" w:rsidR="008A4588" w:rsidRPr="00594227" w:rsidRDefault="008A4588" w:rsidP="008A4588">
      <w:pPr>
        <w:pStyle w:val="Ttulo1"/>
        <w:numPr>
          <w:ilvl w:val="0"/>
          <w:numId w:val="0"/>
        </w:numPr>
        <w:rPr>
          <w:rFonts w:ascii="Times New Roman" w:hAnsi="Times New Roman" w:cs="Times New Roman"/>
          <w:sz w:val="24"/>
          <w:szCs w:val="24"/>
        </w:rPr>
      </w:pPr>
      <w:r w:rsidRPr="00594227">
        <w:rPr>
          <w:rFonts w:ascii="Times New Roman" w:hAnsi="Times New Roman" w:cs="Times New Roman"/>
          <w:sz w:val="24"/>
          <w:szCs w:val="24"/>
        </w:rPr>
        <w:fldChar w:fldCharType="begin"/>
      </w:r>
      <w:r w:rsidRPr="00594227">
        <w:rPr>
          <w:rFonts w:ascii="Times New Roman" w:hAnsi="Times New Roman" w:cs="Times New Roman"/>
          <w:sz w:val="24"/>
          <w:szCs w:val="24"/>
        </w:rPr>
        <w:instrText xml:space="preserve"> SEQ Ref \h \r0 \* MERGEFORMAT </w:instrText>
      </w:r>
      <w:r w:rsidRPr="00594227">
        <w:rPr>
          <w:rFonts w:ascii="Times New Roman" w:hAnsi="Times New Roman" w:cs="Times New Roman"/>
          <w:sz w:val="24"/>
          <w:szCs w:val="24"/>
        </w:rPr>
        <w:fldChar w:fldCharType="end"/>
      </w:r>
    </w:p>
    <w:p w14:paraId="5B363AFB" w14:textId="53B18122"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Protection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Safety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Sources: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Basic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Safety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Standards,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(2011).</w:t>
      </w:r>
    </w:p>
    <w:p w14:paraId="4A81A306" w14:textId="12ECABB6"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Sitio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web</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Banco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Mundial;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http://datos.bancomundial.org/region/LAC</w:t>
      </w:r>
      <w:r w:rsidR="00D136BB" w:rsidRPr="00594227">
        <w:rPr>
          <w:rFonts w:ascii="Times New Roman" w:hAnsi="Times New Roman" w:cs="Times New Roman"/>
          <w:sz w:val="24"/>
          <w:szCs w:val="24"/>
          <w:lang w:val="es-ES"/>
        </w:rPr>
        <w:t xml:space="preserve"> </w:t>
      </w:r>
    </w:p>
    <w:p w14:paraId="6A57EFF9" w14:textId="1ED6A6F5"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ORGANIZACIÓN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NACIONES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UNIDAS.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Objetivos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Desarrollo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Milenio,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Informe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ONU,</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hyperlink r:id="rId66" w:history="1">
        <w:r w:rsidRPr="00594227">
          <w:rPr>
            <w:rStyle w:val="Hipervnculo"/>
            <w:rFonts w:ascii="Times New Roman" w:hAnsi="Times New Roman" w:cs="Times New Roman"/>
            <w:sz w:val="24"/>
            <w:szCs w:val="24"/>
            <w:lang w:val="es-ES"/>
          </w:rPr>
          <w:t>http://www.un.org/es/millenniumgoals/pdf/mdg-report-2013-spanish.pdf</w:t>
        </w:r>
      </w:hyperlink>
      <w:r w:rsidR="00D136BB" w:rsidRPr="00594227">
        <w:rPr>
          <w:rFonts w:ascii="Times New Roman" w:hAnsi="Times New Roman" w:cs="Times New Roman"/>
          <w:sz w:val="24"/>
          <w:szCs w:val="24"/>
          <w:lang w:val="es-ES"/>
        </w:rPr>
        <w:t xml:space="preserve"> </w:t>
      </w:r>
    </w:p>
    <w:p w14:paraId="4A9E18A5" w14:textId="668EDB3C"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OCDE-CEPAL.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Perspectivas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Económicas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hyperlink r:id="rId67" w:history="1">
        <w:r w:rsidRPr="00594227">
          <w:rPr>
            <w:rStyle w:val="Hipervnculo"/>
            <w:rFonts w:ascii="Times New Roman" w:hAnsi="Times New Roman" w:cs="Times New Roman"/>
            <w:sz w:val="24"/>
            <w:szCs w:val="24"/>
            <w:lang w:val="es-ES"/>
          </w:rPr>
          <w:t>http://www.eclac.org/publicaciones/xml/4/48374/LEO_2013.pdf</w:t>
        </w:r>
      </w:hyperlink>
      <w:r w:rsidR="00D136BB" w:rsidRPr="00594227">
        <w:rPr>
          <w:rFonts w:ascii="Times New Roman" w:hAnsi="Times New Roman" w:cs="Times New Roman"/>
          <w:sz w:val="24"/>
          <w:szCs w:val="24"/>
          <w:lang w:val="es-ES"/>
        </w:rPr>
        <w:t xml:space="preserve"> </w:t>
      </w:r>
    </w:p>
    <w:p w14:paraId="2E244F14" w14:textId="40CD7192"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COMISIÓN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ECONÓMICA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Estudio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Económico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CEPAL,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http://www.eclac.cl/cgi-bin/getProd.asp?xml=/publicaciones/xml/4/50484/P50484.xml&amp;xsl=/publicaciones/ficha.xsl&amp;base=/publicaciones/top_publicaciones.xsl</w:t>
      </w:r>
    </w:p>
    <w:p w14:paraId="41FA83A3" w14:textId="617BE154"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BANCO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INTERAMERICANO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DESARROLLO,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Informe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1999,</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IDB,</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(2000).</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http://www8.iadb.org/en/publications/publications,4126.html?country=country_en%3D%3DGuyana&amp;doctype=&amp;docTypeID=AllPublic&amp;searchLang=&amp;keyword=&amp;selectList=All&amp;topicDetail=0&amp;tagDetail=0&amp;jelcodeDetail=0&amp;publicationCover=0&amp;topic=BIOF%3BAGRI7.</w:t>
      </w:r>
      <w:r w:rsidR="00D136BB" w:rsidRPr="00594227">
        <w:rPr>
          <w:rFonts w:ascii="Times New Roman" w:hAnsi="Times New Roman" w:cs="Times New Roman"/>
          <w:sz w:val="24"/>
          <w:szCs w:val="24"/>
          <w:lang w:val="es-ES"/>
        </w:rPr>
        <w:t xml:space="preserve"> </w:t>
      </w:r>
    </w:p>
    <w:p w14:paraId="4298E818" w14:textId="689A5783"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ORGANIZACION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NACIONES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UNIDAS,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GEO,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Anuario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2006.</w:t>
      </w:r>
    </w:p>
    <w:p w14:paraId="7F0CBF6D" w14:textId="77DF4F56"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COMISIÓN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ECONÓMICA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Anuario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Estadístico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CEPAL,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Santiago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Chile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(2012).</w:t>
      </w:r>
    </w:p>
    <w:p w14:paraId="2718A937" w14:textId="28819B21"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ENERGÍA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ATOMICA,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“Principios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fundamentales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Colección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Normas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SF-1,</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Viena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(2007).</w:t>
      </w:r>
    </w:p>
    <w:p w14:paraId="78207D1E" w14:textId="143FD288"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ENERGÍA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ATOMICA,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“Marco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Gubernamental,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Jurídico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Regulador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Colección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Normas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GSR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Parte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1,</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Viena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(2010).</w:t>
      </w:r>
    </w:p>
    <w:p w14:paraId="116CD572" w14:textId="1CB2DA91"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ENERGÍA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ATOMICA,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“Protección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Radiológica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Fuentes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Radiación: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Normas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Básicas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Internacionales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Edición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provisional”,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GSR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Parte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3,</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Viena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(2011).</w:t>
      </w:r>
    </w:p>
    <w:p w14:paraId="17453F79" w14:textId="0F566A9C"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ORGANISMO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INTERNACIONAL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ENERGÍA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ATOMICA,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“Gestión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Previa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Disposición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Final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Desechos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Radiactivos”,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Colección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Normas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Seguridad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GSR</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Parte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5,</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OIEA,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Viena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(2010).</w:t>
      </w:r>
    </w:p>
    <w:p w14:paraId="56A0BC41" w14:textId="0042D7E6"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Brochure,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Radioisotope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troubleshooting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optimizing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(2002).</w:t>
      </w:r>
    </w:p>
    <w:p w14:paraId="6F62E566" w14:textId="1328F1FA"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Brochure,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oil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field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investigations,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(2003).</w:t>
      </w:r>
    </w:p>
    <w:p w14:paraId="40076773" w14:textId="5A717966"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Brochure,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leak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detection,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(2004).</w:t>
      </w:r>
    </w:p>
    <w:p w14:paraId="7718881B" w14:textId="66510EC6"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Brochure,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Diagnosis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reactors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RTD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(2005).</w:t>
      </w:r>
    </w:p>
    <w:p w14:paraId="032A7224" w14:textId="15908557"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Jiri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Thyn,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Rudolf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Zitny,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et.al,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Analysis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Diagnostics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Radioisotope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Sealed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Sources,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Vydavatelstvi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CVUT,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Praha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(2000).</w:t>
      </w:r>
    </w:p>
    <w:p w14:paraId="0E698C26" w14:textId="10E65588"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fr-FR"/>
        </w:rPr>
      </w:pPr>
      <w:r w:rsidRPr="00594227">
        <w:rPr>
          <w:rFonts w:ascii="Times New Roman" w:hAnsi="Times New Roman" w:cs="Times New Roman"/>
          <w:sz w:val="24"/>
          <w:szCs w:val="24"/>
          <w:lang w:val="fr-FR"/>
        </w:rPr>
        <w:t>Alain</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Caillot,</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La</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radioactivité</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au</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Service</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de</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L’industrie</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et</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de</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L’environnement,</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Lavoisier</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ISBN:</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2-7430-0491-6,</w:t>
      </w:r>
      <w:r w:rsidR="00D136BB" w:rsidRPr="00594227">
        <w:rPr>
          <w:rFonts w:ascii="Times New Roman" w:hAnsi="Times New Roman" w:cs="Times New Roman"/>
          <w:sz w:val="24"/>
          <w:szCs w:val="24"/>
          <w:lang w:val="fr-FR"/>
        </w:rPr>
        <w:t xml:space="preserve"> </w:t>
      </w:r>
      <w:r w:rsidRPr="00594227">
        <w:rPr>
          <w:rFonts w:ascii="Times New Roman" w:hAnsi="Times New Roman" w:cs="Times New Roman"/>
          <w:sz w:val="24"/>
          <w:szCs w:val="24"/>
          <w:lang w:val="fr-FR"/>
        </w:rPr>
        <w:t>(2002).</w:t>
      </w:r>
    </w:p>
    <w:p w14:paraId="023242B6" w14:textId="53216B25"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n-US"/>
        </w:rPr>
        <w:t>Geir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Anton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Johansen,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Peter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Jackson,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Radioisotope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Gauges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Measurements,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John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Wiley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&amp;Sons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Ltd.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s-ES"/>
        </w:rPr>
        <w:t>ISBN:</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0-471-48999-9,</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(2004).</w:t>
      </w:r>
    </w:p>
    <w:p w14:paraId="5D35ED5F" w14:textId="3AA58D32"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Cleland,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Electron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Accelerators.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CERN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Accelerator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School.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Available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hyperlink r:id="rId68" w:history="1">
        <w:r w:rsidRPr="00594227">
          <w:rPr>
            <w:rStyle w:val="Hipervnculo"/>
            <w:rFonts w:ascii="Times New Roman" w:hAnsi="Times New Roman" w:cs="Times New Roman"/>
            <w:sz w:val="24"/>
            <w:szCs w:val="24"/>
            <w:lang w:val="en-US"/>
          </w:rPr>
          <w:t>http://cas.web.cern.ch/cas/Holland/PDF-lectures/Cleland/School-2.pdf</w:t>
        </w:r>
      </w:hyperlink>
      <w:r w:rsidR="00D136BB" w:rsidRPr="00594227">
        <w:rPr>
          <w:rFonts w:ascii="Times New Roman" w:hAnsi="Times New Roman" w:cs="Times New Roman"/>
          <w:sz w:val="24"/>
          <w:szCs w:val="24"/>
          <w:lang w:val="en-US"/>
        </w:rPr>
        <w:t xml:space="preserve"> </w:t>
      </w:r>
    </w:p>
    <w:p w14:paraId="78E04AA0" w14:textId="20F4E5CD"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Technology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interwell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studies,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3,</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(2012).</w:t>
      </w:r>
    </w:p>
    <w:p w14:paraId="4F9BC94B" w14:textId="37788AFD"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Technology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generators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p>
    <w:p w14:paraId="2686351D" w14:textId="454D0461"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Layer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Activation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method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924,</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(1997).</w:t>
      </w:r>
    </w:p>
    <w:p w14:paraId="05B05E79" w14:textId="51B96F95"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Emerging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new</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nucleonic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control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systems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1142,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(2000).</w:t>
      </w:r>
    </w:p>
    <w:p w14:paraId="5A24FFA1" w14:textId="0609644E"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Integration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tracing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with</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computational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fluid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dynamics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investigation,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1142,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(2004).</w:t>
      </w:r>
    </w:p>
    <w:p w14:paraId="586F9BC1" w14:textId="6DF1B010"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Technical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data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nucleonic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gauges,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1459,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(2005).</w:t>
      </w:r>
    </w:p>
    <w:p w14:paraId="4CB713E7" w14:textId="7DF99965"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process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gamma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tomography,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1589,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(2008).</w:t>
      </w:r>
    </w:p>
    <w:p w14:paraId="26836820" w14:textId="65FFC439"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technology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1262,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(2001).</w:t>
      </w:r>
    </w:p>
    <w:p w14:paraId="1A3E59FC" w14:textId="57DC30C3"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Residence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Time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Distribution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method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environmental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31,</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(2008).</w:t>
      </w:r>
    </w:p>
    <w:p w14:paraId="650EE186" w14:textId="601542A8"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Leak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detection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heat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exchangers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underground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pipelines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using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38,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(2009).</w:t>
      </w:r>
    </w:p>
    <w:p w14:paraId="06EECEBD" w14:textId="6F970C6D"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Radiotracers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applications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wastewater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treatment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plants,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No.49,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(2011).</w:t>
      </w:r>
    </w:p>
    <w:p w14:paraId="127DE235" w14:textId="5E605A57"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Guidebook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management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quality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control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personnel,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No.9,</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(1999).</w:t>
      </w:r>
    </w:p>
    <w:p w14:paraId="025BD1EA" w14:textId="0AE5AB83"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Ultrasonic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Materials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syllabi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contained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IAEA-TECDOC-628,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No.10,</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(1999).</w:t>
      </w:r>
    </w:p>
    <w:p w14:paraId="1790BC80" w14:textId="3BB18152"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Industrial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Radiography,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syllabi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contained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IAEA-TECDOC-628,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No.3,</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(2000).</w:t>
      </w:r>
    </w:p>
    <w:p w14:paraId="269C40B6" w14:textId="576C5B9A"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Liquid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penetrant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magnetic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particle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syllabi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contained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IAEA-TECDOC-628,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No.11,</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(2000).</w:t>
      </w:r>
    </w:p>
    <w:p w14:paraId="536B582A" w14:textId="0B1CA2AF"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Guidebook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fabrication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specimens,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13,</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(2001).</w:t>
      </w:r>
    </w:p>
    <w:p w14:paraId="58221920" w14:textId="53509125"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NDT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plant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life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assessment,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26,</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(2005).</w:t>
      </w:r>
    </w:p>
    <w:p w14:paraId="2F2AC09C" w14:textId="2E66B990"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Guidebook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establishing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sustainable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accredited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system</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qualification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certification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personnel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No.34,</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(2009).</w:t>
      </w:r>
    </w:p>
    <w:p w14:paraId="162BEE4D" w14:textId="58B3DBB6"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NDT,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sample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questions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conduct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examinations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(2010).</w:t>
      </w:r>
    </w:p>
    <w:p w14:paraId="2E61BA58" w14:textId="1D13D846"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Eddy-current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Syllabi</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contained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No.48,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(2011).</w:t>
      </w:r>
    </w:p>
    <w:p w14:paraId="7636888C" w14:textId="123C10D9"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NDT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leak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No.52,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(2012).</w:t>
      </w:r>
    </w:p>
    <w:p w14:paraId="2521671C" w14:textId="286C2564"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NDT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Manual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visual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Level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Course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Series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No.54,</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p>
    <w:p w14:paraId="0D7D6794" w14:textId="0EAB6B01"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(1991).</w:t>
      </w:r>
    </w:p>
    <w:p w14:paraId="1EFB5A68" w14:textId="29474B7F"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1,</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(2002).</w:t>
      </w:r>
    </w:p>
    <w:p w14:paraId="2BC7FFC1" w14:textId="0A15CE2C"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Training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Guidelines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Non-Destructive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Testing</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Techniques,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No.628,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(2008).</w:t>
      </w:r>
    </w:p>
    <w:p w14:paraId="32AB5CE4" w14:textId="1E6E0306"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INTERNATIONAL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ENERGY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AGENCY,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Development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protocols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corrosion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deposit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evaluation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large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diameter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pipes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radiography,</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TECDOCS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No.1445,</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IAEA,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Vienna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(2005).</w:t>
      </w:r>
    </w:p>
    <w:p w14:paraId="73175F22" w14:textId="5A5E01D2"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Bank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Indicators.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Available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at:</w:t>
      </w:r>
      <w:r w:rsidR="00D136BB" w:rsidRPr="00594227">
        <w:rPr>
          <w:rFonts w:ascii="Times New Roman" w:hAnsi="Times New Roman" w:cs="Times New Roman"/>
          <w:sz w:val="24"/>
          <w:szCs w:val="24"/>
          <w:lang w:val="en-US"/>
        </w:rPr>
        <w:t xml:space="preserve"> </w:t>
      </w:r>
      <w:hyperlink r:id="rId69" w:history="1">
        <w:r w:rsidRPr="00594227">
          <w:rPr>
            <w:rStyle w:val="Hipervnculo"/>
            <w:rFonts w:ascii="Times New Roman" w:hAnsi="Times New Roman" w:cs="Times New Roman"/>
            <w:sz w:val="24"/>
            <w:szCs w:val="24"/>
            <w:lang w:val="en-US"/>
          </w:rPr>
          <w:t>http://data.worldbank.org/indicator</w:t>
        </w:r>
      </w:hyperlink>
      <w:r w:rsidR="00D136BB" w:rsidRPr="00594227">
        <w:rPr>
          <w:rFonts w:ascii="Times New Roman" w:hAnsi="Times New Roman" w:cs="Times New Roman"/>
          <w:sz w:val="24"/>
          <w:szCs w:val="24"/>
          <w:lang w:val="en-US"/>
        </w:rPr>
        <w:t xml:space="preserve"> </w:t>
      </w:r>
    </w:p>
    <w:p w14:paraId="62A9800E" w14:textId="1B4F41AC"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s-ES"/>
        </w:rPr>
        <w:t>BANCO</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MUNDIAL,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"América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Latina</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y</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el</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Caribe."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Datos,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Web.</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6,</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(2014).</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Disponible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en:</w:t>
      </w:r>
      <w:r w:rsidR="00D136BB" w:rsidRPr="00594227">
        <w:rPr>
          <w:rFonts w:ascii="Times New Roman" w:hAnsi="Times New Roman" w:cs="Times New Roman"/>
          <w:sz w:val="24"/>
          <w:szCs w:val="24"/>
          <w:lang w:val="es-ES"/>
        </w:rPr>
        <w:t xml:space="preserve"> </w:t>
      </w:r>
      <w:hyperlink r:id="rId70" w:history="1">
        <w:r w:rsidRPr="00594227">
          <w:rPr>
            <w:rStyle w:val="Hipervnculo"/>
            <w:rFonts w:ascii="Times New Roman" w:hAnsi="Times New Roman" w:cs="Times New Roman"/>
            <w:sz w:val="24"/>
            <w:szCs w:val="24"/>
            <w:lang w:val="es-ES"/>
          </w:rPr>
          <w:t>http://datos.bancomundial.org/region/LAC</w:t>
        </w:r>
      </w:hyperlink>
      <w:r w:rsidR="00D136BB" w:rsidRPr="00594227">
        <w:rPr>
          <w:rFonts w:ascii="Times New Roman" w:hAnsi="Times New Roman" w:cs="Times New Roman"/>
          <w:sz w:val="24"/>
          <w:szCs w:val="24"/>
          <w:lang w:val="es-ES"/>
        </w:rPr>
        <w:t xml:space="preserve"> </w:t>
      </w:r>
    </w:p>
    <w:p w14:paraId="1BA277B9" w14:textId="154B678E"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Population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Prospects: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2008</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s-ES"/>
        </w:rPr>
        <w:t>United</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Nations,</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(2009).</w:t>
      </w:r>
    </w:p>
    <w:p w14:paraId="42D7B77E" w14:textId="78BED5E0"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s-ES"/>
        </w:rPr>
      </w:pPr>
      <w:r w:rsidRPr="00594227">
        <w:rPr>
          <w:rFonts w:ascii="Times New Roman" w:hAnsi="Times New Roman" w:cs="Times New Roman"/>
          <w:sz w:val="24"/>
          <w:szCs w:val="24"/>
          <w:lang w:val="en-US"/>
        </w:rPr>
        <w:t>Population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Division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Department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Economic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Social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Affairs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of</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United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Nations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Secretariat</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World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Population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Prospects:</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2012</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Revision,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UN,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New</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York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(2013).</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s-ES"/>
        </w:rPr>
        <w:t>Available</w:t>
      </w:r>
      <w:r w:rsidR="00D136BB" w:rsidRPr="00594227">
        <w:rPr>
          <w:rFonts w:ascii="Times New Roman" w:hAnsi="Times New Roman" w:cs="Times New Roman"/>
          <w:sz w:val="24"/>
          <w:szCs w:val="24"/>
          <w:lang w:val="es-ES"/>
        </w:rPr>
        <w:t xml:space="preserve"> </w:t>
      </w:r>
      <w:r w:rsidRPr="00594227">
        <w:rPr>
          <w:rFonts w:ascii="Times New Roman" w:hAnsi="Times New Roman" w:cs="Times New Roman"/>
          <w:sz w:val="24"/>
          <w:szCs w:val="24"/>
          <w:lang w:val="es-ES"/>
        </w:rPr>
        <w:t>at:</w:t>
      </w:r>
      <w:r w:rsidR="00D136BB" w:rsidRPr="00594227">
        <w:rPr>
          <w:rFonts w:ascii="Times New Roman" w:hAnsi="Times New Roman" w:cs="Times New Roman"/>
          <w:sz w:val="24"/>
          <w:szCs w:val="24"/>
          <w:lang w:val="es-ES"/>
        </w:rPr>
        <w:t xml:space="preserve"> </w:t>
      </w:r>
      <w:hyperlink r:id="rId71" w:history="1">
        <w:r w:rsidRPr="00594227">
          <w:rPr>
            <w:rStyle w:val="Hipervnculo"/>
            <w:rFonts w:ascii="Times New Roman" w:hAnsi="Times New Roman" w:cs="Times New Roman"/>
            <w:sz w:val="24"/>
            <w:szCs w:val="24"/>
            <w:lang w:val="es-ES"/>
          </w:rPr>
          <w:t>http://esa.un.org/wpp/</w:t>
        </w:r>
      </w:hyperlink>
      <w:r w:rsidR="00D136BB" w:rsidRPr="00594227">
        <w:rPr>
          <w:rFonts w:ascii="Times New Roman" w:hAnsi="Times New Roman" w:cs="Times New Roman"/>
          <w:sz w:val="24"/>
          <w:szCs w:val="24"/>
          <w:lang w:val="es-ES"/>
        </w:rPr>
        <w:t xml:space="preserve">  </w:t>
      </w:r>
    </w:p>
    <w:p w14:paraId="68A73AF5" w14:textId="26AE2103" w:rsidR="008A4588" w:rsidRPr="00594227" w:rsidRDefault="008A4588" w:rsidP="008A4588">
      <w:pPr>
        <w:pStyle w:val="Prrafodelista"/>
        <w:numPr>
          <w:ilvl w:val="0"/>
          <w:numId w:val="14"/>
        </w:numPr>
        <w:spacing w:after="200" w:line="276" w:lineRule="auto"/>
        <w:jc w:val="both"/>
        <w:rPr>
          <w:rFonts w:ascii="Times New Roman" w:hAnsi="Times New Roman" w:cs="Times New Roman"/>
          <w:sz w:val="24"/>
          <w:szCs w:val="24"/>
          <w:lang w:val="en-US"/>
        </w:rPr>
      </w:pPr>
      <w:r w:rsidRPr="00594227">
        <w:rPr>
          <w:rFonts w:ascii="Times New Roman" w:hAnsi="Times New Roman" w:cs="Times New Roman"/>
          <w:sz w:val="24"/>
          <w:szCs w:val="24"/>
          <w:lang w:val="en-US"/>
        </w:rPr>
        <w:t>ECONOMIC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COMISSION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LATIN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AMERICA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CARIBBEAN,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Statistical</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Yearbook</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for</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Latin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America</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and</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the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Caribbean,</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ECLAC,</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Santiago</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de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Chile</w:t>
      </w:r>
      <w:r w:rsidR="00D136BB" w:rsidRPr="00594227">
        <w:rPr>
          <w:rFonts w:ascii="Times New Roman" w:hAnsi="Times New Roman" w:cs="Times New Roman"/>
          <w:sz w:val="24"/>
          <w:szCs w:val="24"/>
          <w:lang w:val="en-US"/>
        </w:rPr>
        <w:t xml:space="preserve"> </w:t>
      </w:r>
      <w:r w:rsidRPr="00594227">
        <w:rPr>
          <w:rFonts w:ascii="Times New Roman" w:hAnsi="Times New Roman" w:cs="Times New Roman"/>
          <w:sz w:val="24"/>
          <w:szCs w:val="24"/>
          <w:lang w:val="en-US"/>
        </w:rPr>
        <w:t>(2012).</w:t>
      </w:r>
    </w:p>
    <w:p w14:paraId="728DAF34" w14:textId="6F93B87B" w:rsidR="008A4588" w:rsidRPr="00594227" w:rsidRDefault="00D136BB" w:rsidP="008A4588">
      <w:pPr>
        <w:rPr>
          <w:rFonts w:ascii="Times New Roman" w:hAnsi="Times New Roman" w:cs="Times New Roman"/>
          <w:color w:val="595959" w:themeColor="text1" w:themeTint="A6"/>
          <w:sz w:val="24"/>
          <w:szCs w:val="24"/>
          <w:lang w:val="en-GB"/>
        </w:rPr>
      </w:pPr>
      <w:r w:rsidRPr="00594227">
        <w:rPr>
          <w:rFonts w:ascii="Times New Roman" w:hAnsi="Times New Roman" w:cs="Times New Roman"/>
          <w:color w:val="595959" w:themeColor="text1" w:themeTint="A6"/>
          <w:sz w:val="24"/>
          <w:szCs w:val="24"/>
          <w:lang w:val="en-GB"/>
        </w:rPr>
        <w:t xml:space="preserve"> </w:t>
      </w:r>
    </w:p>
    <w:p w14:paraId="22CD2081" w14:textId="29129562" w:rsidR="00892476" w:rsidRPr="001A293D" w:rsidRDefault="008A4588" w:rsidP="001A293D">
      <w:pPr>
        <w:rPr>
          <w:rFonts w:ascii="Times New Roman" w:eastAsia="Times New Roman" w:hAnsi="Times New Roman" w:cs="Times New Roman"/>
          <w:bCs/>
          <w:iCs/>
          <w:caps/>
          <w:noProof/>
          <w:sz w:val="24"/>
          <w:szCs w:val="28"/>
          <w:lang w:val="en-GB"/>
        </w:rPr>
      </w:pPr>
      <w:r w:rsidRPr="006C45C9">
        <w:rPr>
          <w:lang w:val="en-US"/>
        </w:rPr>
        <w:br w:type="page"/>
      </w:r>
    </w:p>
    <w:p w14:paraId="08E0FE0F" w14:textId="3D98C6E2" w:rsidR="00892476" w:rsidRPr="00EC13D3" w:rsidRDefault="000B54EB" w:rsidP="00892476">
      <w:pPr>
        <w:pStyle w:val="TDC1"/>
        <w:rPr>
          <w:lang w:val="es-CR"/>
        </w:rPr>
      </w:pPr>
      <w:r w:rsidRPr="00EC13D3">
        <w:rPr>
          <w:lang w:val="es-CR"/>
        </w:rPr>
        <w:t>ANEXO</w:t>
      </w:r>
      <w:r w:rsidR="00D136BB" w:rsidRPr="00EC13D3">
        <w:rPr>
          <w:lang w:val="es-CR"/>
        </w:rPr>
        <w:t xml:space="preserve"> </w:t>
      </w:r>
      <w:r w:rsidRPr="00EC13D3">
        <w:rPr>
          <w:lang w:val="es-CR"/>
        </w:rPr>
        <w:t>1.</w:t>
      </w:r>
      <w:r w:rsidR="00D136BB" w:rsidRPr="00EC13D3">
        <w:rPr>
          <w:lang w:val="es-CR"/>
        </w:rPr>
        <w:t xml:space="preserve"> </w:t>
      </w:r>
      <w:r w:rsidRPr="00EC13D3">
        <w:rPr>
          <w:lang w:val="es-CR"/>
        </w:rPr>
        <w:t>PER</w:t>
      </w:r>
      <w:r w:rsidR="00D136BB" w:rsidRPr="00EC13D3">
        <w:rPr>
          <w:lang w:val="es-CR"/>
        </w:rPr>
        <w:t xml:space="preserve"> </w:t>
      </w:r>
      <w:r w:rsidRPr="00EC13D3">
        <w:rPr>
          <w:lang w:val="es-CR"/>
        </w:rPr>
        <w:t>20</w:t>
      </w:r>
      <w:r w:rsidR="001A293D" w:rsidRPr="00EC13D3">
        <w:rPr>
          <w:lang w:val="es-CR"/>
        </w:rPr>
        <w:t>22</w:t>
      </w:r>
      <w:r w:rsidRPr="00EC13D3">
        <w:rPr>
          <w:lang w:val="es-CR"/>
        </w:rPr>
        <w:t>/201</w:t>
      </w:r>
      <w:r w:rsidR="001A293D" w:rsidRPr="00EC13D3">
        <w:rPr>
          <w:lang w:val="es-CR"/>
        </w:rPr>
        <w:t>9</w:t>
      </w:r>
      <w:r w:rsidRPr="00EC13D3">
        <w:rPr>
          <w:lang w:val="es-CR"/>
        </w:rPr>
        <w:t>.</w:t>
      </w:r>
      <w:r w:rsidR="00D136BB" w:rsidRPr="00EC13D3">
        <w:rPr>
          <w:lang w:val="es-CR"/>
        </w:rPr>
        <w:t xml:space="preserve"> </w:t>
      </w:r>
      <w:r w:rsidRPr="00EC13D3">
        <w:rPr>
          <w:lang w:val="es-CR"/>
        </w:rPr>
        <w:t>METODOLOGÍA</w:t>
      </w:r>
      <w:r w:rsidR="00D136BB" w:rsidRPr="00EC13D3">
        <w:rPr>
          <w:lang w:val="es-CR"/>
        </w:rPr>
        <w:t xml:space="preserve"> </w:t>
      </w:r>
      <w:r w:rsidRPr="00EC13D3">
        <w:rPr>
          <w:lang w:val="es-CR"/>
        </w:rPr>
        <w:t>PARA</w:t>
      </w:r>
      <w:r w:rsidR="00D136BB" w:rsidRPr="00EC13D3">
        <w:rPr>
          <w:lang w:val="es-CR"/>
        </w:rPr>
        <w:t xml:space="preserve"> </w:t>
      </w:r>
      <w:r w:rsidRPr="00EC13D3">
        <w:rPr>
          <w:lang w:val="es-CR"/>
        </w:rPr>
        <w:t>LA</w:t>
      </w:r>
      <w:r w:rsidR="00D136BB" w:rsidRPr="00EC13D3">
        <w:rPr>
          <w:lang w:val="es-CR"/>
        </w:rPr>
        <w:t xml:space="preserve"> </w:t>
      </w:r>
      <w:r w:rsidRPr="00EC13D3">
        <w:rPr>
          <w:lang w:val="es-CR"/>
        </w:rPr>
        <w:t>PRIORIZACIÓN</w:t>
      </w:r>
      <w:r w:rsidRPr="00EC13D3">
        <w:rPr>
          <w:lang w:val="es-CR"/>
        </w:rPr>
        <w:tab/>
        <w:t>XXX</w:t>
      </w:r>
    </w:p>
    <w:p w14:paraId="1503602B" w14:textId="77777777" w:rsidR="001A293D" w:rsidRPr="002C0430" w:rsidRDefault="001A293D" w:rsidP="001A293D">
      <w:pPr>
        <w:spacing w:after="0" w:line="240" w:lineRule="auto"/>
        <w:rPr>
          <w:rFonts w:ascii="Arial" w:eastAsia="Times New Roman" w:hAnsi="Arial" w:cs="Arial"/>
          <w:b/>
          <w:color w:val="000000"/>
          <w:sz w:val="24"/>
          <w:szCs w:val="24"/>
        </w:rPr>
      </w:pPr>
    </w:p>
    <w:p w14:paraId="3D8D0360" w14:textId="77777777" w:rsidR="001A293D" w:rsidRPr="00052E76" w:rsidRDefault="001A293D" w:rsidP="001A293D">
      <w:pPr>
        <w:spacing w:after="0" w:line="240" w:lineRule="auto"/>
        <w:jc w:val="center"/>
        <w:rPr>
          <w:rFonts w:ascii="Arial" w:eastAsia="Times New Roman" w:hAnsi="Arial" w:cs="Arial"/>
          <w:b/>
          <w:color w:val="000000"/>
          <w:sz w:val="24"/>
          <w:szCs w:val="24"/>
          <w:u w:val="single"/>
        </w:rPr>
      </w:pPr>
      <w:r w:rsidRPr="00052E76">
        <w:rPr>
          <w:rFonts w:ascii="Arial" w:eastAsia="Times New Roman" w:hAnsi="Arial" w:cs="Arial"/>
          <w:b/>
          <w:color w:val="000000"/>
          <w:sz w:val="24"/>
          <w:szCs w:val="24"/>
          <w:u w:val="single"/>
        </w:rPr>
        <w:t>Metodología para la Priorización</w:t>
      </w:r>
    </w:p>
    <w:p w14:paraId="65C744BA" w14:textId="77777777" w:rsidR="001A293D" w:rsidRPr="002C0430" w:rsidRDefault="001A293D" w:rsidP="001A293D">
      <w:pPr>
        <w:spacing w:after="0" w:line="240" w:lineRule="auto"/>
        <w:jc w:val="center"/>
        <w:rPr>
          <w:rFonts w:ascii="Arial" w:eastAsia="Times New Roman" w:hAnsi="Arial" w:cs="Arial"/>
          <w:color w:val="000000"/>
          <w:sz w:val="24"/>
          <w:szCs w:val="24"/>
        </w:rPr>
      </w:pPr>
    </w:p>
    <w:p w14:paraId="28A47F05" w14:textId="77777777" w:rsidR="001A293D" w:rsidRPr="002C0430" w:rsidRDefault="001A293D" w:rsidP="001A293D">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1 Introducción</w:t>
      </w:r>
    </w:p>
    <w:p w14:paraId="49A9A86D" w14:textId="77777777" w:rsidR="001A293D" w:rsidRPr="002C0430" w:rsidRDefault="001A293D" w:rsidP="001A293D">
      <w:pPr>
        <w:spacing w:after="0" w:line="240" w:lineRule="auto"/>
        <w:ind w:left="360"/>
        <w:jc w:val="both"/>
        <w:rPr>
          <w:rFonts w:ascii="Arial" w:eastAsia="Times New Roman" w:hAnsi="Arial" w:cs="Arial"/>
          <w:color w:val="000000"/>
          <w:sz w:val="24"/>
          <w:szCs w:val="24"/>
        </w:rPr>
      </w:pPr>
    </w:p>
    <w:p w14:paraId="0CAF2DA0"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Para la preparación del Perfil Est</w:t>
      </w:r>
      <w:r>
        <w:rPr>
          <w:rFonts w:ascii="Arial" w:eastAsia="Times New Roman" w:hAnsi="Arial" w:cs="Arial"/>
          <w:color w:val="000000"/>
          <w:sz w:val="24"/>
          <w:szCs w:val="24"/>
        </w:rPr>
        <w:t xml:space="preserve">ratégico Regional (PER) para América Latina y El Caribe, </w:t>
      </w:r>
      <w:r w:rsidRPr="002C0430">
        <w:rPr>
          <w:rFonts w:ascii="Arial" w:eastAsia="Times New Roman" w:hAnsi="Arial" w:cs="Arial"/>
          <w:color w:val="000000"/>
          <w:sz w:val="24"/>
          <w:szCs w:val="24"/>
        </w:rPr>
        <w:t xml:space="preserve">se </w:t>
      </w:r>
      <w:r>
        <w:rPr>
          <w:rFonts w:ascii="Arial" w:eastAsia="Times New Roman" w:hAnsi="Arial" w:cs="Arial"/>
          <w:color w:val="000000"/>
          <w:sz w:val="24"/>
          <w:szCs w:val="24"/>
        </w:rPr>
        <w:t xml:space="preserve">adoptó la misma  </w:t>
      </w:r>
      <w:r w:rsidRPr="002C0430">
        <w:rPr>
          <w:rFonts w:ascii="Arial" w:eastAsia="Times New Roman" w:hAnsi="Arial" w:cs="Arial"/>
          <w:color w:val="000000"/>
          <w:sz w:val="24"/>
          <w:szCs w:val="24"/>
        </w:rPr>
        <w:t xml:space="preserve">metodología de priorización </w:t>
      </w:r>
      <w:r>
        <w:rPr>
          <w:rFonts w:ascii="Arial" w:eastAsia="Times New Roman" w:hAnsi="Arial" w:cs="Arial"/>
          <w:color w:val="000000"/>
          <w:sz w:val="24"/>
          <w:szCs w:val="24"/>
        </w:rPr>
        <w:t xml:space="preserve">utilizada en el PER anterior, con algunos ajustes y actualización, </w:t>
      </w:r>
      <w:r w:rsidRPr="002C0430">
        <w:rPr>
          <w:rFonts w:ascii="Arial" w:eastAsia="Times New Roman" w:hAnsi="Arial" w:cs="Arial"/>
          <w:color w:val="000000"/>
          <w:sz w:val="24"/>
          <w:szCs w:val="24"/>
        </w:rPr>
        <w:t>cuyo enfoque se  viene utiliza</w:t>
      </w:r>
      <w:r>
        <w:rPr>
          <w:rFonts w:ascii="Arial" w:eastAsia="Times New Roman" w:hAnsi="Arial" w:cs="Arial"/>
          <w:color w:val="000000"/>
          <w:sz w:val="24"/>
          <w:szCs w:val="24"/>
        </w:rPr>
        <w:t>ndo a lo largo de los últimos 30</w:t>
      </w:r>
      <w:r w:rsidRPr="002C0430">
        <w:rPr>
          <w:rFonts w:ascii="Arial" w:eastAsia="Times New Roman" w:hAnsi="Arial" w:cs="Arial"/>
          <w:color w:val="000000"/>
          <w:sz w:val="24"/>
          <w:szCs w:val="24"/>
        </w:rPr>
        <w:t xml:space="preserve"> años por diversas instituciones públicas y privadas, así como por diferentes organismos internacionales tanto de fomento como de desarrollo.</w:t>
      </w:r>
    </w:p>
    <w:p w14:paraId="3776064D"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45DC9422"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Para la asignación de prioridades dentro de un conjunto de necesidades/problemas, de naturaleza estratégica, identificadas dentro de diferentes sectores de actuación, la metodología considera la adopción de atributos específicos para los cuales se establece una graduación de valores para cada necesidad/problema, y que, al fin del proceso, posibilita una comparación cuantitativa entre ellos.</w:t>
      </w:r>
    </w:p>
    <w:p w14:paraId="3A2BC63A"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3C606BCC"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Es necesario destacar que todo proceso de priorización significa atribuir valores cuantitativos a una evaluación cualitativa, lo cual siempre introduce un componente de subjetividad al proceso. En este caso, el mecanismo que se debe adoptar para minimizar ese efecto y, simultáneamente, enriquecerlo es por medio de la justificación de cada necesidad/problema, así como la justificación de cada grado asignado a los respectivos atributos. Además, cuando se hace una evaluación colectiva de los problemas identificados en el marco del PER, es conveniente que se desarrolle un proceso de discusión y debates entre los participantes hasta que se genere el consenso y lograr un valor único para c</w:t>
      </w:r>
      <w:r>
        <w:rPr>
          <w:rFonts w:ascii="Arial" w:eastAsia="Times New Roman" w:hAnsi="Arial" w:cs="Arial"/>
          <w:color w:val="000000"/>
          <w:sz w:val="24"/>
          <w:szCs w:val="24"/>
        </w:rPr>
        <w:t xml:space="preserve">ada uno de los grados asignado </w:t>
      </w:r>
      <w:r w:rsidRPr="002C0430">
        <w:rPr>
          <w:rFonts w:ascii="Arial" w:eastAsia="Times New Roman" w:hAnsi="Arial" w:cs="Arial"/>
          <w:color w:val="000000"/>
          <w:sz w:val="24"/>
          <w:szCs w:val="24"/>
        </w:rPr>
        <w:t>a cada atributo.</w:t>
      </w:r>
    </w:p>
    <w:p w14:paraId="5A144AF2"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578C1DF3"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Otro aspecto importante de la metodología es la elección de los perfiles de las personas que parti</w:t>
      </w:r>
      <w:r>
        <w:rPr>
          <w:rFonts w:ascii="Arial" w:eastAsia="Times New Roman" w:hAnsi="Arial" w:cs="Arial"/>
          <w:color w:val="000000"/>
          <w:sz w:val="24"/>
          <w:szCs w:val="24"/>
        </w:rPr>
        <w:t xml:space="preserve">cipan en el proceso. Para esta </w:t>
      </w:r>
      <w:r w:rsidRPr="002C0430">
        <w:rPr>
          <w:rFonts w:ascii="Arial" w:eastAsia="Times New Roman" w:hAnsi="Arial" w:cs="Arial"/>
          <w:color w:val="000000"/>
          <w:sz w:val="24"/>
          <w:szCs w:val="24"/>
        </w:rPr>
        <w:t>elección debe considerarse la formación técnica, la experiencia profesional y los conocimientos específicos necesarios para la correcta caracterización de cada problema.</w:t>
      </w:r>
    </w:p>
    <w:p w14:paraId="3565CCAB"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1D698A59"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 xml:space="preserve">En el caso </w:t>
      </w:r>
      <w:r>
        <w:rPr>
          <w:rFonts w:ascii="Arial" w:eastAsia="Times New Roman" w:hAnsi="Arial" w:cs="Arial"/>
          <w:color w:val="000000"/>
          <w:sz w:val="24"/>
          <w:szCs w:val="24"/>
        </w:rPr>
        <w:t xml:space="preserve">del PER es importante destacar </w:t>
      </w:r>
      <w:r w:rsidRPr="002C0430">
        <w:rPr>
          <w:rFonts w:ascii="Arial" w:eastAsia="Times New Roman" w:hAnsi="Arial" w:cs="Arial"/>
          <w:color w:val="000000"/>
          <w:sz w:val="24"/>
          <w:szCs w:val="24"/>
        </w:rPr>
        <w:t xml:space="preserve">la naturaleza estratégica del documento, el cual se basa en la identificación de las necesidades/problemas de la Región y sirve para la elaboración de una alianza estratégica entre, ARCAL y </w:t>
      </w:r>
      <w:r>
        <w:rPr>
          <w:rFonts w:ascii="Arial" w:eastAsia="Times New Roman" w:hAnsi="Arial" w:cs="Arial"/>
          <w:color w:val="000000"/>
          <w:sz w:val="24"/>
          <w:szCs w:val="24"/>
        </w:rPr>
        <w:t xml:space="preserve">otros socios institucionales, entre ellos la </w:t>
      </w:r>
      <w:r w:rsidRPr="002C0430">
        <w:rPr>
          <w:rFonts w:ascii="Arial" w:eastAsia="Times New Roman" w:hAnsi="Arial" w:cs="Arial"/>
          <w:color w:val="000000"/>
          <w:sz w:val="24"/>
          <w:szCs w:val="24"/>
        </w:rPr>
        <w:t>OIEA. Esta alianza solamente puede ser alcanzada bajo un proceso de planificación estratégica que posibilite la adecuada identificación y caracterización de cada necesidad/problema.</w:t>
      </w:r>
    </w:p>
    <w:p w14:paraId="74ED4415"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4D59CBF8"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Otro aspecto relevante para la elaboración del Perfil Estratégico Regional es que se debe tomar en cuenta los diferentes niveles de desarrollo de cada país de la región, en particular cuando se consideran los</w:t>
      </w:r>
      <w:r>
        <w:rPr>
          <w:rFonts w:ascii="Arial" w:eastAsia="Times New Roman" w:hAnsi="Arial" w:cs="Arial"/>
          <w:color w:val="000000"/>
          <w:sz w:val="24"/>
          <w:szCs w:val="24"/>
        </w:rPr>
        <w:t xml:space="preserve"> seis</w:t>
      </w:r>
      <w:r w:rsidRPr="002C0430">
        <w:rPr>
          <w:rFonts w:ascii="Arial" w:eastAsia="Times New Roman" w:hAnsi="Arial" w:cs="Arial"/>
          <w:color w:val="000000"/>
          <w:sz w:val="24"/>
          <w:szCs w:val="24"/>
        </w:rPr>
        <w:t xml:space="preserve"> sectores elegidos para la elaboración del Perfil: Seguridad Alimentaría, Salud Hu</w:t>
      </w:r>
      <w:r>
        <w:rPr>
          <w:rFonts w:ascii="Arial" w:eastAsia="Times New Roman" w:hAnsi="Arial" w:cs="Arial"/>
          <w:color w:val="000000"/>
          <w:sz w:val="24"/>
          <w:szCs w:val="24"/>
        </w:rPr>
        <w:t xml:space="preserve">mana, Medio Ambiente, Energía, </w:t>
      </w:r>
      <w:r w:rsidRPr="002C0430">
        <w:rPr>
          <w:rFonts w:ascii="Arial" w:eastAsia="Times New Roman" w:hAnsi="Arial" w:cs="Arial"/>
          <w:color w:val="000000"/>
          <w:sz w:val="24"/>
          <w:szCs w:val="24"/>
        </w:rPr>
        <w:t>Seguridad Radiológica</w:t>
      </w:r>
      <w:r>
        <w:rPr>
          <w:rFonts w:ascii="Arial" w:eastAsia="Times New Roman" w:hAnsi="Arial" w:cs="Arial"/>
          <w:color w:val="000000"/>
          <w:sz w:val="24"/>
          <w:szCs w:val="24"/>
        </w:rPr>
        <w:t xml:space="preserve"> y Tecnología con Radiación</w:t>
      </w:r>
      <w:r w:rsidRPr="002C0430">
        <w:rPr>
          <w:rFonts w:ascii="Arial" w:eastAsia="Times New Roman" w:hAnsi="Arial" w:cs="Arial"/>
          <w:color w:val="000000"/>
          <w:sz w:val="24"/>
          <w:szCs w:val="24"/>
        </w:rPr>
        <w:t>.</w:t>
      </w:r>
    </w:p>
    <w:p w14:paraId="08F2CA21" w14:textId="77777777" w:rsidR="001A293D" w:rsidRPr="002C0430" w:rsidRDefault="001A293D" w:rsidP="001A293D">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 xml:space="preserve"> </w:t>
      </w:r>
    </w:p>
    <w:p w14:paraId="65411014" w14:textId="77777777" w:rsidR="001A293D" w:rsidRPr="002C0430" w:rsidRDefault="001A293D" w:rsidP="001A293D">
      <w:pPr>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2</w:t>
      </w:r>
      <w:r w:rsidRPr="002C0430">
        <w:rPr>
          <w:rFonts w:ascii="Arial" w:eastAsia="Times New Roman" w:hAnsi="Arial" w:cs="Arial"/>
          <w:b/>
          <w:color w:val="000000"/>
          <w:sz w:val="24"/>
          <w:szCs w:val="24"/>
        </w:rPr>
        <w:t xml:space="preserve"> Atributos para la Priorización</w:t>
      </w:r>
    </w:p>
    <w:p w14:paraId="0C12C309"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46D0D5BC"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Se adoptaron cinco atributos para la evaluación de las necesidades/problemas, tomándose en cuenta la naturaleza estratégica del PER, los cuales se presentan a continuación:</w:t>
      </w:r>
    </w:p>
    <w:p w14:paraId="54A4603E" w14:textId="77777777" w:rsidR="001A293D" w:rsidRPr="002C0430" w:rsidRDefault="001A293D" w:rsidP="001A293D">
      <w:pPr>
        <w:spacing w:after="0" w:line="240" w:lineRule="auto"/>
        <w:jc w:val="both"/>
        <w:rPr>
          <w:rFonts w:ascii="Arial" w:eastAsia="Times New Roman" w:hAnsi="Arial" w:cs="Arial"/>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3822"/>
        <w:gridCol w:w="4670"/>
      </w:tblGrid>
      <w:tr w:rsidR="001A293D" w:rsidRPr="00052E76" w14:paraId="3C1E3153"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10D0749" w14:textId="77777777" w:rsidR="001A293D" w:rsidRDefault="001A293D" w:rsidP="009B6E81">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SEVERIDAD</w:t>
            </w:r>
          </w:p>
          <w:p w14:paraId="2BDD506A" w14:textId="77777777" w:rsidR="001A293D" w:rsidRPr="002C0430" w:rsidRDefault="001A293D" w:rsidP="009B6E81">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w:t>
            </w:r>
            <w:r w:rsidRPr="002C0430">
              <w:rPr>
                <w:rFonts w:ascii="Arial" w:eastAsia="Times New Roman" w:hAnsi="Arial" w:cs="Arial"/>
                <w:b/>
                <w:color w:val="000000"/>
                <w:sz w:val="24"/>
                <w:szCs w:val="24"/>
              </w:rPr>
              <w:t>GRAV</w:t>
            </w:r>
            <w:r>
              <w:rPr>
                <w:rFonts w:ascii="Arial" w:eastAsia="Times New Roman" w:hAnsi="Arial" w:cs="Arial"/>
                <w:b/>
                <w:color w:val="000000"/>
                <w:sz w:val="24"/>
                <w:szCs w:val="24"/>
              </w:rPr>
              <w:t>I</w:t>
            </w:r>
            <w:r w:rsidRPr="002C0430">
              <w:rPr>
                <w:rFonts w:ascii="Arial" w:eastAsia="Times New Roman" w:hAnsi="Arial" w:cs="Arial"/>
                <w:b/>
                <w:color w:val="000000"/>
                <w:sz w:val="24"/>
                <w:szCs w:val="24"/>
              </w:rPr>
              <w:t>DAD</w:t>
            </w:r>
            <w:r>
              <w:rPr>
                <w:rFonts w:ascii="Arial" w:eastAsia="Times New Roman" w:hAnsi="Arial" w:cs="Arial"/>
                <w:b/>
                <w:color w:val="000000"/>
                <w:sz w:val="24"/>
                <w:szCs w:val="24"/>
              </w:rPr>
              <w:t>)</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462C4A1"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Es una medida  del  grado de severidad de la necesidad/problema considerando los impactos negativos que genera la no atención de la misma.</w:t>
            </w:r>
          </w:p>
        </w:tc>
      </w:tr>
      <w:tr w:rsidR="001A293D" w:rsidRPr="00052E76" w14:paraId="3A1E4B6D"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D571903" w14:textId="77777777" w:rsidR="001A293D" w:rsidRPr="002C0430" w:rsidRDefault="001A293D" w:rsidP="009B6E81">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TIEMPO</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1677C74"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Está   relacionado    con   el   grado  de   urgencia  de atender la necesidad/problema, su  tendencia  de  agravarse   y   las consecuencias futuras</w:t>
            </w:r>
          </w:p>
        </w:tc>
      </w:tr>
      <w:tr w:rsidR="001A293D" w:rsidRPr="00052E76" w14:paraId="509824D4"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74073E8" w14:textId="77777777" w:rsidR="001A293D" w:rsidRPr="002C0430" w:rsidRDefault="001A293D" w:rsidP="009B6E81">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EXTENSIÓN</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EAB66EB"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Determina el grado de impacto regional de la necesidad/problema tomándose en cuenta, por ejemplo, la cantidad de países afectados.</w:t>
            </w:r>
          </w:p>
        </w:tc>
      </w:tr>
      <w:tr w:rsidR="001A293D" w:rsidRPr="00052E76" w14:paraId="7A6586DC"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7C9C296"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b/>
                <w:color w:val="000000"/>
                <w:sz w:val="24"/>
                <w:szCs w:val="24"/>
              </w:rPr>
              <w:t xml:space="preserve">RELEVANCIA                                     </w:t>
            </w:r>
            <w:r w:rsidRPr="002C0430">
              <w:rPr>
                <w:rFonts w:ascii="Arial" w:eastAsia="Times New Roman" w:hAnsi="Arial" w:cs="Arial"/>
                <w:color w:val="000000"/>
                <w:sz w:val="24"/>
                <w:szCs w:val="24"/>
              </w:rPr>
              <w:t>de/para las Técnicas  Nucleares</w:t>
            </w:r>
            <w:r w:rsidRPr="002C0430">
              <w:rPr>
                <w:rFonts w:ascii="Arial" w:eastAsia="Times New Roman" w:hAnsi="Arial" w:cs="Arial"/>
                <w:b/>
                <w:color w:val="000000"/>
                <w:sz w:val="24"/>
                <w:szCs w:val="24"/>
              </w:rPr>
              <w:t xml:space="preserve">  </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123AF213"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Por una parte, mide    qué   tanto   pueden    contribuir las   aplicaciones nucleares a la  atención/solución de la necesidad/problema. Por otra, se considera qué tanto la solución del problema es relevante para las aplicaciones nucleares.</w:t>
            </w:r>
          </w:p>
        </w:tc>
      </w:tr>
      <w:tr w:rsidR="001A293D" w:rsidRPr="00052E76" w14:paraId="7231FFD8" w14:textId="77777777" w:rsidTr="009B6E81">
        <w:trPr>
          <w:jc w:val="center"/>
        </w:trPr>
        <w:tc>
          <w:tcPr>
            <w:tcW w:w="382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3F39C76" w14:textId="77777777" w:rsidR="001A293D" w:rsidRPr="002C0430" w:rsidRDefault="001A293D" w:rsidP="009B6E81">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NIVEL DE DIFICULTAD</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3C61C21" w14:textId="77777777" w:rsidR="001A293D" w:rsidRPr="002C0430" w:rsidRDefault="001A293D" w:rsidP="009B6E81">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Mide el grado de dificultad para la implementación de la   solución   de  la necesidad/problema     identificada,   el   cual puede     estar    relacionado con: infra­­­estructuras, recursos, tecnología, legis­lación,    compromisos intergubernamentales, etc.</w:t>
            </w:r>
          </w:p>
        </w:tc>
      </w:tr>
    </w:tbl>
    <w:p w14:paraId="0330E3DB"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05A1E8B5" w14:textId="77777777" w:rsidR="001A293D" w:rsidRPr="002C0430" w:rsidRDefault="001A293D" w:rsidP="001A293D">
      <w:pPr>
        <w:spacing w:after="0" w:line="240" w:lineRule="auto"/>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3. Puntuación para la Priorización y la Justificación</w:t>
      </w:r>
    </w:p>
    <w:p w14:paraId="2F691850"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6DD67424"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 xml:space="preserve">Para priorizar las necesidades/problemas, por sector, se utilizan grados de priorización para los atributos GRAVEDAD, TIEMPO, EXTENSIÓN, RELEVANCIA. Estos grados están entre </w:t>
      </w:r>
      <w:r>
        <w:rPr>
          <w:rFonts w:ascii="Arial" w:eastAsia="Times New Roman" w:hAnsi="Arial" w:cs="Arial"/>
          <w:b/>
          <w:color w:val="000000"/>
          <w:sz w:val="24"/>
          <w:szCs w:val="24"/>
        </w:rPr>
        <w:t>1</w:t>
      </w:r>
      <w:r w:rsidRPr="002C0430">
        <w:rPr>
          <w:rFonts w:ascii="Arial" w:eastAsia="Times New Roman" w:hAnsi="Arial" w:cs="Arial"/>
          <w:color w:val="000000"/>
          <w:sz w:val="24"/>
          <w:szCs w:val="24"/>
        </w:rPr>
        <w:t xml:space="preserve"> y  </w:t>
      </w:r>
      <w:r w:rsidRPr="002C0430">
        <w:rPr>
          <w:rFonts w:ascii="Arial" w:eastAsia="Times New Roman" w:hAnsi="Arial" w:cs="Arial"/>
          <w:b/>
          <w:color w:val="000000"/>
          <w:sz w:val="24"/>
          <w:szCs w:val="24"/>
        </w:rPr>
        <w:t>5</w:t>
      </w:r>
      <w:r w:rsidRPr="002C0430">
        <w:rPr>
          <w:rFonts w:ascii="Arial" w:eastAsia="Times New Roman" w:hAnsi="Arial" w:cs="Arial"/>
          <w:color w:val="000000"/>
          <w:sz w:val="24"/>
          <w:szCs w:val="24"/>
        </w:rPr>
        <w:t>, de acuerdo con la siguiente tabla:</w:t>
      </w:r>
    </w:p>
    <w:p w14:paraId="573277C9" w14:textId="77777777" w:rsidR="001A293D" w:rsidRPr="002C0430" w:rsidRDefault="001A293D" w:rsidP="001A293D">
      <w:pPr>
        <w:spacing w:after="0" w:line="240" w:lineRule="auto"/>
        <w:jc w:val="both"/>
        <w:rPr>
          <w:rFonts w:ascii="Arial" w:eastAsia="Times New Roman" w:hAnsi="Arial" w:cs="Arial"/>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4392"/>
        <w:gridCol w:w="4100"/>
      </w:tblGrid>
      <w:tr w:rsidR="001A293D" w:rsidRPr="002C0430" w14:paraId="68C411EB" w14:textId="77777777" w:rsidTr="009B6E81">
        <w:trPr>
          <w:trHeight w:hRule="exact" w:val="28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C0C0C0"/>
            <w:tcMar>
              <w:left w:w="108" w:type="dxa"/>
              <w:right w:w="108" w:type="dxa"/>
            </w:tcMar>
          </w:tcPr>
          <w:p w14:paraId="462A2F10"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Grado</w:t>
            </w:r>
          </w:p>
        </w:tc>
        <w:tc>
          <w:tcPr>
            <w:tcW w:w="4100" w:type="dxa"/>
            <w:tcBorders>
              <w:top w:val="single" w:sz="5"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5B5C58DF" w14:textId="77777777" w:rsidR="001A293D" w:rsidRDefault="001A293D" w:rsidP="009B6E81">
            <w:pPr>
              <w:spacing w:after="120" w:line="48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Corresponde a</w:t>
            </w:r>
          </w:p>
          <w:p w14:paraId="00CA379C" w14:textId="77777777" w:rsidR="001A293D" w:rsidRPr="002C0430" w:rsidRDefault="001A293D" w:rsidP="009B6E81">
            <w:pPr>
              <w:spacing w:after="120" w:line="480" w:lineRule="auto"/>
              <w:rPr>
                <w:rFonts w:ascii="Arial" w:eastAsia="Times New Roman" w:hAnsi="Arial" w:cs="Arial"/>
                <w:b/>
                <w:color w:val="000000"/>
                <w:sz w:val="24"/>
                <w:szCs w:val="24"/>
              </w:rPr>
            </w:pPr>
          </w:p>
        </w:tc>
      </w:tr>
      <w:tr w:rsidR="001A293D" w:rsidRPr="002C0430" w14:paraId="4DE89B0F"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44F051B1"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1</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527AD921"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Muy Bajo</w:t>
            </w:r>
          </w:p>
        </w:tc>
      </w:tr>
      <w:tr w:rsidR="001A293D" w:rsidRPr="002C0430" w14:paraId="1A25E021"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6F9160A5"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2</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37357DBF"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Bajo</w:t>
            </w:r>
          </w:p>
        </w:tc>
      </w:tr>
      <w:tr w:rsidR="001A293D" w:rsidRPr="002C0430" w14:paraId="431D310E"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3A14205D"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3</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312A697A"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Medio</w:t>
            </w:r>
          </w:p>
        </w:tc>
      </w:tr>
      <w:tr w:rsidR="001A293D" w:rsidRPr="002C0430" w14:paraId="4B323B96"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51EFC7B7"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4</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76CDAB51"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Alto</w:t>
            </w:r>
          </w:p>
        </w:tc>
      </w:tr>
      <w:tr w:rsidR="001A293D" w:rsidRPr="002C0430" w14:paraId="412A4793" w14:textId="77777777" w:rsidTr="009B6E81">
        <w:trPr>
          <w:trHeight w:hRule="exact" w:val="454"/>
          <w:jc w:val="center"/>
        </w:trPr>
        <w:tc>
          <w:tcPr>
            <w:tcW w:w="439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6124B864" w14:textId="77777777" w:rsidR="001A293D" w:rsidRPr="00C47A40" w:rsidRDefault="001A293D" w:rsidP="009B6E81">
            <w:pPr>
              <w:spacing w:after="0" w:line="24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5</w:t>
            </w:r>
          </w:p>
        </w:tc>
        <w:tc>
          <w:tcPr>
            <w:tcW w:w="410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14:paraId="58C2B86E" w14:textId="77777777" w:rsidR="001A293D" w:rsidRPr="00C47A40" w:rsidRDefault="001A293D" w:rsidP="009B6E81">
            <w:pPr>
              <w:spacing w:after="120" w:line="480" w:lineRule="auto"/>
              <w:jc w:val="center"/>
              <w:rPr>
                <w:rFonts w:ascii="Arial" w:eastAsia="Times New Roman" w:hAnsi="Arial" w:cs="Arial"/>
                <w:color w:val="000000"/>
                <w:sz w:val="24"/>
                <w:szCs w:val="24"/>
              </w:rPr>
            </w:pPr>
            <w:r w:rsidRPr="00C47A40">
              <w:rPr>
                <w:rFonts w:ascii="Arial" w:eastAsia="Times New Roman" w:hAnsi="Arial" w:cs="Arial"/>
                <w:color w:val="000000"/>
                <w:sz w:val="24"/>
                <w:szCs w:val="24"/>
              </w:rPr>
              <w:t>Muy alto</w:t>
            </w:r>
          </w:p>
        </w:tc>
      </w:tr>
    </w:tbl>
    <w:p w14:paraId="0E08B6A9"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7F542637"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 xml:space="preserve">El grado de priorización que se asigne a cada atributo debe justificarse y ponerse en una tabla, posteriormente estos valores se suman para obtener el valor TOTAL, el cual corresponde a la puntuación de la priorización de la necesidad/problema. Esta operación se debe realizar para cada uno de los sectores considerados. </w:t>
      </w:r>
    </w:p>
    <w:p w14:paraId="5A4B0E5B"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0C729500" w14:textId="77777777" w:rsidR="001A293D" w:rsidRPr="002C0430" w:rsidRDefault="001A293D" w:rsidP="001A293D">
      <w:pPr>
        <w:spacing w:after="0" w:line="240" w:lineRule="auto"/>
        <w:jc w:val="both"/>
        <w:rPr>
          <w:rFonts w:ascii="Arial" w:eastAsia="Times New Roman" w:hAnsi="Arial" w:cs="Arial"/>
          <w:color w:val="000000"/>
          <w:sz w:val="24"/>
          <w:szCs w:val="24"/>
        </w:rPr>
      </w:pPr>
      <w:r w:rsidRPr="002C0430">
        <w:rPr>
          <w:rFonts w:ascii="Arial" w:eastAsia="Times New Roman" w:hAnsi="Arial" w:cs="Arial"/>
          <w:color w:val="000000"/>
          <w:sz w:val="24"/>
          <w:szCs w:val="24"/>
        </w:rPr>
        <w:t>A continuación se presenta una tabla en la cual se colocan: las necesidades/problemas y los atributos. Una vez descrita la necesidad/problema, en cada celda se ponen los grados asignados para cada atributo con la respectiva justificación y en la columna TOTAL, la sumatoria de estos grados.</w:t>
      </w:r>
    </w:p>
    <w:p w14:paraId="22CACF9C" w14:textId="77777777" w:rsidR="001A293D" w:rsidRPr="002C0430" w:rsidRDefault="001A293D" w:rsidP="001A293D">
      <w:pPr>
        <w:spacing w:after="0" w:line="240" w:lineRule="auto"/>
        <w:jc w:val="both"/>
        <w:rPr>
          <w:rFonts w:ascii="Arial" w:eastAsia="Times New Roman" w:hAnsi="Arial" w:cs="Arial"/>
          <w:color w:val="000000"/>
          <w:sz w:val="24"/>
          <w:szCs w:val="24"/>
        </w:rPr>
      </w:pPr>
    </w:p>
    <w:p w14:paraId="598B4666" w14:textId="77777777" w:rsidR="001A293D" w:rsidRPr="002C0430" w:rsidRDefault="001A293D" w:rsidP="001A293D">
      <w:pPr>
        <w:spacing w:after="120" w:line="480" w:lineRule="auto"/>
        <w:jc w:val="center"/>
        <w:rPr>
          <w:rFonts w:ascii="Arial" w:eastAsia="Times New Roman" w:hAnsi="Arial" w:cs="Arial"/>
          <w:color w:val="000000"/>
          <w:sz w:val="24"/>
          <w:szCs w:val="24"/>
        </w:rPr>
      </w:pPr>
      <w:r w:rsidRPr="002C0430">
        <w:rPr>
          <w:rFonts w:ascii="Arial" w:eastAsia="Times New Roman" w:hAnsi="Arial" w:cs="Arial"/>
          <w:color w:val="000000"/>
          <w:sz w:val="24"/>
          <w:szCs w:val="24"/>
        </w:rPr>
        <w:t>TABLA I. Priorización dentro del sector</w:t>
      </w:r>
    </w:p>
    <w:p w14:paraId="4F188FC5" w14:textId="77777777" w:rsidR="001A293D" w:rsidRPr="002C0430" w:rsidRDefault="001A293D" w:rsidP="001A293D">
      <w:pPr>
        <w:spacing w:after="120" w:line="480" w:lineRule="auto"/>
        <w:rPr>
          <w:rFonts w:ascii="Arial" w:eastAsia="Times New Roman" w:hAnsi="Arial" w:cs="Arial"/>
          <w:color w:val="000000"/>
          <w:sz w:val="24"/>
          <w:szCs w:val="24"/>
        </w:rPr>
      </w:pPr>
      <w:r>
        <w:rPr>
          <w:rFonts w:ascii="Arial" w:eastAsia="Times New Roman" w:hAnsi="Arial" w:cs="Arial"/>
          <w:color w:val="000000"/>
          <w:sz w:val="24"/>
          <w:szCs w:val="24"/>
        </w:rPr>
        <w:t>Sector:</w:t>
      </w:r>
    </w:p>
    <w:tbl>
      <w:tblPr>
        <w:tblW w:w="8581" w:type="dxa"/>
        <w:tblInd w:w="60" w:type="dxa"/>
        <w:tblLayout w:type="fixed"/>
        <w:tblCellMar>
          <w:left w:w="10" w:type="dxa"/>
          <w:right w:w="10" w:type="dxa"/>
        </w:tblCellMar>
        <w:tblLook w:val="04A0" w:firstRow="1" w:lastRow="0" w:firstColumn="1" w:lastColumn="0" w:noHBand="0" w:noVBand="1"/>
      </w:tblPr>
      <w:tblGrid>
        <w:gridCol w:w="2061"/>
        <w:gridCol w:w="1559"/>
        <w:gridCol w:w="1417"/>
        <w:gridCol w:w="1363"/>
        <w:gridCol w:w="1472"/>
        <w:gridCol w:w="709"/>
      </w:tblGrid>
      <w:tr w:rsidR="001A293D" w:rsidRPr="002C0430" w14:paraId="76150C27" w14:textId="77777777" w:rsidTr="009B6E81">
        <w:tc>
          <w:tcPr>
            <w:tcW w:w="2061"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7C5054CD"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30D22D51"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 xml:space="preserve">   Atributos</w:t>
            </w:r>
          </w:p>
          <w:p w14:paraId="0A21452F" w14:textId="77777777" w:rsidR="001A293D" w:rsidRPr="002C0430" w:rsidRDefault="001A293D" w:rsidP="009B6E81">
            <w:pPr>
              <w:spacing w:after="0" w:line="240" w:lineRule="auto"/>
              <w:rPr>
                <w:rFonts w:ascii="Arial" w:eastAsia="Times New Roman" w:hAnsi="Arial" w:cs="Arial"/>
                <w:b/>
                <w:color w:val="000000"/>
                <w:sz w:val="24"/>
                <w:szCs w:val="24"/>
              </w:rPr>
            </w:pPr>
          </w:p>
          <w:p w14:paraId="3967DDDD" w14:textId="77777777" w:rsidR="001A293D" w:rsidRPr="002C0430" w:rsidRDefault="001A293D" w:rsidP="009B6E81">
            <w:pPr>
              <w:spacing w:after="0" w:line="240" w:lineRule="auto"/>
              <w:rPr>
                <w:rFonts w:ascii="Arial" w:eastAsia="Times New Roman" w:hAnsi="Arial" w:cs="Arial"/>
                <w:b/>
                <w:color w:val="000000"/>
                <w:sz w:val="24"/>
                <w:szCs w:val="24"/>
              </w:rPr>
            </w:pPr>
          </w:p>
          <w:p w14:paraId="60B72D31" w14:textId="77777777" w:rsidR="001A293D" w:rsidRPr="002C0430" w:rsidRDefault="001A293D" w:rsidP="009B6E81">
            <w:pPr>
              <w:spacing w:after="0" w:line="240" w:lineRule="auto"/>
              <w:rPr>
                <w:rFonts w:ascii="Arial" w:eastAsia="Times New Roman" w:hAnsi="Arial" w:cs="Arial"/>
                <w:b/>
                <w:color w:val="000000"/>
                <w:sz w:val="24"/>
                <w:szCs w:val="24"/>
              </w:rPr>
            </w:pPr>
          </w:p>
          <w:p w14:paraId="6E4D9CB2" w14:textId="77777777" w:rsidR="001A293D" w:rsidRPr="002C0430" w:rsidRDefault="001A293D" w:rsidP="009B6E81">
            <w:pPr>
              <w:spacing w:after="0" w:line="240" w:lineRule="auto"/>
              <w:rPr>
                <w:rFonts w:ascii="Arial" w:eastAsia="Times New Roman" w:hAnsi="Arial" w:cs="Arial"/>
                <w:b/>
                <w:color w:val="000000"/>
                <w:sz w:val="24"/>
                <w:szCs w:val="24"/>
              </w:rPr>
            </w:pPr>
          </w:p>
          <w:p w14:paraId="32814815" w14:textId="77777777" w:rsidR="001A293D" w:rsidRDefault="001A293D" w:rsidP="009B6E8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Necesidad/</w:t>
            </w:r>
          </w:p>
          <w:p w14:paraId="24B72B5E" w14:textId="77777777" w:rsidR="001A293D" w:rsidRPr="002C0430" w:rsidRDefault="001A293D" w:rsidP="009B6E81">
            <w:pPr>
              <w:spacing w:after="0" w:line="240" w:lineRule="auto"/>
              <w:rPr>
                <w:rFonts w:ascii="Arial" w:eastAsia="Times New Roman" w:hAnsi="Arial" w:cs="Arial"/>
                <w:b/>
                <w:color w:val="000000"/>
                <w:sz w:val="24"/>
                <w:szCs w:val="24"/>
              </w:rPr>
            </w:pPr>
            <w:r w:rsidRPr="002C0430">
              <w:rPr>
                <w:rFonts w:ascii="Arial" w:eastAsia="Times New Roman" w:hAnsi="Arial" w:cs="Arial"/>
                <w:b/>
                <w:color w:val="000000"/>
                <w:sz w:val="24"/>
                <w:szCs w:val="24"/>
              </w:rPr>
              <w:t xml:space="preserve">Problema </w:t>
            </w:r>
          </w:p>
        </w:tc>
        <w:tc>
          <w:tcPr>
            <w:tcW w:w="1559"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2207718B"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129BA469"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Gravedad</w:t>
            </w:r>
          </w:p>
        </w:tc>
        <w:tc>
          <w:tcPr>
            <w:tcW w:w="1417"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77FF0B7C"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0E688EDC"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Tiempo</w:t>
            </w:r>
          </w:p>
        </w:tc>
        <w:tc>
          <w:tcPr>
            <w:tcW w:w="1363"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5C3D364F"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33594ADE"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Extensión</w:t>
            </w:r>
          </w:p>
        </w:tc>
        <w:tc>
          <w:tcPr>
            <w:tcW w:w="1472"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0399FC25"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456AD495" w14:textId="77777777" w:rsidR="001A293D" w:rsidRPr="002C0430" w:rsidRDefault="001A293D" w:rsidP="009B6E81">
            <w:pPr>
              <w:spacing w:after="0" w:line="240" w:lineRule="auto"/>
              <w:jc w:val="center"/>
              <w:rPr>
                <w:rFonts w:ascii="Arial" w:eastAsia="Times New Roman" w:hAnsi="Arial" w:cs="Arial"/>
                <w:b/>
                <w:color w:val="000000"/>
                <w:sz w:val="24"/>
                <w:szCs w:val="24"/>
              </w:rPr>
            </w:pPr>
            <w:r w:rsidRPr="002C0430">
              <w:rPr>
                <w:rFonts w:ascii="Arial" w:eastAsia="Times New Roman" w:hAnsi="Arial" w:cs="Arial"/>
                <w:b/>
                <w:color w:val="000000"/>
                <w:sz w:val="24"/>
                <w:szCs w:val="24"/>
              </w:rPr>
              <w:t>Relevancia</w:t>
            </w:r>
          </w:p>
          <w:p w14:paraId="2E6A3A5C" w14:textId="77777777" w:rsidR="001A293D" w:rsidRPr="002C0430" w:rsidRDefault="001A293D" w:rsidP="009B6E81">
            <w:pPr>
              <w:spacing w:after="0" w:line="240" w:lineRule="auto"/>
              <w:jc w:val="center"/>
              <w:rPr>
                <w:rFonts w:ascii="Arial" w:eastAsia="Times New Roman" w:hAnsi="Arial" w:cs="Arial"/>
                <w:b/>
                <w:color w:val="000000"/>
                <w:sz w:val="24"/>
                <w:szCs w:val="24"/>
              </w:rPr>
            </w:pPr>
          </w:p>
        </w:tc>
        <w:tc>
          <w:tcPr>
            <w:tcW w:w="709"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3C4DBA48" w14:textId="77777777" w:rsidR="001A293D" w:rsidRPr="002C0430" w:rsidRDefault="001A293D" w:rsidP="009B6E81">
            <w:pPr>
              <w:spacing w:after="0" w:line="240" w:lineRule="auto"/>
              <w:jc w:val="center"/>
              <w:rPr>
                <w:rFonts w:ascii="Arial" w:eastAsia="Times New Roman" w:hAnsi="Arial" w:cs="Arial"/>
                <w:b/>
                <w:color w:val="000000"/>
                <w:sz w:val="24"/>
                <w:szCs w:val="24"/>
              </w:rPr>
            </w:pPr>
          </w:p>
          <w:p w14:paraId="0CF0345A" w14:textId="77777777" w:rsidR="001A293D" w:rsidRPr="002C0430" w:rsidRDefault="001A293D" w:rsidP="009B6E81">
            <w:pPr>
              <w:keepNext/>
              <w:spacing w:after="0" w:line="240" w:lineRule="auto"/>
              <w:ind w:right="-496"/>
              <w:jc w:val="both"/>
              <w:rPr>
                <w:rFonts w:ascii="Arial" w:eastAsia="Times New Roman" w:hAnsi="Arial" w:cs="Arial"/>
                <w:b/>
                <w:color w:val="000000"/>
                <w:sz w:val="24"/>
                <w:szCs w:val="24"/>
              </w:rPr>
            </w:pPr>
            <w:r w:rsidRPr="002C0430">
              <w:rPr>
                <w:rFonts w:ascii="Arial" w:eastAsia="Times New Roman" w:hAnsi="Arial" w:cs="Arial"/>
                <w:b/>
                <w:color w:val="000000"/>
                <w:sz w:val="24"/>
                <w:szCs w:val="24"/>
              </w:rPr>
              <w:t>Total</w:t>
            </w:r>
          </w:p>
        </w:tc>
      </w:tr>
      <w:tr w:rsidR="001A293D" w:rsidRPr="002C0430" w14:paraId="463C312B" w14:textId="77777777" w:rsidTr="009B6E81">
        <w:tc>
          <w:tcPr>
            <w:tcW w:w="206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20801B7F" w14:textId="77777777" w:rsidR="001A293D" w:rsidRPr="002C0430" w:rsidRDefault="001A293D" w:rsidP="009B6E81">
            <w:pPr>
              <w:spacing w:after="0" w:line="240" w:lineRule="auto"/>
              <w:rPr>
                <w:rFonts w:ascii="Arial" w:eastAsia="Arial" w:hAnsi="Arial" w:cs="Arial"/>
                <w:b/>
                <w:color w:val="000000"/>
                <w:sz w:val="24"/>
                <w:szCs w:val="24"/>
              </w:rPr>
            </w:pPr>
          </w:p>
          <w:p w14:paraId="6DAB9D31" w14:textId="77777777" w:rsidR="001A293D" w:rsidRPr="002C0430" w:rsidRDefault="001A293D" w:rsidP="009B6E81">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1) (descripción)</w:t>
            </w:r>
          </w:p>
          <w:p w14:paraId="6BBA5AA2" w14:textId="77777777" w:rsidR="001A293D" w:rsidRPr="002C0430" w:rsidRDefault="001A293D" w:rsidP="009B6E81">
            <w:pPr>
              <w:spacing w:after="0" w:line="240" w:lineRule="auto"/>
              <w:rPr>
                <w:rFonts w:ascii="Arial" w:eastAsia="Arial" w:hAnsi="Arial" w:cs="Arial"/>
                <w:b/>
                <w:color w:val="000000"/>
                <w:sz w:val="24"/>
                <w:szCs w:val="24"/>
              </w:rPr>
            </w:pP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6733E02D"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sidRPr="00D25DE3">
              <w:rPr>
                <w:rFonts w:ascii="Arial" w:eastAsia="Arial" w:hAnsi="Arial" w:cs="Arial"/>
                <w:color w:val="000000"/>
                <w:sz w:val="20"/>
                <w:szCs w:val="20"/>
              </w:rPr>
              <w:t>1 a 5</w:t>
            </w:r>
          </w:p>
          <w:p w14:paraId="4C2C0AC5"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50A5FB09" w14:textId="77777777" w:rsidR="001A293D" w:rsidRPr="00D25DE3" w:rsidRDefault="001A293D" w:rsidP="009B6E81">
            <w:pPr>
              <w:spacing w:after="0" w:line="240" w:lineRule="auto"/>
              <w:jc w:val="center"/>
              <w:rPr>
                <w:rFonts w:ascii="Arial" w:eastAsia="Arial" w:hAnsi="Arial" w:cs="Arial"/>
                <w:color w:val="000000"/>
                <w:sz w:val="20"/>
                <w:szCs w:val="20"/>
              </w:rPr>
            </w:pPr>
          </w:p>
          <w:p w14:paraId="0A9C6F73"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p w14:paraId="2E6C46D3" w14:textId="77777777" w:rsidR="001A293D" w:rsidRPr="00D25DE3" w:rsidRDefault="001A293D" w:rsidP="009B6E81">
            <w:pPr>
              <w:spacing w:after="0" w:line="240" w:lineRule="auto"/>
              <w:rPr>
                <w:rFonts w:ascii="Arial" w:eastAsia="Arial" w:hAnsi="Arial" w:cs="Arial"/>
                <w:color w:val="000000"/>
                <w:sz w:val="20"/>
                <w:szCs w:val="20"/>
              </w:rPr>
            </w:pP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0AE5E166"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sidRPr="00D25DE3">
              <w:rPr>
                <w:rFonts w:ascii="Arial" w:eastAsia="Arial" w:hAnsi="Arial" w:cs="Arial"/>
                <w:color w:val="000000"/>
                <w:sz w:val="20"/>
                <w:szCs w:val="20"/>
              </w:rPr>
              <w:t>1 a 5</w:t>
            </w:r>
          </w:p>
          <w:p w14:paraId="3004CA3E"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42CF6B3D" w14:textId="77777777" w:rsidR="001A293D" w:rsidRPr="00D25DE3" w:rsidRDefault="001A293D" w:rsidP="009B6E81">
            <w:pPr>
              <w:spacing w:after="0" w:line="240" w:lineRule="auto"/>
              <w:jc w:val="center"/>
              <w:rPr>
                <w:rFonts w:ascii="Arial" w:eastAsia="Arial" w:hAnsi="Arial" w:cs="Arial"/>
                <w:color w:val="000000"/>
                <w:sz w:val="20"/>
                <w:szCs w:val="20"/>
              </w:rPr>
            </w:pPr>
          </w:p>
          <w:p w14:paraId="2A51DE46"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p w14:paraId="21C8F87A" w14:textId="77777777" w:rsidR="001A293D" w:rsidRPr="00D25DE3" w:rsidRDefault="001A293D" w:rsidP="009B6E81">
            <w:pPr>
              <w:spacing w:after="0" w:line="240" w:lineRule="auto"/>
              <w:jc w:val="center"/>
              <w:rPr>
                <w:rFonts w:ascii="Arial" w:eastAsia="Arial" w:hAnsi="Arial" w:cs="Arial"/>
                <w:color w:val="000000"/>
                <w:sz w:val="20"/>
                <w:szCs w:val="20"/>
              </w:rPr>
            </w:pPr>
          </w:p>
        </w:tc>
        <w:tc>
          <w:tcPr>
            <w:tcW w:w="136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35F11A04"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sidRPr="00D25DE3">
              <w:rPr>
                <w:rFonts w:ascii="Arial" w:eastAsia="Arial" w:hAnsi="Arial" w:cs="Arial"/>
                <w:color w:val="000000"/>
                <w:sz w:val="20"/>
                <w:szCs w:val="20"/>
              </w:rPr>
              <w:t>1 a 5</w:t>
            </w:r>
          </w:p>
          <w:p w14:paraId="7D7FE00B"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2DC308F9" w14:textId="77777777" w:rsidR="001A293D" w:rsidRPr="00D25DE3" w:rsidRDefault="001A293D" w:rsidP="009B6E81">
            <w:pPr>
              <w:spacing w:after="0" w:line="240" w:lineRule="auto"/>
              <w:jc w:val="center"/>
              <w:rPr>
                <w:rFonts w:ascii="Arial" w:eastAsia="Arial" w:hAnsi="Arial" w:cs="Arial"/>
                <w:color w:val="000000"/>
                <w:sz w:val="20"/>
                <w:szCs w:val="20"/>
              </w:rPr>
            </w:pPr>
          </w:p>
          <w:p w14:paraId="2E3BFF6A"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p w14:paraId="4EC25FDF" w14:textId="77777777" w:rsidR="001A293D" w:rsidRPr="00D25DE3" w:rsidRDefault="001A293D" w:rsidP="009B6E81">
            <w:pPr>
              <w:spacing w:after="0" w:line="240" w:lineRule="auto"/>
              <w:jc w:val="center"/>
              <w:rPr>
                <w:rFonts w:ascii="Arial" w:eastAsia="Arial" w:hAnsi="Arial" w:cs="Arial"/>
                <w:color w:val="000000"/>
                <w:sz w:val="20"/>
                <w:szCs w:val="20"/>
              </w:rPr>
            </w:pPr>
          </w:p>
        </w:tc>
        <w:tc>
          <w:tcPr>
            <w:tcW w:w="147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1E4CA1A"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sidRPr="00D25DE3">
              <w:rPr>
                <w:rFonts w:ascii="Arial" w:eastAsia="Arial" w:hAnsi="Arial" w:cs="Arial"/>
                <w:color w:val="000000"/>
                <w:sz w:val="20"/>
                <w:szCs w:val="20"/>
              </w:rPr>
              <w:t>1 a 5</w:t>
            </w:r>
          </w:p>
          <w:p w14:paraId="112A03FE"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13E7D1C3" w14:textId="77777777" w:rsidR="001A293D" w:rsidRPr="00D25DE3" w:rsidRDefault="001A293D" w:rsidP="009B6E81">
            <w:pPr>
              <w:spacing w:after="0" w:line="240" w:lineRule="auto"/>
              <w:jc w:val="center"/>
              <w:rPr>
                <w:rFonts w:ascii="Arial" w:eastAsia="Arial" w:hAnsi="Arial" w:cs="Arial"/>
                <w:color w:val="000000"/>
                <w:sz w:val="20"/>
                <w:szCs w:val="20"/>
              </w:rPr>
            </w:pPr>
          </w:p>
          <w:p w14:paraId="3F66D8F1"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p w14:paraId="679D6ABE" w14:textId="77777777" w:rsidR="001A293D" w:rsidRPr="00D25DE3" w:rsidRDefault="001A293D" w:rsidP="009B6E81">
            <w:pPr>
              <w:spacing w:after="0" w:line="240" w:lineRule="auto"/>
              <w:jc w:val="center"/>
              <w:rPr>
                <w:rFonts w:ascii="Arial" w:eastAsia="Arial" w:hAnsi="Arial" w:cs="Arial"/>
                <w:color w:val="000000"/>
                <w:sz w:val="20"/>
                <w:szCs w:val="20"/>
              </w:rPr>
            </w:pP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D14E905"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color w:val="000000"/>
                <w:sz w:val="20"/>
                <w:szCs w:val="20"/>
              </w:rPr>
              <w:t>Suma:</w:t>
            </w:r>
          </w:p>
        </w:tc>
      </w:tr>
      <w:tr w:rsidR="001A293D" w:rsidRPr="002C0430" w14:paraId="1CD55D30" w14:textId="77777777" w:rsidTr="009B6E81">
        <w:tc>
          <w:tcPr>
            <w:tcW w:w="206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0E371BFC" w14:textId="77777777" w:rsidR="001A293D" w:rsidRPr="002C0430" w:rsidRDefault="001A293D" w:rsidP="009B6E81">
            <w:pPr>
              <w:spacing w:after="0" w:line="240" w:lineRule="auto"/>
              <w:rPr>
                <w:rFonts w:ascii="Arial" w:eastAsia="Arial" w:hAnsi="Arial" w:cs="Arial"/>
                <w:b/>
                <w:color w:val="000000"/>
                <w:sz w:val="24"/>
                <w:szCs w:val="24"/>
              </w:rPr>
            </w:pPr>
          </w:p>
          <w:p w14:paraId="73395275" w14:textId="77777777" w:rsidR="001A293D" w:rsidRPr="002C0430" w:rsidRDefault="001A293D" w:rsidP="009B6E81">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2) (descripción)</w:t>
            </w:r>
          </w:p>
          <w:p w14:paraId="791D5061" w14:textId="77777777" w:rsidR="001A293D" w:rsidRPr="002C0430" w:rsidRDefault="001A293D" w:rsidP="009B6E81">
            <w:pPr>
              <w:spacing w:after="0" w:line="240" w:lineRule="auto"/>
              <w:rPr>
                <w:rFonts w:ascii="Arial" w:eastAsia="Arial" w:hAnsi="Arial" w:cs="Arial"/>
                <w:b/>
                <w:color w:val="000000"/>
                <w:sz w:val="24"/>
                <w:szCs w:val="24"/>
              </w:rPr>
            </w:pPr>
          </w:p>
        </w:tc>
        <w:tc>
          <w:tcPr>
            <w:tcW w:w="155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74A19F6F"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Pr>
                <w:rFonts w:ascii="Arial" w:eastAsia="Arial" w:hAnsi="Arial" w:cs="Arial"/>
                <w:color w:val="000000"/>
                <w:sz w:val="20"/>
                <w:szCs w:val="20"/>
              </w:rPr>
              <w:t>1</w:t>
            </w:r>
            <w:r w:rsidRPr="00D25DE3">
              <w:rPr>
                <w:rFonts w:ascii="Arial" w:eastAsia="Arial" w:hAnsi="Arial" w:cs="Arial"/>
                <w:color w:val="000000"/>
                <w:sz w:val="20"/>
                <w:szCs w:val="20"/>
              </w:rPr>
              <w:t xml:space="preserve"> a 5</w:t>
            </w:r>
          </w:p>
          <w:p w14:paraId="776E4B73"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5D516ACB" w14:textId="77777777" w:rsidR="001A293D" w:rsidRPr="00D25DE3" w:rsidRDefault="001A293D" w:rsidP="009B6E81">
            <w:pPr>
              <w:spacing w:after="0" w:line="240" w:lineRule="auto"/>
              <w:jc w:val="center"/>
              <w:rPr>
                <w:rFonts w:ascii="Arial" w:eastAsia="Arial" w:hAnsi="Arial" w:cs="Arial"/>
                <w:color w:val="000000"/>
                <w:sz w:val="20"/>
                <w:szCs w:val="20"/>
              </w:rPr>
            </w:pPr>
          </w:p>
          <w:p w14:paraId="177ADCDE"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tc>
        <w:tc>
          <w:tcPr>
            <w:tcW w:w="141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5F77F26F"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Pr>
                <w:rFonts w:ascii="Arial" w:eastAsia="Arial" w:hAnsi="Arial" w:cs="Arial"/>
                <w:color w:val="000000"/>
                <w:sz w:val="20"/>
                <w:szCs w:val="20"/>
              </w:rPr>
              <w:t>1</w:t>
            </w:r>
            <w:r w:rsidRPr="00D25DE3">
              <w:rPr>
                <w:rFonts w:ascii="Arial" w:eastAsia="Arial" w:hAnsi="Arial" w:cs="Arial"/>
                <w:color w:val="000000"/>
                <w:sz w:val="20"/>
                <w:szCs w:val="20"/>
              </w:rPr>
              <w:t xml:space="preserve"> a 5</w:t>
            </w:r>
          </w:p>
          <w:p w14:paraId="179C7899"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68CB4B1D" w14:textId="77777777" w:rsidR="001A293D" w:rsidRPr="00D25DE3" w:rsidRDefault="001A293D" w:rsidP="009B6E81">
            <w:pPr>
              <w:spacing w:after="0" w:line="240" w:lineRule="auto"/>
              <w:rPr>
                <w:rFonts w:ascii="Arial" w:eastAsia="Arial" w:hAnsi="Arial" w:cs="Arial"/>
                <w:color w:val="000000"/>
                <w:sz w:val="20"/>
                <w:szCs w:val="20"/>
              </w:rPr>
            </w:pPr>
          </w:p>
          <w:p w14:paraId="5A0D86F4"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tc>
        <w:tc>
          <w:tcPr>
            <w:tcW w:w="1363"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53FF1C4D"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Pr>
                <w:rFonts w:ascii="Arial" w:eastAsia="Arial" w:hAnsi="Arial" w:cs="Arial"/>
                <w:color w:val="000000"/>
                <w:sz w:val="20"/>
                <w:szCs w:val="20"/>
              </w:rPr>
              <w:t>1</w:t>
            </w:r>
            <w:r w:rsidRPr="00D25DE3">
              <w:rPr>
                <w:rFonts w:ascii="Arial" w:eastAsia="Arial" w:hAnsi="Arial" w:cs="Arial"/>
                <w:color w:val="000000"/>
                <w:sz w:val="20"/>
                <w:szCs w:val="20"/>
              </w:rPr>
              <w:t xml:space="preserve"> a 5</w:t>
            </w:r>
          </w:p>
          <w:p w14:paraId="7CED91C2"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40FDACDF" w14:textId="77777777" w:rsidR="001A293D" w:rsidRPr="00D25DE3" w:rsidRDefault="001A293D" w:rsidP="009B6E81">
            <w:pPr>
              <w:spacing w:after="0" w:line="240" w:lineRule="auto"/>
              <w:jc w:val="center"/>
              <w:rPr>
                <w:rFonts w:ascii="Arial" w:eastAsia="Arial" w:hAnsi="Arial" w:cs="Arial"/>
                <w:color w:val="000000"/>
                <w:sz w:val="20"/>
                <w:szCs w:val="20"/>
              </w:rPr>
            </w:pPr>
          </w:p>
          <w:p w14:paraId="5EDDC858"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tc>
        <w:tc>
          <w:tcPr>
            <w:tcW w:w="147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7D5BAFEE"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b/>
                <w:color w:val="000000"/>
                <w:sz w:val="20"/>
                <w:szCs w:val="20"/>
              </w:rPr>
              <w:t xml:space="preserve">Grado: </w:t>
            </w:r>
            <w:r>
              <w:rPr>
                <w:rFonts w:ascii="Arial" w:eastAsia="Arial" w:hAnsi="Arial" w:cs="Arial"/>
                <w:color w:val="000000"/>
                <w:sz w:val="20"/>
                <w:szCs w:val="20"/>
              </w:rPr>
              <w:t>1</w:t>
            </w:r>
            <w:r w:rsidRPr="00D25DE3">
              <w:rPr>
                <w:rFonts w:ascii="Arial" w:eastAsia="Arial" w:hAnsi="Arial" w:cs="Arial"/>
                <w:color w:val="000000"/>
                <w:sz w:val="20"/>
                <w:szCs w:val="20"/>
              </w:rPr>
              <w:t xml:space="preserve"> a 5</w:t>
            </w:r>
          </w:p>
          <w:p w14:paraId="4179471B" w14:textId="77777777" w:rsidR="001A293D" w:rsidRPr="00D25DE3"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64A9A435" w14:textId="77777777" w:rsidR="001A293D" w:rsidRPr="00D25DE3" w:rsidRDefault="001A293D" w:rsidP="009B6E81">
            <w:pPr>
              <w:spacing w:after="0" w:line="240" w:lineRule="auto"/>
              <w:jc w:val="center"/>
              <w:rPr>
                <w:rFonts w:ascii="Arial" w:eastAsia="Arial" w:hAnsi="Arial" w:cs="Arial"/>
                <w:color w:val="000000"/>
                <w:sz w:val="20"/>
                <w:szCs w:val="20"/>
              </w:rPr>
            </w:pPr>
          </w:p>
          <w:p w14:paraId="5B0D7771" w14:textId="77777777" w:rsidR="001A293D" w:rsidRPr="00D25DE3" w:rsidRDefault="001A293D" w:rsidP="009B6E81">
            <w:pPr>
              <w:spacing w:after="0" w:line="240" w:lineRule="auto"/>
              <w:jc w:val="center"/>
              <w:rPr>
                <w:rFonts w:ascii="Arial" w:eastAsia="Arial" w:hAnsi="Arial" w:cs="Arial"/>
                <w:color w:val="000000"/>
                <w:sz w:val="20"/>
                <w:szCs w:val="20"/>
              </w:rPr>
            </w:pPr>
            <w:r w:rsidRPr="00D25DE3">
              <w:rPr>
                <w:rFonts w:ascii="Arial" w:eastAsia="Arial" w:hAnsi="Arial" w:cs="Arial"/>
                <w:color w:val="000000"/>
                <w:sz w:val="20"/>
                <w:szCs w:val="20"/>
              </w:rPr>
              <w:t>(texto)</w:t>
            </w:r>
          </w:p>
        </w:tc>
        <w:tc>
          <w:tcPr>
            <w:tcW w:w="70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2EAC235C" w14:textId="77777777" w:rsidR="001A293D" w:rsidRPr="00D25DE3" w:rsidRDefault="001A293D" w:rsidP="009B6E81">
            <w:pPr>
              <w:spacing w:after="0" w:line="240" w:lineRule="auto"/>
              <w:rPr>
                <w:rFonts w:ascii="Arial" w:eastAsia="Arial" w:hAnsi="Arial" w:cs="Arial"/>
                <w:color w:val="000000"/>
                <w:sz w:val="20"/>
                <w:szCs w:val="20"/>
              </w:rPr>
            </w:pPr>
            <w:r w:rsidRPr="00D25DE3">
              <w:rPr>
                <w:rFonts w:ascii="Arial" w:eastAsia="Arial" w:hAnsi="Arial" w:cs="Arial"/>
                <w:color w:val="000000"/>
                <w:sz w:val="20"/>
                <w:szCs w:val="20"/>
              </w:rPr>
              <w:t>Suma:</w:t>
            </w:r>
          </w:p>
        </w:tc>
      </w:tr>
    </w:tbl>
    <w:p w14:paraId="4064A8F8" w14:textId="77777777" w:rsidR="001A293D" w:rsidRPr="002C0430" w:rsidRDefault="001A293D" w:rsidP="001A293D">
      <w:pPr>
        <w:spacing w:after="0" w:line="240" w:lineRule="auto"/>
        <w:jc w:val="both"/>
        <w:rPr>
          <w:rFonts w:ascii="Arial" w:eastAsia="Arial" w:hAnsi="Arial" w:cs="Arial"/>
          <w:color w:val="000000"/>
          <w:sz w:val="24"/>
          <w:szCs w:val="24"/>
        </w:rPr>
      </w:pPr>
    </w:p>
    <w:p w14:paraId="70B30436" w14:textId="77777777" w:rsidR="001A293D" w:rsidRPr="002C0430" w:rsidRDefault="001A293D" w:rsidP="001A293D">
      <w:pPr>
        <w:spacing w:after="0" w:line="240" w:lineRule="auto"/>
        <w:jc w:val="both"/>
        <w:rPr>
          <w:rFonts w:ascii="Arial" w:eastAsia="Arial" w:hAnsi="Arial" w:cs="Arial"/>
          <w:color w:val="000000"/>
          <w:sz w:val="24"/>
          <w:szCs w:val="24"/>
        </w:rPr>
      </w:pPr>
    </w:p>
    <w:p w14:paraId="1EB58ED2"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El valor TOTAL corresponde a la puntuación de la prioridad para la necesidad/problema dentro del sector, </w:t>
      </w:r>
      <w:r>
        <w:rPr>
          <w:rFonts w:ascii="Arial" w:eastAsia="Arial" w:hAnsi="Arial" w:cs="Arial"/>
          <w:color w:val="000000"/>
          <w:sz w:val="24"/>
          <w:szCs w:val="24"/>
        </w:rPr>
        <w:t>y puede alcanzar valores entre 4</w:t>
      </w:r>
      <w:r w:rsidRPr="002C0430">
        <w:rPr>
          <w:rFonts w:ascii="Arial" w:eastAsia="Arial" w:hAnsi="Arial" w:cs="Arial"/>
          <w:color w:val="000000"/>
          <w:sz w:val="24"/>
          <w:szCs w:val="24"/>
        </w:rPr>
        <w:t xml:space="preserve"> y 20 puntos.</w:t>
      </w:r>
    </w:p>
    <w:p w14:paraId="3634C3DD" w14:textId="77777777" w:rsidR="001A293D" w:rsidRPr="002C0430" w:rsidRDefault="001A293D" w:rsidP="001A293D">
      <w:pPr>
        <w:spacing w:after="0" w:line="240" w:lineRule="auto"/>
        <w:jc w:val="both"/>
        <w:rPr>
          <w:rFonts w:ascii="Arial" w:eastAsia="Arial" w:hAnsi="Arial" w:cs="Arial"/>
          <w:color w:val="000000"/>
          <w:sz w:val="24"/>
          <w:szCs w:val="24"/>
        </w:rPr>
      </w:pPr>
    </w:p>
    <w:p w14:paraId="214ACA42"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Un aspecto importante que se debe tomar en cuenta cuando se evalúa el TOTAL es que no pueden obtener valores iguales en este campo para dos o más necesidades/problemas. En el caso de que se presente esta situación debe realizarse los ajustes a los grados asignados de los atributos, incluso utilizando valores decimales</w:t>
      </w:r>
      <w:r>
        <w:rPr>
          <w:rFonts w:ascii="Arial" w:eastAsia="Arial" w:hAnsi="Arial" w:cs="Arial"/>
          <w:color w:val="000000"/>
          <w:sz w:val="24"/>
          <w:szCs w:val="24"/>
        </w:rPr>
        <w:t xml:space="preserve"> (0,25; 0,5; 0,75)</w:t>
      </w:r>
      <w:r w:rsidRPr="002C0430">
        <w:rPr>
          <w:rFonts w:ascii="Arial" w:eastAsia="Arial" w:hAnsi="Arial" w:cs="Arial"/>
          <w:color w:val="000000"/>
          <w:sz w:val="24"/>
          <w:szCs w:val="24"/>
        </w:rPr>
        <w:t>, si es necesario.</w:t>
      </w:r>
    </w:p>
    <w:p w14:paraId="4D3DF8B4" w14:textId="77777777" w:rsidR="001A293D" w:rsidRPr="002C0430" w:rsidRDefault="001A293D" w:rsidP="001A293D">
      <w:pPr>
        <w:spacing w:after="0" w:line="240" w:lineRule="auto"/>
        <w:jc w:val="both"/>
        <w:rPr>
          <w:rFonts w:ascii="Arial" w:eastAsia="Arial" w:hAnsi="Arial" w:cs="Arial"/>
          <w:color w:val="000000"/>
          <w:sz w:val="24"/>
          <w:szCs w:val="24"/>
        </w:rPr>
      </w:pPr>
    </w:p>
    <w:p w14:paraId="5D7AEA1B"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La puntuación del valor TOTAL establece la priorización del conjunto de necesidades/problemas del sector.</w:t>
      </w:r>
    </w:p>
    <w:p w14:paraId="4F73EA0B" w14:textId="77777777" w:rsidR="001A293D" w:rsidRPr="002C0430" w:rsidRDefault="001A293D" w:rsidP="001A293D">
      <w:pPr>
        <w:spacing w:after="0" w:line="240" w:lineRule="auto"/>
        <w:jc w:val="both"/>
        <w:rPr>
          <w:rFonts w:ascii="Arial" w:eastAsia="Arial" w:hAnsi="Arial" w:cs="Arial"/>
          <w:color w:val="000000"/>
          <w:sz w:val="24"/>
          <w:szCs w:val="24"/>
        </w:rPr>
      </w:pPr>
    </w:p>
    <w:p w14:paraId="4C032307" w14:textId="11F26AAB" w:rsidR="001A293D" w:rsidRPr="002C0430" w:rsidRDefault="001A293D" w:rsidP="000417CE">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Otro atributo que se evalúa es el grado de DIFICULTAD para resolver la necesidad/problema. Eso se hace añadiendo una columna a la tabla de atributos anteriormente presentada, tal y como se presenta en la </w:t>
      </w:r>
      <w:r w:rsidR="000417CE">
        <w:rPr>
          <w:rFonts w:ascii="Arial" w:eastAsia="Arial" w:hAnsi="Arial" w:cs="Arial"/>
          <w:color w:val="000000"/>
          <w:sz w:val="24"/>
          <w:szCs w:val="24"/>
        </w:rPr>
        <w:t>TABLA</w:t>
      </w:r>
      <w:r w:rsidRPr="002C0430">
        <w:rPr>
          <w:rFonts w:ascii="Arial" w:eastAsia="Arial" w:hAnsi="Arial" w:cs="Arial"/>
          <w:color w:val="000000"/>
          <w:sz w:val="24"/>
          <w:szCs w:val="24"/>
        </w:rPr>
        <w:t xml:space="preserve"> II</w:t>
      </w:r>
    </w:p>
    <w:p w14:paraId="2F63AEB1" w14:textId="77777777" w:rsidR="001A293D" w:rsidRPr="002C0430" w:rsidRDefault="001A293D" w:rsidP="001A293D">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TABLA II</w:t>
      </w:r>
    </w:p>
    <w:p w14:paraId="1E318C67" w14:textId="77777777" w:rsidR="001A293D" w:rsidRPr="002C0430" w:rsidRDefault="001A293D" w:rsidP="001A293D">
      <w:pPr>
        <w:spacing w:after="120" w:line="480" w:lineRule="auto"/>
        <w:rPr>
          <w:rFonts w:ascii="Arial" w:eastAsia="Arial" w:hAnsi="Arial" w:cs="Arial"/>
          <w:color w:val="000000"/>
          <w:sz w:val="24"/>
          <w:szCs w:val="24"/>
        </w:rPr>
      </w:pPr>
      <w:r w:rsidRPr="002C0430">
        <w:rPr>
          <w:rFonts w:ascii="Arial" w:eastAsia="Arial" w:hAnsi="Arial" w:cs="Arial"/>
          <w:color w:val="000000"/>
          <w:sz w:val="24"/>
          <w:szCs w:val="24"/>
        </w:rPr>
        <w:t>Sector (y/o subsector cuando sea el caso)………….…..</w:t>
      </w:r>
    </w:p>
    <w:tbl>
      <w:tblPr>
        <w:tblW w:w="9214" w:type="dxa"/>
        <w:tblInd w:w="-715" w:type="dxa"/>
        <w:tblLayout w:type="fixed"/>
        <w:tblCellMar>
          <w:left w:w="10" w:type="dxa"/>
          <w:right w:w="10" w:type="dxa"/>
        </w:tblCellMar>
        <w:tblLook w:val="04A0" w:firstRow="1" w:lastRow="0" w:firstColumn="1" w:lastColumn="0" w:noHBand="0" w:noVBand="1"/>
      </w:tblPr>
      <w:tblGrid>
        <w:gridCol w:w="1418"/>
        <w:gridCol w:w="1390"/>
        <w:gridCol w:w="1421"/>
        <w:gridCol w:w="1421"/>
        <w:gridCol w:w="1421"/>
        <w:gridCol w:w="715"/>
        <w:gridCol w:w="1428"/>
      </w:tblGrid>
      <w:tr w:rsidR="001A293D" w:rsidRPr="002C0430" w14:paraId="43D5C85D" w14:textId="77777777" w:rsidTr="009B6E81">
        <w:tc>
          <w:tcPr>
            <w:tcW w:w="1418"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6DE4058F" w14:textId="77777777" w:rsidR="001A293D"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 xml:space="preserve">   </w:t>
            </w:r>
          </w:p>
          <w:p w14:paraId="5FB63D5A"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Atributos</w:t>
            </w:r>
          </w:p>
          <w:p w14:paraId="6D5C9004" w14:textId="77777777" w:rsidR="001A293D" w:rsidRPr="002C0430" w:rsidRDefault="001A293D" w:rsidP="009B6E81">
            <w:pPr>
              <w:spacing w:after="0" w:line="240" w:lineRule="auto"/>
              <w:rPr>
                <w:rFonts w:ascii="Arial" w:eastAsia="Arial" w:hAnsi="Arial" w:cs="Arial"/>
                <w:b/>
                <w:color w:val="000000"/>
                <w:sz w:val="24"/>
                <w:szCs w:val="24"/>
              </w:rPr>
            </w:pPr>
          </w:p>
          <w:p w14:paraId="130DDFFE" w14:textId="77777777" w:rsidR="001A293D" w:rsidRPr="002C0430" w:rsidRDefault="001A293D" w:rsidP="009B6E81">
            <w:pPr>
              <w:spacing w:after="0" w:line="240" w:lineRule="auto"/>
              <w:rPr>
                <w:rFonts w:ascii="Arial" w:eastAsia="Arial" w:hAnsi="Arial" w:cs="Arial"/>
                <w:b/>
                <w:color w:val="000000"/>
                <w:sz w:val="24"/>
                <w:szCs w:val="24"/>
              </w:rPr>
            </w:pPr>
          </w:p>
          <w:p w14:paraId="1656D48A" w14:textId="77777777" w:rsidR="001A293D" w:rsidRPr="002C0430" w:rsidRDefault="001A293D" w:rsidP="009B6E81">
            <w:pPr>
              <w:spacing w:after="0" w:line="240" w:lineRule="auto"/>
              <w:rPr>
                <w:rFonts w:ascii="Arial" w:eastAsia="Arial" w:hAnsi="Arial" w:cs="Arial"/>
                <w:b/>
                <w:color w:val="000000"/>
                <w:sz w:val="24"/>
                <w:szCs w:val="24"/>
              </w:rPr>
            </w:pPr>
          </w:p>
          <w:p w14:paraId="1C246DA1" w14:textId="77777777" w:rsidR="001A293D" w:rsidRPr="002C0430" w:rsidRDefault="001A293D" w:rsidP="009B6E81">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Necesidad/</w:t>
            </w:r>
          </w:p>
          <w:p w14:paraId="3C8E7582" w14:textId="77777777" w:rsidR="001A293D" w:rsidRPr="002C0430" w:rsidRDefault="001A293D" w:rsidP="009B6E81">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 xml:space="preserve">Problema </w:t>
            </w:r>
          </w:p>
        </w:tc>
        <w:tc>
          <w:tcPr>
            <w:tcW w:w="1390"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403EC2A9" w14:textId="77777777" w:rsidR="001A293D" w:rsidRPr="002C0430" w:rsidRDefault="001A293D" w:rsidP="009B6E81">
            <w:pPr>
              <w:spacing w:after="0" w:line="240" w:lineRule="auto"/>
              <w:jc w:val="center"/>
              <w:rPr>
                <w:rFonts w:ascii="Arial" w:eastAsia="Arial" w:hAnsi="Arial" w:cs="Arial"/>
                <w:b/>
                <w:color w:val="000000"/>
                <w:sz w:val="24"/>
                <w:szCs w:val="24"/>
              </w:rPr>
            </w:pPr>
          </w:p>
          <w:p w14:paraId="42BE9D58"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Gravedad</w:t>
            </w:r>
          </w:p>
        </w:tc>
        <w:tc>
          <w:tcPr>
            <w:tcW w:w="1421"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25A70B8B" w14:textId="77777777" w:rsidR="001A293D" w:rsidRPr="002C0430" w:rsidRDefault="001A293D" w:rsidP="009B6E81">
            <w:pPr>
              <w:spacing w:after="0" w:line="240" w:lineRule="auto"/>
              <w:jc w:val="center"/>
              <w:rPr>
                <w:rFonts w:ascii="Arial" w:eastAsia="Arial" w:hAnsi="Arial" w:cs="Arial"/>
                <w:b/>
                <w:color w:val="000000"/>
                <w:sz w:val="24"/>
                <w:szCs w:val="24"/>
              </w:rPr>
            </w:pPr>
          </w:p>
          <w:p w14:paraId="14728D6B"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Tiempo</w:t>
            </w:r>
          </w:p>
        </w:tc>
        <w:tc>
          <w:tcPr>
            <w:tcW w:w="1421"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09A80503" w14:textId="77777777" w:rsidR="001A293D" w:rsidRPr="002C0430" w:rsidRDefault="001A293D" w:rsidP="009B6E81">
            <w:pPr>
              <w:spacing w:after="0" w:line="240" w:lineRule="auto"/>
              <w:jc w:val="center"/>
              <w:rPr>
                <w:rFonts w:ascii="Arial" w:eastAsia="Arial" w:hAnsi="Arial" w:cs="Arial"/>
                <w:b/>
                <w:color w:val="000000"/>
                <w:sz w:val="24"/>
                <w:szCs w:val="24"/>
              </w:rPr>
            </w:pPr>
          </w:p>
          <w:p w14:paraId="0DD4EDFA"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Extensión</w:t>
            </w:r>
          </w:p>
        </w:tc>
        <w:tc>
          <w:tcPr>
            <w:tcW w:w="1421"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3CBA57E7" w14:textId="77777777" w:rsidR="001A293D" w:rsidRPr="002C0430" w:rsidRDefault="001A293D" w:rsidP="009B6E81">
            <w:pPr>
              <w:spacing w:after="0" w:line="240" w:lineRule="auto"/>
              <w:jc w:val="center"/>
              <w:rPr>
                <w:rFonts w:ascii="Arial" w:eastAsia="Arial" w:hAnsi="Arial" w:cs="Arial"/>
                <w:b/>
                <w:color w:val="000000"/>
                <w:sz w:val="24"/>
                <w:szCs w:val="24"/>
              </w:rPr>
            </w:pPr>
          </w:p>
          <w:p w14:paraId="53CB08B7"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Relevancia</w:t>
            </w:r>
          </w:p>
          <w:p w14:paraId="2F1A3F7B" w14:textId="77777777" w:rsidR="001A293D" w:rsidRPr="002C0430" w:rsidRDefault="001A293D" w:rsidP="009B6E81">
            <w:pPr>
              <w:spacing w:after="0" w:line="240" w:lineRule="auto"/>
              <w:rPr>
                <w:rFonts w:ascii="Arial" w:eastAsia="Arial" w:hAnsi="Arial" w:cs="Arial"/>
                <w:b/>
                <w:color w:val="000000"/>
                <w:sz w:val="24"/>
                <w:szCs w:val="24"/>
              </w:rPr>
            </w:pPr>
          </w:p>
        </w:tc>
        <w:tc>
          <w:tcPr>
            <w:tcW w:w="715"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1D0213D9" w14:textId="77777777" w:rsidR="001A293D" w:rsidRPr="002C0430" w:rsidRDefault="001A293D" w:rsidP="009B6E81">
            <w:pPr>
              <w:spacing w:after="0" w:line="240" w:lineRule="auto"/>
              <w:jc w:val="center"/>
              <w:rPr>
                <w:rFonts w:ascii="Arial" w:eastAsia="Arial" w:hAnsi="Arial" w:cs="Arial"/>
                <w:b/>
                <w:color w:val="000000"/>
                <w:sz w:val="24"/>
                <w:szCs w:val="24"/>
              </w:rPr>
            </w:pPr>
          </w:p>
          <w:p w14:paraId="73C02E37" w14:textId="77777777" w:rsidR="001A293D" w:rsidRPr="002C0430" w:rsidRDefault="001A293D" w:rsidP="009B6E81">
            <w:pPr>
              <w:keepNext/>
              <w:spacing w:after="0" w:line="240" w:lineRule="auto"/>
              <w:ind w:right="-496"/>
              <w:jc w:val="both"/>
              <w:rPr>
                <w:rFonts w:ascii="Arial" w:hAnsi="Arial" w:cs="Arial"/>
                <w:b/>
                <w:color w:val="000000"/>
                <w:sz w:val="24"/>
                <w:szCs w:val="24"/>
              </w:rPr>
            </w:pPr>
            <w:r w:rsidRPr="002C0430">
              <w:rPr>
                <w:rFonts w:ascii="Arial" w:eastAsia="Times New Roman" w:hAnsi="Arial" w:cs="Arial"/>
                <w:b/>
                <w:color w:val="000000"/>
                <w:sz w:val="24"/>
                <w:szCs w:val="24"/>
              </w:rPr>
              <w:t>Total</w:t>
            </w:r>
          </w:p>
        </w:tc>
        <w:tc>
          <w:tcPr>
            <w:tcW w:w="1428"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tcPr>
          <w:p w14:paraId="2EB9F1A3" w14:textId="77777777" w:rsidR="001A293D" w:rsidRPr="002C0430" w:rsidRDefault="001A293D" w:rsidP="009B6E81">
            <w:pPr>
              <w:spacing w:after="0" w:line="240" w:lineRule="auto"/>
              <w:jc w:val="center"/>
              <w:rPr>
                <w:rFonts w:ascii="Arial" w:eastAsia="Arial" w:hAnsi="Arial" w:cs="Arial"/>
                <w:b/>
                <w:color w:val="000000"/>
                <w:sz w:val="24"/>
                <w:szCs w:val="24"/>
              </w:rPr>
            </w:pPr>
          </w:p>
          <w:p w14:paraId="2E77C538" w14:textId="77777777" w:rsidR="001A293D" w:rsidRPr="002C0430" w:rsidRDefault="001A293D" w:rsidP="009B6E81">
            <w:pPr>
              <w:spacing w:after="0" w:line="24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Dificultad</w:t>
            </w:r>
          </w:p>
        </w:tc>
      </w:tr>
      <w:tr w:rsidR="001A293D" w:rsidRPr="002C0430" w14:paraId="2FA50936" w14:textId="77777777" w:rsidTr="009B6E81">
        <w:tc>
          <w:tcPr>
            <w:tcW w:w="141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7B747B83" w14:textId="77777777" w:rsidR="001A293D" w:rsidRPr="007A5194" w:rsidRDefault="001A293D" w:rsidP="009B6E81">
            <w:pPr>
              <w:spacing w:after="0" w:line="240" w:lineRule="auto"/>
              <w:rPr>
                <w:rFonts w:ascii="Arial" w:eastAsia="Arial" w:hAnsi="Arial" w:cs="Arial"/>
                <w:b/>
                <w:color w:val="000000"/>
                <w:sz w:val="20"/>
                <w:szCs w:val="20"/>
              </w:rPr>
            </w:pPr>
          </w:p>
          <w:p w14:paraId="3EB347BA" w14:textId="77777777" w:rsidR="001A293D" w:rsidRPr="007A5194" w:rsidRDefault="001A293D" w:rsidP="009B6E81">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1) </w:t>
            </w:r>
          </w:p>
          <w:p w14:paraId="7ED37D36" w14:textId="77777777" w:rsidR="001A293D" w:rsidRPr="007A5194" w:rsidRDefault="001A293D" w:rsidP="009B6E81">
            <w:pPr>
              <w:spacing w:after="0" w:line="240" w:lineRule="auto"/>
              <w:rPr>
                <w:rFonts w:ascii="Arial" w:eastAsia="Arial" w:hAnsi="Arial" w:cs="Arial"/>
                <w:b/>
                <w:color w:val="000000"/>
                <w:sz w:val="20"/>
                <w:szCs w:val="20"/>
              </w:rPr>
            </w:pPr>
          </w:p>
        </w:tc>
        <w:tc>
          <w:tcPr>
            <w:tcW w:w="139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2778E3C"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sidRPr="007A5194">
              <w:rPr>
                <w:rFonts w:ascii="Arial" w:eastAsia="Arial" w:hAnsi="Arial" w:cs="Arial"/>
                <w:color w:val="000000"/>
                <w:sz w:val="20"/>
                <w:szCs w:val="20"/>
              </w:rPr>
              <w:t>1 a 5</w:t>
            </w:r>
          </w:p>
          <w:p w14:paraId="0F9852F7" w14:textId="77777777" w:rsidR="001A293D" w:rsidRPr="007A5194"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61B385ED" w14:textId="77777777" w:rsidR="001A293D" w:rsidRPr="007A5194" w:rsidRDefault="001A293D" w:rsidP="009B6E81">
            <w:pPr>
              <w:spacing w:after="0" w:line="240" w:lineRule="auto"/>
              <w:jc w:val="center"/>
              <w:rPr>
                <w:rFonts w:ascii="Arial" w:eastAsia="Arial" w:hAnsi="Arial" w:cs="Arial"/>
                <w:color w:val="000000"/>
                <w:sz w:val="20"/>
                <w:szCs w:val="20"/>
              </w:rPr>
            </w:pPr>
          </w:p>
          <w:p w14:paraId="3F25B7C7"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p w14:paraId="25082F9A" w14:textId="77777777" w:rsidR="001A293D" w:rsidRPr="007A5194" w:rsidRDefault="001A293D" w:rsidP="009B6E81">
            <w:pPr>
              <w:spacing w:after="0" w:line="240" w:lineRule="auto"/>
              <w:rPr>
                <w:rFonts w:ascii="Arial" w:eastAsia="Arial" w:hAnsi="Arial" w:cs="Arial"/>
                <w:color w:val="000000"/>
                <w:sz w:val="20"/>
                <w:szCs w:val="20"/>
              </w:rPr>
            </w:pP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4616E66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77921E36" w14:textId="77777777" w:rsidR="001A293D" w:rsidRPr="007A5194"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3B9DF62D" w14:textId="77777777" w:rsidR="001A293D" w:rsidRPr="007A5194" w:rsidRDefault="001A293D" w:rsidP="009B6E81">
            <w:pPr>
              <w:spacing w:after="0" w:line="240" w:lineRule="auto"/>
              <w:jc w:val="center"/>
              <w:rPr>
                <w:rFonts w:ascii="Arial" w:eastAsia="Arial" w:hAnsi="Arial" w:cs="Arial"/>
                <w:color w:val="000000"/>
                <w:sz w:val="20"/>
                <w:szCs w:val="20"/>
              </w:rPr>
            </w:pPr>
          </w:p>
          <w:p w14:paraId="35FA003A"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p w14:paraId="52E78FC7" w14:textId="77777777" w:rsidR="001A293D" w:rsidRPr="007A5194" w:rsidRDefault="001A293D" w:rsidP="009B6E81">
            <w:pPr>
              <w:spacing w:after="0" w:line="240" w:lineRule="auto"/>
              <w:jc w:val="center"/>
              <w:rPr>
                <w:rFonts w:ascii="Arial" w:eastAsia="Arial" w:hAnsi="Arial" w:cs="Arial"/>
                <w:color w:val="000000"/>
                <w:sz w:val="20"/>
                <w:szCs w:val="20"/>
              </w:rPr>
            </w:pP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883B5EA"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0FE685B6" w14:textId="77777777" w:rsidR="001A293D" w:rsidRPr="007A5194"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19A45755" w14:textId="77777777" w:rsidR="001A293D" w:rsidRPr="007A5194" w:rsidRDefault="001A293D" w:rsidP="009B6E81">
            <w:pPr>
              <w:spacing w:after="0" w:line="240" w:lineRule="auto"/>
              <w:jc w:val="center"/>
              <w:rPr>
                <w:rFonts w:ascii="Arial" w:eastAsia="Arial" w:hAnsi="Arial" w:cs="Arial"/>
                <w:color w:val="000000"/>
                <w:sz w:val="20"/>
                <w:szCs w:val="20"/>
              </w:rPr>
            </w:pPr>
          </w:p>
          <w:p w14:paraId="50B724E8"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p w14:paraId="1D0FA7A2" w14:textId="77777777" w:rsidR="001A293D" w:rsidRPr="007A5194" w:rsidRDefault="001A293D" w:rsidP="009B6E81">
            <w:pPr>
              <w:spacing w:after="0" w:line="240" w:lineRule="auto"/>
              <w:jc w:val="center"/>
              <w:rPr>
                <w:rFonts w:ascii="Arial" w:eastAsia="Arial" w:hAnsi="Arial" w:cs="Arial"/>
                <w:color w:val="000000"/>
                <w:sz w:val="20"/>
                <w:szCs w:val="20"/>
              </w:rPr>
            </w:pP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7C9EB30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6F476185" w14:textId="77777777" w:rsidR="001A293D" w:rsidRPr="007A5194" w:rsidRDefault="001A293D" w:rsidP="009B6E81">
            <w:pPr>
              <w:spacing w:after="0" w:line="240" w:lineRule="auto"/>
              <w:rPr>
                <w:rFonts w:ascii="Arial" w:eastAsia="Arial" w:hAnsi="Arial" w:cs="Arial"/>
                <w:color w:val="000000"/>
                <w:sz w:val="20"/>
                <w:szCs w:val="20"/>
              </w:rPr>
            </w:pPr>
            <w:r>
              <w:rPr>
                <w:rFonts w:ascii="Arial" w:eastAsia="Arial" w:hAnsi="Arial" w:cs="Arial"/>
                <w:b/>
                <w:color w:val="000000"/>
                <w:sz w:val="20"/>
                <w:szCs w:val="20"/>
              </w:rPr>
              <w:t>Justificación</w:t>
            </w:r>
          </w:p>
          <w:p w14:paraId="207511E5" w14:textId="77777777" w:rsidR="001A293D" w:rsidRPr="007A5194" w:rsidRDefault="001A293D" w:rsidP="009B6E81">
            <w:pPr>
              <w:spacing w:after="0" w:line="240" w:lineRule="auto"/>
              <w:jc w:val="center"/>
              <w:rPr>
                <w:rFonts w:ascii="Arial" w:eastAsia="Arial" w:hAnsi="Arial" w:cs="Arial"/>
                <w:color w:val="000000"/>
                <w:sz w:val="20"/>
                <w:szCs w:val="20"/>
              </w:rPr>
            </w:pPr>
          </w:p>
          <w:p w14:paraId="463C4B4B"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p w14:paraId="12215291" w14:textId="77777777" w:rsidR="001A293D" w:rsidRPr="007A5194" w:rsidRDefault="001A293D" w:rsidP="009B6E81">
            <w:pPr>
              <w:spacing w:after="0" w:line="240" w:lineRule="auto"/>
              <w:jc w:val="center"/>
              <w:rPr>
                <w:rFonts w:ascii="Arial" w:eastAsia="Arial" w:hAnsi="Arial" w:cs="Arial"/>
                <w:color w:val="000000"/>
                <w:sz w:val="20"/>
                <w:szCs w:val="20"/>
              </w:rPr>
            </w:pP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236941BF"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Suma:</w:t>
            </w:r>
          </w:p>
        </w:tc>
        <w:tc>
          <w:tcPr>
            <w:tcW w:w="142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80BF14A"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sidRPr="007A5194">
              <w:rPr>
                <w:rFonts w:ascii="Arial" w:eastAsia="Arial" w:hAnsi="Arial" w:cs="Arial"/>
                <w:color w:val="000000"/>
                <w:sz w:val="20"/>
                <w:szCs w:val="20"/>
              </w:rPr>
              <w:t>1 a 5</w:t>
            </w:r>
          </w:p>
          <w:p w14:paraId="1D346081"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7D66E650" w14:textId="77777777" w:rsidR="001A293D" w:rsidRPr="007A5194" w:rsidRDefault="001A293D" w:rsidP="009B6E81">
            <w:pPr>
              <w:spacing w:after="0" w:line="240" w:lineRule="auto"/>
              <w:jc w:val="center"/>
              <w:rPr>
                <w:rFonts w:ascii="Arial" w:eastAsia="Arial" w:hAnsi="Arial" w:cs="Arial"/>
                <w:color w:val="000000"/>
                <w:sz w:val="20"/>
                <w:szCs w:val="20"/>
              </w:rPr>
            </w:pPr>
          </w:p>
          <w:p w14:paraId="6F9E86C4"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(texto)</w:t>
            </w:r>
          </w:p>
        </w:tc>
      </w:tr>
      <w:tr w:rsidR="001A293D" w:rsidRPr="002C0430" w14:paraId="04B06494" w14:textId="77777777" w:rsidTr="009B6E81">
        <w:tc>
          <w:tcPr>
            <w:tcW w:w="141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695F27C5" w14:textId="77777777" w:rsidR="001A293D" w:rsidRPr="007A5194" w:rsidRDefault="001A293D" w:rsidP="009B6E81">
            <w:pPr>
              <w:spacing w:after="0" w:line="240" w:lineRule="auto"/>
              <w:rPr>
                <w:rFonts w:ascii="Arial" w:eastAsia="Arial" w:hAnsi="Arial" w:cs="Arial"/>
                <w:b/>
                <w:color w:val="000000"/>
                <w:sz w:val="20"/>
                <w:szCs w:val="20"/>
              </w:rPr>
            </w:pPr>
          </w:p>
          <w:p w14:paraId="02859187" w14:textId="77777777" w:rsidR="001A293D" w:rsidRPr="007A5194" w:rsidRDefault="001A293D" w:rsidP="009B6E81">
            <w:pPr>
              <w:spacing w:after="0" w:line="240" w:lineRule="auto"/>
              <w:rPr>
                <w:rFonts w:ascii="Arial" w:eastAsia="Arial" w:hAnsi="Arial" w:cs="Arial"/>
                <w:b/>
                <w:color w:val="000000"/>
                <w:sz w:val="20"/>
                <w:szCs w:val="20"/>
              </w:rPr>
            </w:pPr>
            <w:r w:rsidRPr="007A5194">
              <w:rPr>
                <w:rFonts w:ascii="Arial" w:eastAsia="Arial" w:hAnsi="Arial" w:cs="Arial"/>
                <w:b/>
                <w:color w:val="000000"/>
                <w:sz w:val="20"/>
                <w:szCs w:val="20"/>
              </w:rPr>
              <w:t>2</w:t>
            </w:r>
            <w:r>
              <w:rPr>
                <w:rFonts w:ascii="Arial" w:eastAsia="Arial" w:hAnsi="Arial" w:cs="Arial"/>
                <w:b/>
                <w:color w:val="000000"/>
                <w:sz w:val="20"/>
                <w:szCs w:val="20"/>
              </w:rPr>
              <w:t xml:space="preserve">) </w:t>
            </w:r>
          </w:p>
          <w:p w14:paraId="592C9D2A" w14:textId="77777777" w:rsidR="001A293D" w:rsidRPr="007A5194" w:rsidRDefault="001A293D" w:rsidP="009B6E81">
            <w:pPr>
              <w:spacing w:after="0" w:line="240" w:lineRule="auto"/>
              <w:rPr>
                <w:rFonts w:ascii="Arial" w:eastAsia="Arial" w:hAnsi="Arial" w:cs="Arial"/>
                <w:b/>
                <w:color w:val="000000"/>
                <w:sz w:val="20"/>
                <w:szCs w:val="20"/>
              </w:rPr>
            </w:pPr>
          </w:p>
        </w:tc>
        <w:tc>
          <w:tcPr>
            <w:tcW w:w="139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1F964C26"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63F409E5"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242C89F5" w14:textId="77777777" w:rsidR="001A293D" w:rsidRPr="007A5194" w:rsidRDefault="001A293D" w:rsidP="009B6E81">
            <w:pPr>
              <w:spacing w:after="0" w:line="240" w:lineRule="auto"/>
              <w:jc w:val="center"/>
              <w:rPr>
                <w:rFonts w:ascii="Arial" w:eastAsia="Arial" w:hAnsi="Arial" w:cs="Arial"/>
                <w:color w:val="000000"/>
                <w:sz w:val="20"/>
                <w:szCs w:val="20"/>
              </w:rPr>
            </w:pPr>
          </w:p>
          <w:p w14:paraId="5BB547D4"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54918953"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6E4E11E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441212E7"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w:t>
            </w:r>
          </w:p>
          <w:p w14:paraId="046BFA1E"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3D670E57"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359DF75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0826DFB6" w14:textId="77777777" w:rsidR="001A293D" w:rsidRPr="007A5194" w:rsidRDefault="001A293D" w:rsidP="009B6E81">
            <w:pPr>
              <w:spacing w:after="0" w:line="240" w:lineRule="auto"/>
              <w:jc w:val="center"/>
              <w:rPr>
                <w:rFonts w:ascii="Arial" w:eastAsia="Arial" w:hAnsi="Arial" w:cs="Arial"/>
                <w:color w:val="000000"/>
                <w:sz w:val="20"/>
                <w:szCs w:val="20"/>
              </w:rPr>
            </w:pPr>
          </w:p>
          <w:p w14:paraId="5660FC71"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tc>
        <w:tc>
          <w:tcPr>
            <w:tcW w:w="142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61C16526"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Pr>
                <w:rFonts w:ascii="Arial" w:eastAsia="Arial" w:hAnsi="Arial" w:cs="Arial"/>
                <w:color w:val="000000"/>
                <w:sz w:val="20"/>
                <w:szCs w:val="20"/>
              </w:rPr>
              <w:t>1</w:t>
            </w:r>
            <w:r w:rsidRPr="007A5194">
              <w:rPr>
                <w:rFonts w:ascii="Arial" w:eastAsia="Arial" w:hAnsi="Arial" w:cs="Arial"/>
                <w:color w:val="000000"/>
                <w:sz w:val="20"/>
                <w:szCs w:val="20"/>
              </w:rPr>
              <w:t xml:space="preserve"> a 5</w:t>
            </w:r>
          </w:p>
          <w:p w14:paraId="5352446F"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Justificación:</w:t>
            </w:r>
          </w:p>
          <w:p w14:paraId="16184A2B" w14:textId="77777777" w:rsidR="001A293D" w:rsidRPr="007A5194" w:rsidRDefault="001A293D" w:rsidP="009B6E81">
            <w:pPr>
              <w:spacing w:after="0" w:line="240" w:lineRule="auto"/>
              <w:jc w:val="center"/>
              <w:rPr>
                <w:rFonts w:ascii="Arial" w:eastAsia="Arial" w:hAnsi="Arial" w:cs="Arial"/>
                <w:color w:val="000000"/>
                <w:sz w:val="20"/>
                <w:szCs w:val="20"/>
              </w:rPr>
            </w:pPr>
          </w:p>
          <w:p w14:paraId="3CE2000E" w14:textId="77777777" w:rsidR="001A293D" w:rsidRPr="007A5194" w:rsidRDefault="001A293D" w:rsidP="009B6E81">
            <w:pPr>
              <w:spacing w:after="0" w:line="240" w:lineRule="auto"/>
              <w:jc w:val="center"/>
              <w:rPr>
                <w:rFonts w:ascii="Arial" w:eastAsia="Arial" w:hAnsi="Arial" w:cs="Arial"/>
                <w:color w:val="000000"/>
                <w:sz w:val="20"/>
                <w:szCs w:val="20"/>
              </w:rPr>
            </w:pPr>
            <w:r w:rsidRPr="007A5194">
              <w:rPr>
                <w:rFonts w:ascii="Arial" w:eastAsia="Arial" w:hAnsi="Arial" w:cs="Arial"/>
                <w:color w:val="000000"/>
                <w:sz w:val="20"/>
                <w:szCs w:val="20"/>
              </w:rPr>
              <w:t>(texto)</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4528E7E9"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Suma:</w:t>
            </w:r>
          </w:p>
        </w:tc>
        <w:tc>
          <w:tcPr>
            <w:tcW w:w="1428"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14:paraId="4D55B2C8"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b/>
                <w:color w:val="000000"/>
                <w:sz w:val="20"/>
                <w:szCs w:val="20"/>
              </w:rPr>
              <w:t xml:space="preserve">Grado: </w:t>
            </w:r>
            <w:r w:rsidRPr="007A5194">
              <w:rPr>
                <w:rFonts w:ascii="Arial" w:eastAsia="Arial" w:hAnsi="Arial" w:cs="Arial"/>
                <w:color w:val="000000"/>
                <w:sz w:val="20"/>
                <w:szCs w:val="20"/>
              </w:rPr>
              <w:t>1 a 5</w:t>
            </w:r>
          </w:p>
          <w:p w14:paraId="6BB87407" w14:textId="77777777" w:rsidR="001A293D" w:rsidRDefault="001A293D" w:rsidP="009B6E81">
            <w:pPr>
              <w:spacing w:after="0" w:line="240" w:lineRule="auto"/>
              <w:rPr>
                <w:rFonts w:ascii="Arial" w:eastAsia="Arial" w:hAnsi="Arial" w:cs="Arial"/>
                <w:b/>
                <w:color w:val="000000"/>
                <w:sz w:val="20"/>
                <w:szCs w:val="20"/>
              </w:rPr>
            </w:pPr>
            <w:r>
              <w:rPr>
                <w:rFonts w:ascii="Arial" w:eastAsia="Arial" w:hAnsi="Arial" w:cs="Arial"/>
                <w:b/>
                <w:color w:val="000000"/>
                <w:sz w:val="20"/>
                <w:szCs w:val="20"/>
              </w:rPr>
              <w:t>Justificación</w:t>
            </w:r>
          </w:p>
          <w:p w14:paraId="1E48146D" w14:textId="77777777" w:rsidR="001A293D" w:rsidRPr="007A5194" w:rsidRDefault="001A293D" w:rsidP="009B6E81">
            <w:pPr>
              <w:spacing w:after="0" w:line="240" w:lineRule="auto"/>
              <w:rPr>
                <w:rFonts w:ascii="Arial" w:eastAsia="Arial" w:hAnsi="Arial" w:cs="Arial"/>
                <w:color w:val="000000"/>
                <w:sz w:val="20"/>
                <w:szCs w:val="20"/>
              </w:rPr>
            </w:pPr>
          </w:p>
          <w:p w14:paraId="4E445205" w14:textId="77777777" w:rsidR="001A293D" w:rsidRPr="007A5194" w:rsidRDefault="001A293D" w:rsidP="009B6E81">
            <w:pPr>
              <w:spacing w:after="0" w:line="240" w:lineRule="auto"/>
              <w:jc w:val="center"/>
              <w:rPr>
                <w:rFonts w:ascii="Arial" w:eastAsia="Arial" w:hAnsi="Arial" w:cs="Arial"/>
                <w:color w:val="000000"/>
                <w:sz w:val="20"/>
                <w:szCs w:val="20"/>
              </w:rPr>
            </w:pPr>
          </w:p>
          <w:p w14:paraId="2E0B5B0A" w14:textId="77777777" w:rsidR="001A293D" w:rsidRPr="007A5194" w:rsidRDefault="001A293D" w:rsidP="009B6E81">
            <w:pPr>
              <w:spacing w:after="0" w:line="240" w:lineRule="auto"/>
              <w:rPr>
                <w:rFonts w:ascii="Arial" w:eastAsia="Arial" w:hAnsi="Arial" w:cs="Arial"/>
                <w:color w:val="000000"/>
                <w:sz w:val="20"/>
                <w:szCs w:val="20"/>
              </w:rPr>
            </w:pPr>
            <w:r w:rsidRPr="007A5194">
              <w:rPr>
                <w:rFonts w:ascii="Arial" w:eastAsia="Arial" w:hAnsi="Arial" w:cs="Arial"/>
                <w:color w:val="000000"/>
                <w:sz w:val="20"/>
                <w:szCs w:val="20"/>
              </w:rPr>
              <w:t>(texto)</w:t>
            </w:r>
          </w:p>
        </w:tc>
      </w:tr>
    </w:tbl>
    <w:p w14:paraId="7E0F425A" w14:textId="77777777" w:rsidR="001A293D" w:rsidRPr="002C0430" w:rsidRDefault="001A293D" w:rsidP="001A293D">
      <w:pPr>
        <w:spacing w:after="0" w:line="240" w:lineRule="auto"/>
        <w:jc w:val="both"/>
        <w:rPr>
          <w:rFonts w:ascii="Arial" w:eastAsia="Arial" w:hAnsi="Arial" w:cs="Arial"/>
          <w:color w:val="000000"/>
          <w:sz w:val="24"/>
          <w:szCs w:val="24"/>
        </w:rPr>
      </w:pPr>
    </w:p>
    <w:p w14:paraId="2A716691" w14:textId="77777777" w:rsidR="001A293D" w:rsidRPr="002C0430" w:rsidRDefault="001A293D" w:rsidP="001A293D">
      <w:pPr>
        <w:spacing w:after="0" w:line="240" w:lineRule="auto"/>
        <w:jc w:val="both"/>
        <w:rPr>
          <w:rFonts w:ascii="Arial" w:eastAsia="Arial" w:hAnsi="Arial" w:cs="Arial"/>
          <w:color w:val="000000"/>
          <w:sz w:val="24"/>
          <w:szCs w:val="24"/>
        </w:rPr>
      </w:pPr>
    </w:p>
    <w:p w14:paraId="5B78837E" w14:textId="77777777" w:rsidR="001A293D" w:rsidRPr="002C0430" w:rsidRDefault="001A293D" w:rsidP="001A293D">
      <w:pPr>
        <w:spacing w:after="0" w:line="240" w:lineRule="auto"/>
        <w:jc w:val="both"/>
        <w:rPr>
          <w:rFonts w:ascii="Arial" w:eastAsia="Arial" w:hAnsi="Arial" w:cs="Arial"/>
          <w:color w:val="000000"/>
          <w:sz w:val="24"/>
          <w:szCs w:val="24"/>
        </w:rPr>
      </w:pPr>
      <w:r w:rsidRPr="008C4B77">
        <w:rPr>
          <w:rFonts w:ascii="Arial" w:eastAsia="Arial" w:hAnsi="Arial" w:cs="Arial"/>
          <w:color w:val="000000"/>
          <w:sz w:val="24"/>
          <w:szCs w:val="24"/>
        </w:rPr>
        <w:t>Tambi</w:t>
      </w:r>
      <w:r>
        <w:rPr>
          <w:rFonts w:ascii="Arial" w:eastAsia="Arial" w:hAnsi="Arial" w:cs="Arial"/>
          <w:color w:val="000000"/>
          <w:sz w:val="24"/>
          <w:szCs w:val="24"/>
        </w:rPr>
        <w:t>én e</w:t>
      </w:r>
      <w:r w:rsidRPr="002C0430">
        <w:rPr>
          <w:rFonts w:ascii="Arial" w:eastAsia="Arial" w:hAnsi="Arial" w:cs="Arial"/>
          <w:color w:val="000000"/>
          <w:sz w:val="24"/>
          <w:szCs w:val="24"/>
        </w:rPr>
        <w:t xml:space="preserve">n este caso el rango de valores para evaluar el grado de DIFICULTAD se encuentra entre </w:t>
      </w:r>
      <w:r w:rsidRPr="002C0430">
        <w:rPr>
          <w:rFonts w:ascii="Arial" w:eastAsia="Arial" w:hAnsi="Arial" w:cs="Arial"/>
          <w:b/>
          <w:color w:val="000000"/>
          <w:sz w:val="24"/>
          <w:szCs w:val="24"/>
        </w:rPr>
        <w:t>1</w:t>
      </w:r>
      <w:r w:rsidRPr="002C0430">
        <w:rPr>
          <w:rFonts w:ascii="Arial" w:eastAsia="Arial" w:hAnsi="Arial" w:cs="Arial"/>
          <w:color w:val="000000"/>
          <w:sz w:val="24"/>
          <w:szCs w:val="24"/>
        </w:rPr>
        <w:t xml:space="preserve"> y  </w:t>
      </w:r>
      <w:r w:rsidRPr="002C0430">
        <w:rPr>
          <w:rFonts w:ascii="Arial" w:eastAsia="Arial" w:hAnsi="Arial" w:cs="Arial"/>
          <w:b/>
          <w:color w:val="000000"/>
          <w:sz w:val="24"/>
          <w:szCs w:val="24"/>
        </w:rPr>
        <w:t>5</w:t>
      </w:r>
      <w:r w:rsidRPr="002C0430">
        <w:rPr>
          <w:rFonts w:ascii="Arial" w:eastAsia="Arial" w:hAnsi="Arial" w:cs="Arial"/>
          <w:color w:val="000000"/>
          <w:sz w:val="24"/>
          <w:szCs w:val="24"/>
        </w:rPr>
        <w:t>, como se presenta a continuación:</w:t>
      </w:r>
    </w:p>
    <w:p w14:paraId="36245BC8" w14:textId="77777777" w:rsidR="001A293D" w:rsidRDefault="001A293D" w:rsidP="001A293D">
      <w:pPr>
        <w:spacing w:after="0" w:line="240" w:lineRule="auto"/>
        <w:jc w:val="both"/>
        <w:rPr>
          <w:rFonts w:ascii="Arial" w:eastAsia="Arial" w:hAnsi="Arial" w:cs="Arial"/>
          <w:color w:val="000000"/>
          <w:sz w:val="24"/>
          <w:szCs w:val="24"/>
        </w:rPr>
      </w:pPr>
    </w:p>
    <w:p w14:paraId="2BE1D43C" w14:textId="77777777" w:rsidR="001A293D" w:rsidRDefault="001A293D" w:rsidP="001A293D">
      <w:pPr>
        <w:spacing w:after="0" w:line="240" w:lineRule="auto"/>
        <w:jc w:val="both"/>
        <w:rPr>
          <w:rFonts w:ascii="Arial" w:eastAsia="Arial" w:hAnsi="Arial" w:cs="Arial"/>
          <w:color w:val="000000"/>
          <w:sz w:val="24"/>
          <w:szCs w:val="24"/>
        </w:rPr>
      </w:pPr>
    </w:p>
    <w:p w14:paraId="1197CDB4" w14:textId="77777777" w:rsidR="001A293D" w:rsidRPr="002C0430" w:rsidRDefault="001A293D" w:rsidP="001A293D">
      <w:pPr>
        <w:spacing w:after="0" w:line="240" w:lineRule="auto"/>
        <w:jc w:val="both"/>
        <w:rPr>
          <w:rFonts w:ascii="Arial" w:eastAsia="Arial" w:hAnsi="Arial" w:cs="Arial"/>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1980"/>
        <w:gridCol w:w="3060"/>
      </w:tblGrid>
      <w:tr w:rsidR="001A293D" w:rsidRPr="002C0430" w14:paraId="17A29812" w14:textId="77777777" w:rsidTr="009B6E81">
        <w:trPr>
          <w:trHeight w:hRule="exact" w:val="284"/>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vAlign w:val="center"/>
          </w:tcPr>
          <w:p w14:paraId="07BB25F2" w14:textId="77777777" w:rsidR="001A293D" w:rsidRPr="002C0430" w:rsidRDefault="001A293D" w:rsidP="009B6E81">
            <w:pPr>
              <w:spacing w:after="120" w:line="48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Grado</w:t>
            </w:r>
          </w:p>
        </w:tc>
        <w:tc>
          <w:tcPr>
            <w:tcW w:w="3060" w:type="dxa"/>
            <w:tcBorders>
              <w:top w:val="single" w:sz="5" w:space="0" w:color="836967"/>
              <w:left w:val="single" w:sz="5" w:space="0" w:color="836967"/>
              <w:bottom w:val="single" w:sz="5" w:space="0" w:color="836967"/>
              <w:right w:val="single" w:sz="5" w:space="0" w:color="836967"/>
            </w:tcBorders>
            <w:shd w:val="clear" w:color="auto" w:fill="E0E0E0"/>
            <w:tcMar>
              <w:left w:w="70" w:type="dxa"/>
              <w:right w:w="70" w:type="dxa"/>
            </w:tcMar>
            <w:vAlign w:val="center"/>
          </w:tcPr>
          <w:p w14:paraId="31AB6731" w14:textId="77777777" w:rsidR="001A293D" w:rsidRPr="002C0430" w:rsidRDefault="001A293D" w:rsidP="009B6E81">
            <w:pPr>
              <w:spacing w:after="120" w:line="480" w:lineRule="auto"/>
              <w:jc w:val="center"/>
              <w:rPr>
                <w:rFonts w:ascii="Arial" w:eastAsia="Arial" w:hAnsi="Arial" w:cs="Arial"/>
                <w:b/>
                <w:color w:val="000000"/>
                <w:sz w:val="24"/>
                <w:szCs w:val="24"/>
              </w:rPr>
            </w:pPr>
            <w:r w:rsidRPr="002C0430">
              <w:rPr>
                <w:rFonts w:ascii="Arial" w:eastAsia="Arial" w:hAnsi="Arial" w:cs="Arial"/>
                <w:b/>
                <w:color w:val="000000"/>
                <w:sz w:val="24"/>
                <w:szCs w:val="24"/>
              </w:rPr>
              <w:t>Corresponde a</w:t>
            </w:r>
          </w:p>
        </w:tc>
      </w:tr>
      <w:tr w:rsidR="001A293D" w:rsidRPr="002C0430" w14:paraId="58B74E6F"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53B0B923"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1</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3DBB624F" w14:textId="77777777" w:rsidR="001A293D" w:rsidRPr="002C0430" w:rsidRDefault="001A293D" w:rsidP="009B6E81">
            <w:pPr>
              <w:spacing w:after="120" w:line="480" w:lineRule="auto"/>
              <w:jc w:val="center"/>
              <w:rPr>
                <w:rFonts w:ascii="Arial" w:eastAsia="Arial" w:hAnsi="Arial" w:cs="Arial"/>
                <w:color w:val="000000"/>
                <w:sz w:val="24"/>
                <w:szCs w:val="24"/>
              </w:rPr>
            </w:pPr>
            <w:r>
              <w:rPr>
                <w:rFonts w:ascii="Arial" w:eastAsia="Arial" w:hAnsi="Arial" w:cs="Arial"/>
                <w:color w:val="000000"/>
                <w:sz w:val="24"/>
                <w:szCs w:val="24"/>
              </w:rPr>
              <w:t xml:space="preserve">Muy </w:t>
            </w:r>
            <w:r w:rsidRPr="002C0430">
              <w:rPr>
                <w:rFonts w:ascii="Arial" w:eastAsia="Arial" w:hAnsi="Arial" w:cs="Arial"/>
                <w:color w:val="000000"/>
                <w:sz w:val="24"/>
                <w:szCs w:val="24"/>
              </w:rPr>
              <w:t>Bajo</w:t>
            </w:r>
          </w:p>
        </w:tc>
      </w:tr>
      <w:tr w:rsidR="001A293D" w:rsidRPr="002C0430" w14:paraId="573BCAD7"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0B48DB15"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2</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0509778B" w14:textId="77777777" w:rsidR="001A293D" w:rsidRPr="002C0430" w:rsidRDefault="001A293D" w:rsidP="009B6E81">
            <w:pPr>
              <w:spacing w:after="120" w:line="480" w:lineRule="auto"/>
              <w:jc w:val="center"/>
              <w:rPr>
                <w:rFonts w:ascii="Arial" w:eastAsia="Arial" w:hAnsi="Arial" w:cs="Arial"/>
                <w:color w:val="000000"/>
                <w:sz w:val="24"/>
                <w:szCs w:val="24"/>
              </w:rPr>
            </w:pPr>
            <w:r>
              <w:rPr>
                <w:rFonts w:ascii="Arial" w:eastAsia="Arial" w:hAnsi="Arial" w:cs="Arial"/>
                <w:color w:val="000000"/>
                <w:sz w:val="24"/>
                <w:szCs w:val="24"/>
              </w:rPr>
              <w:t>Bajo</w:t>
            </w:r>
          </w:p>
        </w:tc>
      </w:tr>
      <w:tr w:rsidR="001A293D" w:rsidRPr="002C0430" w14:paraId="743277C0"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2BE16E8D"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3</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025AE5E7" w14:textId="77777777" w:rsidR="001A293D" w:rsidRPr="002C0430" w:rsidRDefault="001A293D" w:rsidP="009B6E81">
            <w:pPr>
              <w:spacing w:after="120" w:line="480" w:lineRule="auto"/>
              <w:jc w:val="center"/>
              <w:rPr>
                <w:rFonts w:ascii="Arial" w:eastAsia="Arial" w:hAnsi="Arial" w:cs="Arial"/>
                <w:color w:val="000000"/>
                <w:sz w:val="24"/>
                <w:szCs w:val="24"/>
              </w:rPr>
            </w:pPr>
            <w:r>
              <w:rPr>
                <w:rFonts w:ascii="Arial" w:eastAsia="Arial" w:hAnsi="Arial" w:cs="Arial"/>
                <w:color w:val="000000"/>
                <w:sz w:val="24"/>
                <w:szCs w:val="24"/>
              </w:rPr>
              <w:t>M</w:t>
            </w:r>
            <w:r w:rsidRPr="002C0430">
              <w:rPr>
                <w:rFonts w:ascii="Arial" w:eastAsia="Arial" w:hAnsi="Arial" w:cs="Arial"/>
                <w:color w:val="000000"/>
                <w:sz w:val="24"/>
                <w:szCs w:val="24"/>
              </w:rPr>
              <w:t>edio</w:t>
            </w:r>
          </w:p>
        </w:tc>
      </w:tr>
      <w:tr w:rsidR="001A293D" w:rsidRPr="002C0430" w14:paraId="75688AF2"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4F2900BB"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4</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730DD9C7"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Alto</w:t>
            </w:r>
          </w:p>
        </w:tc>
      </w:tr>
      <w:tr w:rsidR="001A293D" w:rsidRPr="002C0430" w14:paraId="59BD0F7A" w14:textId="77777777" w:rsidTr="009B6E81">
        <w:trPr>
          <w:jc w:val="center"/>
        </w:trPr>
        <w:tc>
          <w:tcPr>
            <w:tcW w:w="198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46A7563B"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5</w:t>
            </w:r>
          </w:p>
        </w:tc>
        <w:tc>
          <w:tcPr>
            <w:tcW w:w="306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1CA3FA11" w14:textId="77777777" w:rsidR="001A293D" w:rsidRPr="002C0430" w:rsidRDefault="001A293D" w:rsidP="009B6E81">
            <w:pPr>
              <w:spacing w:after="120" w:line="480" w:lineRule="auto"/>
              <w:jc w:val="center"/>
              <w:rPr>
                <w:rFonts w:ascii="Arial" w:eastAsia="Arial" w:hAnsi="Arial" w:cs="Arial"/>
                <w:color w:val="000000"/>
                <w:sz w:val="24"/>
                <w:szCs w:val="24"/>
              </w:rPr>
            </w:pPr>
            <w:r w:rsidRPr="002C0430">
              <w:rPr>
                <w:rFonts w:ascii="Arial" w:eastAsia="Arial" w:hAnsi="Arial" w:cs="Arial"/>
                <w:color w:val="000000"/>
                <w:sz w:val="24"/>
                <w:szCs w:val="24"/>
              </w:rPr>
              <w:t>Muy alto</w:t>
            </w:r>
          </w:p>
        </w:tc>
      </w:tr>
    </w:tbl>
    <w:p w14:paraId="51C79469" w14:textId="77777777" w:rsidR="000417CE" w:rsidRDefault="000417CE" w:rsidP="001A293D">
      <w:pPr>
        <w:spacing w:after="0" w:line="240" w:lineRule="auto"/>
        <w:rPr>
          <w:rFonts w:ascii="Arial" w:eastAsia="Arial" w:hAnsi="Arial" w:cs="Arial"/>
          <w:color w:val="000000"/>
          <w:sz w:val="24"/>
          <w:szCs w:val="24"/>
        </w:rPr>
      </w:pPr>
    </w:p>
    <w:p w14:paraId="2FF42454" w14:textId="77777777" w:rsidR="000417CE" w:rsidRDefault="000417CE" w:rsidP="001A293D">
      <w:pPr>
        <w:spacing w:after="0" w:line="240" w:lineRule="auto"/>
        <w:rPr>
          <w:rFonts w:ascii="Arial" w:eastAsia="Arial" w:hAnsi="Arial" w:cs="Arial"/>
          <w:color w:val="000000"/>
          <w:sz w:val="24"/>
          <w:szCs w:val="24"/>
        </w:rPr>
      </w:pPr>
    </w:p>
    <w:p w14:paraId="3866DDF2" w14:textId="0807A48F" w:rsidR="000417CE" w:rsidRDefault="000417CE" w:rsidP="001A293D">
      <w:pPr>
        <w:spacing w:after="0" w:line="240" w:lineRule="auto"/>
        <w:rPr>
          <w:rFonts w:ascii="Arial" w:eastAsia="Arial" w:hAnsi="Arial" w:cs="Arial"/>
          <w:color w:val="000000"/>
          <w:sz w:val="24"/>
          <w:szCs w:val="24"/>
        </w:rPr>
      </w:pPr>
      <w:bookmarkStart w:id="71" w:name="_Hlk50010483"/>
      <w:r>
        <w:rPr>
          <w:rFonts w:ascii="Arial" w:eastAsia="Arial" w:hAnsi="Arial" w:cs="Arial"/>
          <w:color w:val="000000"/>
          <w:sz w:val="24"/>
          <w:szCs w:val="24"/>
        </w:rPr>
        <w:t>El Grado Total de Prioridad se utiliza para la priorización de las Necesidades/Problemas dentro de un mismo sector, o sea, la prioridad (P), ranqueada como 1, 2, 3, etc. que se consigna de acuerdo a la puntuación que se obtuve en el correspondiente Grado Total</w:t>
      </w:r>
      <w:r w:rsidR="00A66896">
        <w:rPr>
          <w:rFonts w:ascii="Arial" w:eastAsia="Arial" w:hAnsi="Arial" w:cs="Arial"/>
          <w:color w:val="000000"/>
          <w:sz w:val="24"/>
          <w:szCs w:val="24"/>
        </w:rPr>
        <w:t>.</w:t>
      </w:r>
    </w:p>
    <w:p w14:paraId="2840C935" w14:textId="5873C620" w:rsidR="00A66896" w:rsidRDefault="00A66896" w:rsidP="001A293D">
      <w:pPr>
        <w:spacing w:after="0" w:line="240" w:lineRule="auto"/>
        <w:rPr>
          <w:rFonts w:ascii="Arial" w:eastAsia="Arial" w:hAnsi="Arial" w:cs="Arial"/>
          <w:color w:val="000000"/>
          <w:sz w:val="24"/>
          <w:szCs w:val="24"/>
        </w:rPr>
      </w:pPr>
    </w:p>
    <w:p w14:paraId="6C84AB97" w14:textId="6D6FD16C" w:rsidR="00A66896" w:rsidRDefault="00A66896" w:rsidP="001A293D">
      <w:pPr>
        <w:spacing w:after="0" w:line="240" w:lineRule="auto"/>
        <w:rPr>
          <w:rFonts w:ascii="Arial" w:eastAsia="Arial" w:hAnsi="Arial" w:cs="Arial"/>
          <w:color w:val="000000"/>
          <w:sz w:val="24"/>
          <w:szCs w:val="24"/>
        </w:rPr>
      </w:pPr>
      <w:bookmarkStart w:id="72" w:name="_Hlk50010948"/>
      <w:r>
        <w:rPr>
          <w:rFonts w:ascii="Arial" w:eastAsia="Arial" w:hAnsi="Arial" w:cs="Arial"/>
          <w:color w:val="000000"/>
          <w:sz w:val="24"/>
          <w:szCs w:val="24"/>
        </w:rPr>
        <w:t>En el caso en que haya empate entre dos N/P se recomienda repetir la evaluación de los atributos y buscar elementos que permitan un ajuste en la puntuación y elegir la cual se presentará como prioritaria entre ellas. Otra opción es utilizar el Grado Final de Prioridad de acuerdo al que se presenta a continuación.</w:t>
      </w:r>
    </w:p>
    <w:p w14:paraId="0EC11AD0" w14:textId="77777777" w:rsidR="000417CE" w:rsidRDefault="000417CE" w:rsidP="001A293D">
      <w:pPr>
        <w:spacing w:after="0" w:line="240" w:lineRule="auto"/>
        <w:rPr>
          <w:rFonts w:ascii="Arial" w:eastAsia="Arial" w:hAnsi="Arial" w:cs="Arial"/>
          <w:color w:val="000000"/>
          <w:sz w:val="24"/>
          <w:szCs w:val="24"/>
        </w:rPr>
      </w:pPr>
    </w:p>
    <w:bookmarkEnd w:id="71"/>
    <w:bookmarkEnd w:id="72"/>
    <w:p w14:paraId="328EAE9D" w14:textId="26CD98AD" w:rsidR="000417CE" w:rsidRDefault="001A293D" w:rsidP="001A293D">
      <w:pPr>
        <w:spacing w:after="0" w:line="240" w:lineRule="auto"/>
        <w:rPr>
          <w:rFonts w:ascii="Arial" w:eastAsia="Arial" w:hAnsi="Arial" w:cs="Arial"/>
          <w:color w:val="000000"/>
          <w:sz w:val="24"/>
          <w:szCs w:val="24"/>
        </w:rPr>
      </w:pPr>
      <w:r w:rsidRPr="002C0430">
        <w:rPr>
          <w:rFonts w:ascii="Arial" w:eastAsia="Arial" w:hAnsi="Arial" w:cs="Arial"/>
          <w:color w:val="000000"/>
          <w:sz w:val="24"/>
          <w:szCs w:val="24"/>
        </w:rPr>
        <w:t xml:space="preserve"> </w:t>
      </w:r>
    </w:p>
    <w:p w14:paraId="4DA8F5FB" w14:textId="0CBFBBA7" w:rsidR="001A293D" w:rsidRPr="002C0430" w:rsidRDefault="001A293D" w:rsidP="001A293D">
      <w:pPr>
        <w:spacing w:after="0" w:line="240" w:lineRule="auto"/>
        <w:rPr>
          <w:rFonts w:ascii="Arial" w:eastAsia="Arial" w:hAnsi="Arial" w:cs="Arial"/>
          <w:color w:val="000000"/>
          <w:sz w:val="24"/>
          <w:szCs w:val="24"/>
        </w:rPr>
      </w:pPr>
      <w:r w:rsidRPr="002C0430">
        <w:rPr>
          <w:rFonts w:ascii="Arial" w:eastAsia="Arial" w:hAnsi="Arial" w:cs="Arial"/>
          <w:b/>
          <w:color w:val="000000"/>
          <w:sz w:val="24"/>
          <w:szCs w:val="24"/>
        </w:rPr>
        <w:t>4 Gráfico de Cuadrantes</w:t>
      </w:r>
    </w:p>
    <w:p w14:paraId="65F18356" w14:textId="77777777" w:rsidR="001A293D" w:rsidRPr="002C0430" w:rsidRDefault="001A293D" w:rsidP="001A293D">
      <w:pPr>
        <w:spacing w:after="0" w:line="240" w:lineRule="auto"/>
        <w:rPr>
          <w:rFonts w:ascii="Arial" w:eastAsia="Arial" w:hAnsi="Arial" w:cs="Arial"/>
          <w:color w:val="000000"/>
          <w:sz w:val="24"/>
          <w:szCs w:val="24"/>
        </w:rPr>
      </w:pPr>
    </w:p>
    <w:p w14:paraId="7D485C52"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Para analizar los datos obtenidos se presentan cuatro posibilidades, las cuales están definidas en función de los valores de los atributos de </w:t>
      </w:r>
      <w:r w:rsidRPr="002C0430">
        <w:rPr>
          <w:rFonts w:ascii="Arial" w:eastAsia="Arial" w:hAnsi="Arial" w:cs="Arial"/>
          <w:b/>
          <w:caps/>
          <w:color w:val="000000"/>
          <w:sz w:val="24"/>
          <w:szCs w:val="24"/>
        </w:rPr>
        <w:t xml:space="preserve">relevancia </w:t>
      </w:r>
      <w:r w:rsidRPr="002C0430">
        <w:rPr>
          <w:rFonts w:ascii="Arial" w:eastAsia="Arial" w:hAnsi="Arial" w:cs="Arial"/>
          <w:color w:val="000000"/>
          <w:sz w:val="24"/>
          <w:szCs w:val="24"/>
        </w:rPr>
        <w:t>y</w:t>
      </w:r>
      <w:r w:rsidRPr="002C0430">
        <w:rPr>
          <w:rFonts w:ascii="Arial" w:eastAsia="Arial" w:hAnsi="Arial" w:cs="Arial"/>
          <w:b/>
          <w:caps/>
          <w:color w:val="000000"/>
          <w:sz w:val="24"/>
          <w:szCs w:val="24"/>
        </w:rPr>
        <w:t xml:space="preserve"> dificultad</w:t>
      </w:r>
    </w:p>
    <w:p w14:paraId="5C0AAD13" w14:textId="77777777" w:rsidR="001A293D" w:rsidRPr="002C0430" w:rsidRDefault="001A293D" w:rsidP="001A293D">
      <w:pPr>
        <w:spacing w:after="0" w:line="240" w:lineRule="auto"/>
        <w:rPr>
          <w:rFonts w:ascii="Arial" w:eastAsia="Arial" w:hAnsi="Arial" w:cs="Arial"/>
          <w:color w:val="000000"/>
          <w:sz w:val="24"/>
          <w:szCs w:val="24"/>
        </w:rPr>
      </w:pPr>
    </w:p>
    <w:p w14:paraId="209E9256" w14:textId="77777777" w:rsidR="001A293D" w:rsidRPr="002C0430" w:rsidRDefault="001A293D" w:rsidP="001A293D">
      <w:pPr>
        <w:tabs>
          <w:tab w:val="left" w:pos="720"/>
        </w:tabs>
        <w:spacing w:after="0" w:line="240" w:lineRule="auto"/>
        <w:ind w:left="720" w:hanging="360"/>
        <w:rPr>
          <w:rFonts w:ascii="Arial" w:eastAsia="Arial" w:hAnsi="Arial" w:cs="Arial"/>
          <w:color w:val="000000"/>
          <w:sz w:val="24"/>
          <w:szCs w:val="24"/>
        </w:rPr>
      </w:pPr>
      <w:r w:rsidRPr="002C0430">
        <w:rPr>
          <w:rFonts w:ascii="Arial" w:eastAsia="Times New Roman" w:hAnsi="Arial" w:cs="Arial"/>
          <w:color w:val="000000"/>
          <w:sz w:val="24"/>
          <w:szCs w:val="24"/>
        </w:rPr>
        <w:t>1.</w:t>
      </w:r>
      <w:r w:rsidRPr="002C0430">
        <w:rPr>
          <w:rFonts w:ascii="Arial" w:eastAsia="Times New Roman" w:hAnsi="Arial" w:cs="Arial"/>
          <w:color w:val="000000"/>
          <w:sz w:val="24"/>
          <w:szCs w:val="24"/>
        </w:rPr>
        <w:tab/>
      </w:r>
      <w:r w:rsidRPr="002C0430">
        <w:rPr>
          <w:rFonts w:ascii="Arial" w:eastAsia="Arial" w:hAnsi="Arial" w:cs="Arial"/>
          <w:color w:val="000000"/>
          <w:sz w:val="24"/>
          <w:szCs w:val="24"/>
        </w:rPr>
        <w:t xml:space="preserve"> ALTA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BAJA  </w:t>
      </w:r>
      <w:r w:rsidRPr="002C0430">
        <w:rPr>
          <w:rFonts w:ascii="Arial" w:eastAsia="Arial" w:hAnsi="Arial" w:cs="Arial"/>
          <w:b/>
          <w:color w:val="000000"/>
          <w:sz w:val="24"/>
          <w:szCs w:val="24"/>
        </w:rPr>
        <w:t>DIFICULTAD</w:t>
      </w:r>
      <w:r w:rsidRPr="002C0430">
        <w:rPr>
          <w:rFonts w:ascii="Arial" w:eastAsia="Arial" w:hAnsi="Arial" w:cs="Arial"/>
          <w:color w:val="000000"/>
          <w:sz w:val="24"/>
          <w:szCs w:val="24"/>
        </w:rPr>
        <w:t xml:space="preserve"> </w:t>
      </w:r>
    </w:p>
    <w:p w14:paraId="7E60BE50" w14:textId="77777777" w:rsidR="001A293D" w:rsidRPr="002C0430" w:rsidRDefault="001A293D" w:rsidP="001A293D">
      <w:pPr>
        <w:spacing w:after="0" w:line="240" w:lineRule="auto"/>
        <w:rPr>
          <w:rFonts w:ascii="Arial" w:eastAsia="Arial" w:hAnsi="Arial" w:cs="Arial"/>
          <w:color w:val="000000"/>
          <w:sz w:val="24"/>
          <w:szCs w:val="24"/>
        </w:rPr>
      </w:pPr>
    </w:p>
    <w:p w14:paraId="6071F16E" w14:textId="77777777" w:rsidR="001A293D" w:rsidRPr="002C0430" w:rsidRDefault="001A293D" w:rsidP="001A293D">
      <w:pPr>
        <w:spacing w:after="0" w:line="240" w:lineRule="auto"/>
        <w:ind w:left="360"/>
        <w:rPr>
          <w:rFonts w:ascii="Arial" w:eastAsia="Arial" w:hAnsi="Arial" w:cs="Arial"/>
          <w:color w:val="000000"/>
          <w:sz w:val="24"/>
          <w:szCs w:val="24"/>
        </w:rPr>
      </w:pPr>
      <w:r w:rsidRPr="002C0430">
        <w:rPr>
          <w:rFonts w:ascii="Arial" w:eastAsia="Arial" w:hAnsi="Arial" w:cs="Arial"/>
          <w:color w:val="000000"/>
          <w:sz w:val="24"/>
          <w:szCs w:val="24"/>
        </w:rPr>
        <w:t>Corresponde a la primera categoría de prioridades y contiene las necesidades/problemas que se deben elegir en primer lugar.</w:t>
      </w:r>
    </w:p>
    <w:p w14:paraId="0E47F83C" w14:textId="77777777" w:rsidR="001A293D" w:rsidRPr="002C0430" w:rsidRDefault="001A293D" w:rsidP="001A293D">
      <w:pPr>
        <w:spacing w:after="0" w:line="240" w:lineRule="auto"/>
        <w:rPr>
          <w:rFonts w:ascii="Arial" w:eastAsia="Arial" w:hAnsi="Arial" w:cs="Arial"/>
          <w:color w:val="000000"/>
          <w:sz w:val="24"/>
          <w:szCs w:val="24"/>
        </w:rPr>
      </w:pPr>
    </w:p>
    <w:p w14:paraId="7A0ABF27" w14:textId="77777777" w:rsidR="001A293D" w:rsidRPr="002C0430" w:rsidRDefault="001A293D" w:rsidP="001A293D">
      <w:pPr>
        <w:tabs>
          <w:tab w:val="left" w:pos="720"/>
        </w:tabs>
        <w:spacing w:after="0" w:line="240" w:lineRule="auto"/>
        <w:ind w:left="720" w:hanging="360"/>
        <w:jc w:val="both"/>
        <w:rPr>
          <w:rFonts w:ascii="Arial" w:eastAsia="Arial" w:hAnsi="Arial" w:cs="Arial"/>
          <w:color w:val="000000"/>
          <w:sz w:val="24"/>
          <w:szCs w:val="24"/>
        </w:rPr>
      </w:pPr>
      <w:r w:rsidRPr="002C0430">
        <w:rPr>
          <w:rFonts w:ascii="Arial" w:eastAsia="Times New Roman" w:hAnsi="Arial" w:cs="Arial"/>
          <w:color w:val="000000"/>
          <w:sz w:val="24"/>
          <w:szCs w:val="24"/>
        </w:rPr>
        <w:t>2.</w:t>
      </w:r>
      <w:r w:rsidRPr="002C0430">
        <w:rPr>
          <w:rFonts w:ascii="Arial" w:eastAsia="Times New Roman" w:hAnsi="Arial" w:cs="Arial"/>
          <w:color w:val="000000"/>
          <w:sz w:val="24"/>
          <w:szCs w:val="24"/>
        </w:rPr>
        <w:tab/>
      </w:r>
      <w:r w:rsidRPr="002C0430">
        <w:rPr>
          <w:rFonts w:ascii="Arial" w:eastAsia="Arial" w:hAnsi="Arial" w:cs="Arial"/>
          <w:color w:val="000000"/>
          <w:sz w:val="24"/>
          <w:szCs w:val="24"/>
        </w:rPr>
        <w:t xml:space="preserve">ALTA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ALTA </w:t>
      </w:r>
      <w:r w:rsidRPr="002C0430">
        <w:rPr>
          <w:rFonts w:ascii="Arial" w:eastAsia="Arial" w:hAnsi="Arial" w:cs="Arial"/>
          <w:b/>
          <w:color w:val="000000"/>
          <w:sz w:val="24"/>
          <w:szCs w:val="24"/>
        </w:rPr>
        <w:t>DIFICULTAD</w:t>
      </w:r>
    </w:p>
    <w:p w14:paraId="09544590" w14:textId="77777777" w:rsidR="001A293D" w:rsidRPr="002C0430" w:rsidRDefault="001A293D" w:rsidP="001A293D">
      <w:pPr>
        <w:spacing w:after="0" w:line="240" w:lineRule="auto"/>
        <w:jc w:val="both"/>
        <w:rPr>
          <w:rFonts w:ascii="Arial" w:eastAsia="Arial" w:hAnsi="Arial" w:cs="Arial"/>
          <w:color w:val="000000"/>
          <w:sz w:val="24"/>
          <w:szCs w:val="24"/>
        </w:rPr>
      </w:pPr>
    </w:p>
    <w:p w14:paraId="00FD6BAD" w14:textId="77777777" w:rsidR="001A293D" w:rsidRPr="002C0430" w:rsidRDefault="001A293D" w:rsidP="001A293D">
      <w:pPr>
        <w:spacing w:after="0" w:line="240" w:lineRule="auto"/>
        <w:ind w:left="360"/>
        <w:jc w:val="both"/>
        <w:rPr>
          <w:rFonts w:ascii="Arial" w:eastAsia="Arial" w:hAnsi="Arial" w:cs="Arial"/>
          <w:color w:val="000000"/>
          <w:sz w:val="24"/>
          <w:szCs w:val="24"/>
        </w:rPr>
      </w:pPr>
      <w:r w:rsidRPr="002C0430">
        <w:rPr>
          <w:rFonts w:ascii="Arial" w:eastAsia="Arial" w:hAnsi="Arial" w:cs="Arial"/>
          <w:color w:val="000000"/>
          <w:sz w:val="24"/>
          <w:szCs w:val="24"/>
        </w:rPr>
        <w:t>Corresponde a la segunda categoría de prioridades.</w:t>
      </w:r>
    </w:p>
    <w:p w14:paraId="15186E78" w14:textId="77777777" w:rsidR="001A293D" w:rsidRPr="002C0430" w:rsidRDefault="001A293D" w:rsidP="001A293D">
      <w:pPr>
        <w:spacing w:after="0" w:line="240" w:lineRule="auto"/>
        <w:rPr>
          <w:rFonts w:ascii="Arial" w:eastAsia="Arial" w:hAnsi="Arial" w:cs="Arial"/>
          <w:b/>
          <w:color w:val="000000"/>
          <w:sz w:val="24"/>
          <w:szCs w:val="24"/>
        </w:rPr>
      </w:pPr>
    </w:p>
    <w:p w14:paraId="6552A1EC" w14:textId="77777777" w:rsidR="001A293D" w:rsidRPr="002C0430" w:rsidRDefault="001A293D" w:rsidP="001A293D">
      <w:pPr>
        <w:tabs>
          <w:tab w:val="left" w:pos="720"/>
        </w:tabs>
        <w:spacing w:after="0" w:line="240" w:lineRule="auto"/>
        <w:ind w:left="720" w:hanging="360"/>
        <w:rPr>
          <w:rFonts w:ascii="Arial" w:eastAsia="Arial" w:hAnsi="Arial" w:cs="Arial"/>
          <w:color w:val="000000"/>
          <w:sz w:val="24"/>
          <w:szCs w:val="24"/>
        </w:rPr>
      </w:pPr>
      <w:r w:rsidRPr="002C0430">
        <w:rPr>
          <w:rFonts w:ascii="Arial" w:eastAsia="Times New Roman" w:hAnsi="Arial" w:cs="Arial"/>
          <w:color w:val="000000"/>
          <w:sz w:val="24"/>
          <w:szCs w:val="24"/>
        </w:rPr>
        <w:t>3.</w:t>
      </w:r>
      <w:r w:rsidRPr="002C0430">
        <w:rPr>
          <w:rFonts w:ascii="Arial" w:eastAsia="Times New Roman" w:hAnsi="Arial" w:cs="Arial"/>
          <w:color w:val="000000"/>
          <w:sz w:val="24"/>
          <w:szCs w:val="24"/>
        </w:rPr>
        <w:tab/>
      </w:r>
      <w:r w:rsidRPr="002C0430">
        <w:rPr>
          <w:rFonts w:ascii="Arial" w:eastAsia="Arial" w:hAnsi="Arial" w:cs="Arial"/>
          <w:color w:val="000000"/>
          <w:sz w:val="24"/>
          <w:szCs w:val="24"/>
        </w:rPr>
        <w:t xml:space="preserve">BAJA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BAJA </w:t>
      </w:r>
      <w:r w:rsidRPr="002C0430">
        <w:rPr>
          <w:rFonts w:ascii="Arial" w:eastAsia="Arial" w:hAnsi="Arial" w:cs="Arial"/>
          <w:b/>
          <w:color w:val="000000"/>
          <w:sz w:val="24"/>
          <w:szCs w:val="24"/>
        </w:rPr>
        <w:t>DIFICULTAD</w:t>
      </w:r>
    </w:p>
    <w:p w14:paraId="2E1AC625" w14:textId="77777777" w:rsidR="001A293D" w:rsidRPr="002C0430" w:rsidRDefault="001A293D" w:rsidP="001A293D">
      <w:pPr>
        <w:spacing w:after="0" w:line="240" w:lineRule="auto"/>
        <w:rPr>
          <w:rFonts w:ascii="Arial" w:eastAsia="Arial" w:hAnsi="Arial" w:cs="Arial"/>
          <w:color w:val="000000"/>
          <w:sz w:val="24"/>
          <w:szCs w:val="24"/>
        </w:rPr>
      </w:pPr>
    </w:p>
    <w:p w14:paraId="54304EB5" w14:textId="77777777" w:rsidR="001A293D" w:rsidRPr="002C0430" w:rsidRDefault="001A293D" w:rsidP="001A293D">
      <w:pPr>
        <w:spacing w:after="0" w:line="240" w:lineRule="auto"/>
        <w:ind w:left="360"/>
        <w:jc w:val="both"/>
        <w:rPr>
          <w:rFonts w:ascii="Arial" w:eastAsia="Arial" w:hAnsi="Arial" w:cs="Arial"/>
          <w:color w:val="000000"/>
          <w:sz w:val="24"/>
          <w:szCs w:val="24"/>
        </w:rPr>
      </w:pPr>
      <w:r w:rsidRPr="002C0430">
        <w:rPr>
          <w:rFonts w:ascii="Arial" w:eastAsia="Arial" w:hAnsi="Arial" w:cs="Arial"/>
          <w:color w:val="000000"/>
          <w:sz w:val="24"/>
          <w:szCs w:val="24"/>
        </w:rPr>
        <w:t xml:space="preserve">A esta tercera categoría corresponden las necesidades/problemas que presentan una importancia relativamente baja, pero que todavía se las puede elegir a causa de su bajo grado de dificultad para la implementación. </w:t>
      </w:r>
    </w:p>
    <w:p w14:paraId="5C486AB7" w14:textId="77777777" w:rsidR="001A293D" w:rsidRPr="002C0430" w:rsidRDefault="001A293D" w:rsidP="001A293D">
      <w:pPr>
        <w:spacing w:after="0" w:line="240" w:lineRule="auto"/>
        <w:jc w:val="both"/>
        <w:rPr>
          <w:rFonts w:ascii="Arial" w:eastAsia="Arial" w:hAnsi="Arial" w:cs="Arial"/>
          <w:color w:val="000000"/>
          <w:sz w:val="24"/>
          <w:szCs w:val="24"/>
        </w:rPr>
      </w:pPr>
    </w:p>
    <w:p w14:paraId="6132DD13" w14:textId="77777777" w:rsidR="001A293D" w:rsidRPr="002C0430" w:rsidRDefault="001A293D" w:rsidP="001A293D">
      <w:pPr>
        <w:tabs>
          <w:tab w:val="left" w:pos="720"/>
        </w:tabs>
        <w:spacing w:after="0" w:line="240" w:lineRule="auto"/>
        <w:ind w:left="720" w:hanging="360"/>
        <w:jc w:val="both"/>
        <w:rPr>
          <w:rFonts w:ascii="Arial" w:eastAsia="Arial" w:hAnsi="Arial" w:cs="Arial"/>
          <w:color w:val="000000"/>
          <w:sz w:val="24"/>
          <w:szCs w:val="24"/>
        </w:rPr>
      </w:pPr>
      <w:r w:rsidRPr="002C0430">
        <w:rPr>
          <w:rFonts w:ascii="Arial" w:eastAsia="Times New Roman" w:hAnsi="Arial" w:cs="Arial"/>
          <w:color w:val="000000"/>
          <w:sz w:val="24"/>
          <w:szCs w:val="24"/>
        </w:rPr>
        <w:t>4.</w:t>
      </w:r>
      <w:r w:rsidRPr="002C0430">
        <w:rPr>
          <w:rFonts w:ascii="Arial" w:eastAsia="Times New Roman" w:hAnsi="Arial" w:cs="Arial"/>
          <w:color w:val="000000"/>
          <w:sz w:val="24"/>
          <w:szCs w:val="24"/>
        </w:rPr>
        <w:tab/>
      </w:r>
      <w:r w:rsidRPr="002C0430">
        <w:rPr>
          <w:rFonts w:ascii="Arial" w:eastAsia="Arial" w:hAnsi="Arial" w:cs="Arial"/>
          <w:color w:val="000000"/>
          <w:sz w:val="24"/>
          <w:szCs w:val="24"/>
        </w:rPr>
        <w:t xml:space="preserve">BAJA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ALTA </w:t>
      </w:r>
      <w:r w:rsidRPr="002C0430">
        <w:rPr>
          <w:rFonts w:ascii="Arial" w:eastAsia="Arial" w:hAnsi="Arial" w:cs="Arial"/>
          <w:b/>
          <w:color w:val="000000"/>
          <w:sz w:val="24"/>
          <w:szCs w:val="24"/>
        </w:rPr>
        <w:t>DIFICULTAD</w:t>
      </w:r>
    </w:p>
    <w:p w14:paraId="7757FFA2" w14:textId="77777777" w:rsidR="001A293D" w:rsidRPr="002C0430" w:rsidRDefault="001A293D" w:rsidP="001A293D">
      <w:pPr>
        <w:spacing w:after="0" w:line="240" w:lineRule="auto"/>
        <w:jc w:val="both"/>
        <w:rPr>
          <w:rFonts w:ascii="Arial" w:eastAsia="Arial" w:hAnsi="Arial" w:cs="Arial"/>
          <w:color w:val="000000"/>
          <w:sz w:val="24"/>
          <w:szCs w:val="24"/>
        </w:rPr>
      </w:pPr>
    </w:p>
    <w:p w14:paraId="6DD3FD84" w14:textId="4159CEFB" w:rsidR="001A293D" w:rsidRPr="002C0430" w:rsidRDefault="001A293D" w:rsidP="00D7121B">
      <w:pPr>
        <w:spacing w:after="120" w:line="240" w:lineRule="auto"/>
        <w:ind w:left="360"/>
        <w:jc w:val="both"/>
        <w:rPr>
          <w:rFonts w:ascii="Arial" w:eastAsia="Arial" w:hAnsi="Arial" w:cs="Arial"/>
          <w:color w:val="000000"/>
          <w:sz w:val="24"/>
          <w:szCs w:val="24"/>
        </w:rPr>
      </w:pPr>
      <w:r w:rsidRPr="002C0430">
        <w:rPr>
          <w:rFonts w:ascii="Arial" w:eastAsia="Arial" w:hAnsi="Arial" w:cs="Arial"/>
          <w:color w:val="000000"/>
          <w:sz w:val="24"/>
          <w:szCs w:val="24"/>
        </w:rPr>
        <w:t>A esta cuarta categoría corresponden el último conjunto de necesidades/problemas  que en principio se pueden eliminar y que solamente se deben considerar bajo intereses específicos o situaciones especiales.</w:t>
      </w:r>
    </w:p>
    <w:p w14:paraId="516AD9EF" w14:textId="53C1800A" w:rsidR="001A293D" w:rsidRPr="002C0430" w:rsidRDefault="001A293D" w:rsidP="00D7121B">
      <w:pPr>
        <w:spacing w:after="0" w:line="240" w:lineRule="auto"/>
        <w:ind w:left="360"/>
        <w:jc w:val="both"/>
        <w:rPr>
          <w:rFonts w:ascii="Arial" w:eastAsia="Arial" w:hAnsi="Arial" w:cs="Arial"/>
          <w:color w:val="000000"/>
          <w:sz w:val="24"/>
          <w:szCs w:val="24"/>
        </w:rPr>
      </w:pPr>
      <w:r w:rsidRPr="002C0430">
        <w:rPr>
          <w:rFonts w:ascii="Arial" w:eastAsia="Arial" w:hAnsi="Arial" w:cs="Arial"/>
          <w:color w:val="000000"/>
          <w:sz w:val="24"/>
          <w:szCs w:val="24"/>
        </w:rPr>
        <w:t>Estas cuatro posibilidades se pueden representar en un grafico de cuadrantes donde se toma la DIFICULTAD en el eje X y la RELEVANCIA en el eje Y. Tal y como se presenta en el grafico siguiente</w:t>
      </w:r>
    </w:p>
    <w:p w14:paraId="0B378343" w14:textId="77777777" w:rsidR="001A293D" w:rsidRPr="00C47A40" w:rsidRDefault="001A293D" w:rsidP="001A293D">
      <w:pPr>
        <w:spacing w:after="0" w:line="240" w:lineRule="auto"/>
        <w:jc w:val="both"/>
        <w:rPr>
          <w:rFonts w:ascii="Times New Roman" w:eastAsia="Times New Roman" w:hAnsi="Times New Roman" w:cs="Times New Roman"/>
          <w:bCs/>
          <w:color w:val="000000"/>
          <w:lang w:val="es-ES"/>
        </w:rPr>
      </w:pPr>
    </w:p>
    <w:p w14:paraId="6BB36838" w14:textId="77777777" w:rsidR="001A293D" w:rsidRPr="00C47A40" w:rsidRDefault="001A293D" w:rsidP="001A293D">
      <w:pPr>
        <w:spacing w:after="0" w:line="240" w:lineRule="auto"/>
        <w:jc w:val="both"/>
        <w:rPr>
          <w:rFonts w:ascii="Times New Roman" w:eastAsia="Times New Roman" w:hAnsi="Times New Roman" w:cs="Times New Roman"/>
          <w:b/>
          <w:color w:val="000000"/>
          <w:lang w:val="es-MX" w:eastAsia="es-ES"/>
        </w:rPr>
      </w:pPr>
      <w:r w:rsidRPr="00C47A40">
        <w:rPr>
          <w:rFonts w:ascii="Times New Roman" w:eastAsia="Times New Roman" w:hAnsi="Times New Roman" w:cs="Times New Roman"/>
          <w:b/>
          <w:noProof/>
          <w:color w:val="000000"/>
          <w:lang w:val="es-CR" w:eastAsia="es-CR"/>
        </w:rPr>
        <mc:AlternateContent>
          <mc:Choice Requires="wps">
            <w:drawing>
              <wp:anchor distT="0" distB="0" distL="114300" distR="114300" simplePos="0" relativeHeight="251660288" behindDoc="0" locked="0" layoutInCell="1" allowOverlap="1" wp14:anchorId="7615BF71" wp14:editId="3B5E3DE0">
                <wp:simplePos x="0" y="0"/>
                <wp:positionH relativeFrom="column">
                  <wp:posOffset>914400</wp:posOffset>
                </wp:positionH>
                <wp:positionV relativeFrom="paragraph">
                  <wp:posOffset>30480</wp:posOffset>
                </wp:positionV>
                <wp:extent cx="0" cy="1600200"/>
                <wp:effectExtent l="52705" t="16510" r="61595" b="12065"/>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ED5B" id="Conector reto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1in,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">
                <v:stroke endarrow="block"/>
              </v:line>
            </w:pict>
          </mc:Fallback>
        </mc:AlternateContent>
      </w:r>
      <w:r w:rsidRPr="00C47A40">
        <w:rPr>
          <w:rFonts w:ascii="Times New Roman" w:eastAsia="Times New Roman" w:hAnsi="Times New Roman" w:cs="Times New Roman"/>
          <w:b/>
          <w:noProof/>
          <w:color w:val="000000"/>
          <w:lang w:val="es-CR" w:eastAsia="es-CR"/>
        </w:rPr>
        <mc:AlternateContent>
          <mc:Choice Requires="wps">
            <w:drawing>
              <wp:anchor distT="0" distB="0" distL="114300" distR="114300" simplePos="0" relativeHeight="251662336" behindDoc="0" locked="0" layoutInCell="1" allowOverlap="1" wp14:anchorId="29787C8A" wp14:editId="0E4E7C86">
                <wp:simplePos x="0" y="0"/>
                <wp:positionH relativeFrom="column">
                  <wp:posOffset>1143000</wp:posOffset>
                </wp:positionH>
                <wp:positionV relativeFrom="paragraph">
                  <wp:posOffset>160020</wp:posOffset>
                </wp:positionV>
                <wp:extent cx="571500" cy="457200"/>
                <wp:effectExtent l="5080" t="12700" r="13970" b="6350"/>
                <wp:wrapNone/>
                <wp:docPr id="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06CE1757" w14:textId="77777777" w:rsidR="00930AD5" w:rsidRPr="00C47A40" w:rsidRDefault="00930AD5" w:rsidP="001A293D">
                            <w:pPr>
                              <w:pStyle w:val="Ttulo1"/>
                              <w:rPr>
                                <w:b/>
                                <w:color w:val="auto"/>
                              </w:rPr>
                            </w:pPr>
                            <w:bookmarkStart w:id="73" w:name="_Toc91058984"/>
                            <w:r w:rsidRPr="00C47A40">
                              <w:rPr>
                                <w:b/>
                                <w:color w:val="auto"/>
                              </w:rPr>
                              <w:t>I</w:t>
                            </w:r>
                            <w:bookmarkEnd w:id="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87C8A" id="_x0000_t202" coordsize="21600,21600" o:spt="202" path="m,l,21600r21600,l21600,xe">
                <v:stroke joinstyle="miter"/>
                <v:path gradientshapeok="t" o:connecttype="rect"/>
              </v:shapetype>
              <v:shape id="Caixa de texto 11" o:spid="_x0000_s1026" type="#_x0000_t202" style="position:absolute;left:0;text-align:left;margin-left:90pt;margin-top:12.6pt;width: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">
                <v:textbox>
                  <w:txbxContent>
                    <w:p w14:paraId="06CE1757" w14:textId="77777777" w:rsidR="00930AD5" w:rsidRPr="00C47A40" w:rsidRDefault="00930AD5" w:rsidP="001A293D">
                      <w:pPr>
                        <w:pStyle w:val="Ttulo1"/>
                        <w:rPr>
                          <w:b/>
                          <w:color w:val="auto"/>
                        </w:rPr>
                      </w:pPr>
                      <w:bookmarkStart w:id="75" w:name="_Toc91058984"/>
                      <w:r w:rsidRPr="00C47A40">
                        <w:rPr>
                          <w:b/>
                          <w:color w:val="auto"/>
                        </w:rPr>
                        <w:t>I</w:t>
                      </w:r>
                      <w:bookmarkEnd w:id="75"/>
                    </w:p>
                  </w:txbxContent>
                </v:textbox>
              </v:shape>
            </w:pict>
          </mc:Fallback>
        </mc:AlternateContent>
      </w:r>
      <w:r w:rsidRPr="00C47A40">
        <w:rPr>
          <w:rFonts w:ascii="Times New Roman" w:eastAsia="Times New Roman" w:hAnsi="Times New Roman" w:cs="Times New Roman"/>
          <w:b/>
          <w:noProof/>
          <w:color w:val="000000"/>
          <w:lang w:val="es-CR" w:eastAsia="es-CR"/>
        </w:rPr>
        <mc:AlternateContent>
          <mc:Choice Requires="wps">
            <w:drawing>
              <wp:anchor distT="0" distB="0" distL="114300" distR="114300" simplePos="0" relativeHeight="251663360" behindDoc="0" locked="0" layoutInCell="1" allowOverlap="1" wp14:anchorId="740BD19B" wp14:editId="0475189B">
                <wp:simplePos x="0" y="0"/>
                <wp:positionH relativeFrom="column">
                  <wp:posOffset>2057400</wp:posOffset>
                </wp:positionH>
                <wp:positionV relativeFrom="paragraph">
                  <wp:posOffset>160020</wp:posOffset>
                </wp:positionV>
                <wp:extent cx="571500" cy="457200"/>
                <wp:effectExtent l="5080" t="12700" r="13970" b="635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6D372FD1" w14:textId="77777777" w:rsidR="00930AD5" w:rsidRPr="00C47A40" w:rsidRDefault="00930AD5" w:rsidP="001A293D">
                            <w:pPr>
                              <w:pStyle w:val="Ttulo1"/>
                              <w:rPr>
                                <w:b/>
                                <w:color w:val="auto"/>
                              </w:rPr>
                            </w:pPr>
                            <w:bookmarkStart w:id="74" w:name="_Toc91058985"/>
                            <w:r w:rsidRPr="00C47A40">
                              <w:rPr>
                                <w:b/>
                                <w:color w:val="auto"/>
                              </w:rPr>
                              <w:t>II</w:t>
                            </w:r>
                            <w:bookmarkEnd w:id="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D19B" id="Caixa de texto 10" o:spid="_x0000_s1027" type="#_x0000_t202" style="position:absolute;left:0;text-align:left;margin-left:162pt;margin-top:12.6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">
                <v:textbox>
                  <w:txbxContent>
                    <w:p w14:paraId="6D372FD1" w14:textId="77777777" w:rsidR="00930AD5" w:rsidRPr="00C47A40" w:rsidRDefault="00930AD5" w:rsidP="001A293D">
                      <w:pPr>
                        <w:pStyle w:val="Ttulo1"/>
                        <w:rPr>
                          <w:b/>
                          <w:color w:val="auto"/>
                        </w:rPr>
                      </w:pPr>
                      <w:bookmarkStart w:id="77" w:name="_Toc91058985"/>
                      <w:r w:rsidRPr="00C47A40">
                        <w:rPr>
                          <w:b/>
                          <w:color w:val="auto"/>
                        </w:rPr>
                        <w:t>II</w:t>
                      </w:r>
                      <w:bookmarkEnd w:id="77"/>
                    </w:p>
                  </w:txbxContent>
                </v:textbox>
              </v:shape>
            </w:pict>
          </mc:Fallback>
        </mc:AlternateContent>
      </w:r>
      <w:r w:rsidRPr="00C47A40">
        <w:rPr>
          <w:rFonts w:ascii="Times New Roman" w:eastAsia="Times New Roman" w:hAnsi="Times New Roman" w:cs="Times New Roman"/>
          <w:b/>
          <w:noProof/>
          <w:color w:val="000000"/>
          <w:lang w:val="es-CR" w:eastAsia="es-CR"/>
        </w:rPr>
        <mc:AlternateContent>
          <mc:Choice Requires="wps">
            <w:drawing>
              <wp:anchor distT="0" distB="0" distL="114300" distR="114300" simplePos="0" relativeHeight="251661312" behindDoc="0" locked="0" layoutInCell="1" allowOverlap="1" wp14:anchorId="1B3D9800" wp14:editId="24FCF97D">
                <wp:simplePos x="0" y="0"/>
                <wp:positionH relativeFrom="column">
                  <wp:posOffset>914400</wp:posOffset>
                </wp:positionH>
                <wp:positionV relativeFrom="paragraph">
                  <wp:posOffset>1645920</wp:posOffset>
                </wp:positionV>
                <wp:extent cx="2057400" cy="0"/>
                <wp:effectExtent l="5080" t="60325" r="23495" b="5397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3D5A5"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6pt" to="234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">
                <v:stroke endarrow="block"/>
              </v:line>
            </w:pict>
          </mc:Fallback>
        </mc:AlternateContent>
      </w:r>
      <w:r w:rsidRPr="00C47A40">
        <w:rPr>
          <w:rFonts w:ascii="Times New Roman" w:eastAsia="Times New Roman" w:hAnsi="Times New Roman" w:cs="Times New Roman"/>
          <w:b/>
          <w:color w:val="000000"/>
          <w:lang w:val="es-MX" w:eastAsia="es-ES"/>
        </w:rPr>
        <w:t xml:space="preserve">    Relevancia</w:t>
      </w:r>
    </w:p>
    <w:p w14:paraId="5CB2261A"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396C93BB"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156C3013"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727CF2C9"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color w:val="000000"/>
          <w:lang w:val="es-MX" w:eastAsia="es-ES"/>
        </w:rPr>
        <w:t xml:space="preserve">                  </w:t>
      </w:r>
      <w:r>
        <w:rPr>
          <w:rFonts w:ascii="Times New Roman" w:eastAsia="Times New Roman" w:hAnsi="Times New Roman" w:cs="Times New Roman"/>
          <w:b/>
          <w:color w:val="000000"/>
          <w:lang w:val="es-MX" w:eastAsia="es-ES"/>
        </w:rPr>
        <w:t>3,0</w:t>
      </w:r>
      <w:r w:rsidRPr="00C47A40">
        <w:rPr>
          <w:rFonts w:ascii="Times New Roman" w:eastAsia="Times New Roman" w:hAnsi="Times New Roman" w:cs="Times New Roman"/>
          <w:color w:val="000000"/>
          <w:lang w:val="es-MX" w:eastAsia="es-ES"/>
        </w:rPr>
        <w:t>_</w:t>
      </w:r>
    </w:p>
    <w:p w14:paraId="3E7AF777"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noProof/>
          <w:color w:val="000000"/>
          <w:lang w:val="es-CR" w:eastAsia="es-CR"/>
        </w:rPr>
        <mc:AlternateContent>
          <mc:Choice Requires="wps">
            <w:drawing>
              <wp:anchor distT="0" distB="0" distL="114300" distR="114300" simplePos="0" relativeHeight="251664384" behindDoc="0" locked="0" layoutInCell="1" allowOverlap="1" wp14:anchorId="17FC00D0" wp14:editId="39B7DB38">
                <wp:simplePos x="0" y="0"/>
                <wp:positionH relativeFrom="column">
                  <wp:posOffset>1143000</wp:posOffset>
                </wp:positionH>
                <wp:positionV relativeFrom="paragraph">
                  <wp:posOffset>83820</wp:posOffset>
                </wp:positionV>
                <wp:extent cx="571500" cy="457200"/>
                <wp:effectExtent l="5080" t="6350" r="13970" b="12700"/>
                <wp:wrapNone/>
                <wp:docPr id="4"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1A05DB47" w14:textId="77777777" w:rsidR="00930AD5" w:rsidRPr="00C47A40" w:rsidRDefault="00930AD5" w:rsidP="001A293D">
                            <w:pPr>
                              <w:pStyle w:val="Ttulo1"/>
                              <w:rPr>
                                <w:b/>
                                <w:color w:val="auto"/>
                              </w:rPr>
                            </w:pPr>
                            <w:bookmarkStart w:id="75" w:name="_Toc91058986"/>
                            <w:r w:rsidRPr="00C47A40">
                              <w:rPr>
                                <w:b/>
                                <w:color w:val="auto"/>
                              </w:rPr>
                              <w:t>III</w:t>
                            </w:r>
                            <w:bookmarkEnd w:id="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C00D0" id="Caixa de texto 8" o:spid="_x0000_s1028" type="#_x0000_t202" style="position:absolute;margin-left:90pt;margin-top:6.6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">
                <v:textbox>
                  <w:txbxContent>
                    <w:p w14:paraId="1A05DB47" w14:textId="77777777" w:rsidR="00930AD5" w:rsidRPr="00C47A40" w:rsidRDefault="00930AD5" w:rsidP="001A293D">
                      <w:pPr>
                        <w:pStyle w:val="Ttulo1"/>
                        <w:rPr>
                          <w:b/>
                          <w:color w:val="auto"/>
                        </w:rPr>
                      </w:pPr>
                      <w:bookmarkStart w:id="79" w:name="_Toc91058986"/>
                      <w:r w:rsidRPr="00C47A40">
                        <w:rPr>
                          <w:b/>
                          <w:color w:val="auto"/>
                        </w:rPr>
                        <w:t>III</w:t>
                      </w:r>
                      <w:bookmarkEnd w:id="79"/>
                    </w:p>
                  </w:txbxContent>
                </v:textbox>
              </v:shape>
            </w:pict>
          </mc:Fallback>
        </mc:AlternateContent>
      </w:r>
      <w:r w:rsidRPr="00C47A40">
        <w:rPr>
          <w:rFonts w:ascii="Times New Roman" w:eastAsia="Times New Roman" w:hAnsi="Times New Roman" w:cs="Times New Roman"/>
          <w:noProof/>
          <w:color w:val="000000"/>
          <w:lang w:val="es-CR" w:eastAsia="es-CR"/>
        </w:rPr>
        <mc:AlternateContent>
          <mc:Choice Requires="wps">
            <w:drawing>
              <wp:anchor distT="0" distB="0" distL="114300" distR="114300" simplePos="0" relativeHeight="251665408" behindDoc="0" locked="0" layoutInCell="1" allowOverlap="1" wp14:anchorId="5D61BAE6" wp14:editId="094BF54E">
                <wp:simplePos x="0" y="0"/>
                <wp:positionH relativeFrom="column">
                  <wp:posOffset>2057400</wp:posOffset>
                </wp:positionH>
                <wp:positionV relativeFrom="paragraph">
                  <wp:posOffset>83820</wp:posOffset>
                </wp:positionV>
                <wp:extent cx="571500" cy="457200"/>
                <wp:effectExtent l="5080" t="6350" r="13970" b="12700"/>
                <wp:wrapNone/>
                <wp:docPr id="13"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10D1EA96" w14:textId="77777777" w:rsidR="00930AD5" w:rsidRPr="00C47A40" w:rsidRDefault="00930AD5" w:rsidP="001A293D">
                            <w:pPr>
                              <w:pStyle w:val="Ttulo1"/>
                              <w:rPr>
                                <w:b/>
                                <w:color w:val="auto"/>
                              </w:rPr>
                            </w:pPr>
                            <w:bookmarkStart w:id="76" w:name="_Toc91058987"/>
                            <w:r w:rsidRPr="00C47A40">
                              <w:rPr>
                                <w:b/>
                                <w:color w:val="auto"/>
                              </w:rPr>
                              <w:t>IV</w:t>
                            </w:r>
                            <w:bookmarkEnd w:id="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BAE6" id="Caixa de texto 7" o:spid="_x0000_s1029" type="#_x0000_t202" style="position:absolute;margin-left:162pt;margin-top:6.6pt;width: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">
                <v:textbox>
                  <w:txbxContent>
                    <w:p w14:paraId="10D1EA96" w14:textId="77777777" w:rsidR="00930AD5" w:rsidRPr="00C47A40" w:rsidRDefault="00930AD5" w:rsidP="001A293D">
                      <w:pPr>
                        <w:pStyle w:val="Ttulo1"/>
                        <w:rPr>
                          <w:b/>
                          <w:color w:val="auto"/>
                        </w:rPr>
                      </w:pPr>
                      <w:bookmarkStart w:id="81" w:name="_Toc91058987"/>
                      <w:r w:rsidRPr="00C47A40">
                        <w:rPr>
                          <w:b/>
                          <w:color w:val="auto"/>
                        </w:rPr>
                        <w:t>IV</w:t>
                      </w:r>
                      <w:bookmarkEnd w:id="81"/>
                    </w:p>
                  </w:txbxContent>
                </v:textbox>
              </v:shape>
            </w:pict>
          </mc:Fallback>
        </mc:AlternateContent>
      </w:r>
    </w:p>
    <w:p w14:paraId="0E74602F"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219A9749"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42AA8570"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p>
    <w:p w14:paraId="22CE0330"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color w:val="000000"/>
          <w:lang w:val="es-MX" w:eastAsia="es-ES"/>
        </w:rPr>
        <w:tab/>
        <w:t xml:space="preserve"> </w:t>
      </w:r>
      <w:r w:rsidRPr="00C47A40">
        <w:rPr>
          <w:rFonts w:ascii="Times New Roman" w:eastAsia="Times New Roman" w:hAnsi="Times New Roman" w:cs="Times New Roman"/>
          <w:color w:val="000000"/>
          <w:lang w:val="es-MX" w:eastAsia="es-ES"/>
        </w:rPr>
        <w:tab/>
      </w:r>
      <w:r w:rsidRPr="00C47A40">
        <w:rPr>
          <w:rFonts w:ascii="Times New Roman" w:eastAsia="Times New Roman" w:hAnsi="Times New Roman" w:cs="Times New Roman"/>
          <w:color w:val="000000"/>
          <w:lang w:val="es-MX" w:eastAsia="es-ES"/>
        </w:rPr>
        <w:tab/>
        <w:t xml:space="preserve">              |</w:t>
      </w:r>
    </w:p>
    <w:p w14:paraId="545D18AF" w14:textId="77777777" w:rsidR="001A293D" w:rsidRPr="00C47A40" w:rsidRDefault="001A293D" w:rsidP="001A293D">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color w:val="000000"/>
          <w:lang w:val="es-MX" w:eastAsia="es-ES"/>
        </w:rPr>
        <w:tab/>
      </w:r>
    </w:p>
    <w:p w14:paraId="7DD17025" w14:textId="2D665ABC" w:rsidR="001A293D" w:rsidRPr="00D7121B" w:rsidRDefault="001A293D" w:rsidP="00D7121B">
      <w:pPr>
        <w:spacing w:after="0" w:line="240" w:lineRule="auto"/>
        <w:rPr>
          <w:rFonts w:ascii="Times New Roman" w:eastAsia="Times New Roman" w:hAnsi="Times New Roman" w:cs="Times New Roman"/>
          <w:color w:val="000000"/>
          <w:lang w:val="es-MX" w:eastAsia="es-ES"/>
        </w:rPr>
      </w:pPr>
      <w:r w:rsidRPr="00C47A40">
        <w:rPr>
          <w:rFonts w:ascii="Times New Roman" w:eastAsia="Times New Roman" w:hAnsi="Times New Roman" w:cs="Times New Roman"/>
          <w:color w:val="000000"/>
          <w:lang w:val="es-MX" w:eastAsia="es-ES"/>
        </w:rPr>
        <w:tab/>
      </w:r>
      <w:r w:rsidRPr="00C47A40">
        <w:rPr>
          <w:rFonts w:ascii="Times New Roman" w:eastAsia="Times New Roman" w:hAnsi="Times New Roman" w:cs="Times New Roman"/>
          <w:color w:val="000000"/>
          <w:lang w:val="es-MX" w:eastAsia="es-ES"/>
        </w:rPr>
        <w:tab/>
      </w:r>
      <w:r w:rsidRPr="00C47A40">
        <w:rPr>
          <w:rFonts w:ascii="Times New Roman" w:eastAsia="Times New Roman" w:hAnsi="Times New Roman" w:cs="Times New Roman"/>
          <w:color w:val="000000"/>
          <w:lang w:val="es-MX" w:eastAsia="es-ES"/>
        </w:rPr>
        <w:tab/>
        <w:t xml:space="preserve">            </w:t>
      </w:r>
      <w:r>
        <w:rPr>
          <w:rFonts w:ascii="Times New Roman" w:eastAsia="Times New Roman" w:hAnsi="Times New Roman" w:cs="Times New Roman"/>
          <w:b/>
          <w:color w:val="000000"/>
          <w:lang w:val="es-MX" w:eastAsia="es-ES"/>
        </w:rPr>
        <w:t>3,0</w:t>
      </w:r>
      <w:r w:rsidRPr="00C47A40">
        <w:rPr>
          <w:rFonts w:ascii="Times New Roman" w:eastAsia="Times New Roman" w:hAnsi="Times New Roman" w:cs="Times New Roman"/>
          <w:color w:val="000000"/>
          <w:lang w:val="es-MX" w:eastAsia="es-ES"/>
        </w:rPr>
        <w:tab/>
      </w:r>
      <w:r w:rsidRPr="00C47A40">
        <w:rPr>
          <w:rFonts w:ascii="Times New Roman" w:eastAsia="Times New Roman" w:hAnsi="Times New Roman" w:cs="Times New Roman"/>
          <w:b/>
          <w:color w:val="000000"/>
          <w:lang w:val="es-MX" w:eastAsia="es-ES"/>
        </w:rPr>
        <w:t>Dificultad</w:t>
      </w:r>
    </w:p>
    <w:p w14:paraId="66C834E6"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Como se puede observar en este grafico, los cuadrantes tienen la siguiente correspondencia:</w:t>
      </w:r>
    </w:p>
    <w:p w14:paraId="29A24654" w14:textId="77777777" w:rsidR="001A293D" w:rsidRPr="002C0430" w:rsidRDefault="001A293D" w:rsidP="001A293D">
      <w:pPr>
        <w:spacing w:after="0" w:line="240" w:lineRule="auto"/>
        <w:ind w:left="360"/>
        <w:jc w:val="both"/>
        <w:rPr>
          <w:rFonts w:ascii="Arial" w:eastAsia="Arial" w:hAnsi="Arial" w:cs="Arial"/>
          <w:color w:val="000000"/>
          <w:sz w:val="24"/>
          <w:szCs w:val="24"/>
        </w:rPr>
      </w:pPr>
    </w:p>
    <w:p w14:paraId="5170D823" w14:textId="77777777" w:rsidR="001A293D" w:rsidRPr="002C0430" w:rsidRDefault="001A293D" w:rsidP="001A293D">
      <w:pPr>
        <w:tabs>
          <w:tab w:val="left" w:pos="1080"/>
        </w:tabs>
        <w:spacing w:after="0" w:line="240" w:lineRule="auto"/>
        <w:ind w:left="1080" w:hanging="360"/>
        <w:rPr>
          <w:rFonts w:ascii="Arial" w:eastAsia="Arial" w:hAnsi="Arial" w:cs="Arial"/>
          <w:color w:val="000000"/>
          <w:sz w:val="24"/>
          <w:szCs w:val="24"/>
        </w:rPr>
      </w:pPr>
      <w:r w:rsidRPr="002C0430">
        <w:rPr>
          <w:rFonts w:ascii="Arial" w:eastAsia="Symbol" w:hAnsi="Arial" w:cs="Arial"/>
          <w:color w:val="000000"/>
          <w:sz w:val="24"/>
          <w:szCs w:val="24"/>
        </w:rPr>
        <w:t></w:t>
      </w:r>
      <w:r w:rsidRPr="002C0430">
        <w:rPr>
          <w:rFonts w:ascii="Arial" w:eastAsia="Symbol" w:hAnsi="Arial" w:cs="Arial"/>
          <w:color w:val="000000"/>
          <w:sz w:val="24"/>
          <w:szCs w:val="24"/>
        </w:rPr>
        <w:tab/>
      </w:r>
      <w:r w:rsidRPr="002C0430">
        <w:rPr>
          <w:rFonts w:ascii="Arial" w:eastAsia="Arial" w:hAnsi="Arial" w:cs="Arial"/>
          <w:color w:val="000000"/>
          <w:sz w:val="24"/>
          <w:szCs w:val="24"/>
        </w:rPr>
        <w:t>El Cuadrante</w:t>
      </w:r>
      <w:r w:rsidRPr="002C0430">
        <w:rPr>
          <w:rFonts w:ascii="Arial" w:eastAsia="Arial" w:hAnsi="Arial" w:cs="Arial"/>
          <w:b/>
          <w:color w:val="000000"/>
          <w:sz w:val="24"/>
          <w:szCs w:val="24"/>
        </w:rPr>
        <w:t xml:space="preserve"> I</w:t>
      </w:r>
      <w:r w:rsidRPr="002C0430">
        <w:rPr>
          <w:rFonts w:ascii="Arial" w:eastAsia="Arial" w:hAnsi="Arial" w:cs="Arial"/>
          <w:color w:val="000000"/>
          <w:sz w:val="24"/>
          <w:szCs w:val="24"/>
        </w:rPr>
        <w:t xml:space="preserve">  a la categoría de ALTA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BAJA  </w:t>
      </w:r>
      <w:r w:rsidRPr="002C0430">
        <w:rPr>
          <w:rFonts w:ascii="Arial" w:eastAsia="Arial" w:hAnsi="Arial" w:cs="Arial"/>
          <w:b/>
          <w:color w:val="000000"/>
          <w:sz w:val="24"/>
          <w:szCs w:val="24"/>
        </w:rPr>
        <w:t>DIFICULTAD</w:t>
      </w:r>
      <w:r w:rsidRPr="002C0430">
        <w:rPr>
          <w:rFonts w:ascii="Arial" w:eastAsia="Arial" w:hAnsi="Arial" w:cs="Arial"/>
          <w:color w:val="000000"/>
          <w:sz w:val="24"/>
          <w:szCs w:val="24"/>
        </w:rPr>
        <w:t xml:space="preserve">, </w:t>
      </w:r>
    </w:p>
    <w:p w14:paraId="71208576" w14:textId="77777777" w:rsidR="001A293D" w:rsidRPr="002C0430" w:rsidRDefault="001A293D" w:rsidP="001A293D">
      <w:pPr>
        <w:spacing w:after="0" w:line="240" w:lineRule="auto"/>
        <w:ind w:left="360"/>
        <w:rPr>
          <w:rFonts w:ascii="Arial" w:eastAsia="Arial" w:hAnsi="Arial" w:cs="Arial"/>
          <w:color w:val="000000"/>
          <w:sz w:val="24"/>
          <w:szCs w:val="24"/>
        </w:rPr>
      </w:pPr>
    </w:p>
    <w:p w14:paraId="07ACFC67" w14:textId="77777777" w:rsidR="001A293D" w:rsidRPr="002C0430" w:rsidRDefault="001A293D" w:rsidP="001A293D">
      <w:pPr>
        <w:tabs>
          <w:tab w:val="left" w:pos="1080"/>
        </w:tabs>
        <w:spacing w:after="0" w:line="240" w:lineRule="auto"/>
        <w:ind w:left="1080" w:hanging="360"/>
        <w:rPr>
          <w:rFonts w:ascii="Arial" w:eastAsia="Arial" w:hAnsi="Arial" w:cs="Arial"/>
          <w:color w:val="000000"/>
          <w:sz w:val="24"/>
          <w:szCs w:val="24"/>
        </w:rPr>
      </w:pPr>
      <w:r w:rsidRPr="002C0430">
        <w:rPr>
          <w:rFonts w:ascii="Arial" w:eastAsia="Symbol" w:hAnsi="Arial" w:cs="Arial"/>
          <w:color w:val="000000"/>
          <w:sz w:val="24"/>
          <w:szCs w:val="24"/>
        </w:rPr>
        <w:t></w:t>
      </w:r>
      <w:r w:rsidRPr="002C0430">
        <w:rPr>
          <w:rFonts w:ascii="Arial" w:eastAsia="Symbol" w:hAnsi="Arial" w:cs="Arial"/>
          <w:color w:val="000000"/>
          <w:sz w:val="24"/>
          <w:szCs w:val="24"/>
        </w:rPr>
        <w:tab/>
      </w:r>
      <w:r w:rsidRPr="002C0430">
        <w:rPr>
          <w:rFonts w:ascii="Arial" w:eastAsia="Arial" w:hAnsi="Arial" w:cs="Arial"/>
          <w:color w:val="000000"/>
          <w:sz w:val="24"/>
          <w:szCs w:val="24"/>
        </w:rPr>
        <w:t xml:space="preserve">El Cuadrante II a la categoría de ALTA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ALTA </w:t>
      </w:r>
      <w:r w:rsidRPr="002C0430">
        <w:rPr>
          <w:rFonts w:ascii="Arial" w:eastAsia="Arial" w:hAnsi="Arial" w:cs="Arial"/>
          <w:b/>
          <w:color w:val="000000"/>
          <w:sz w:val="24"/>
          <w:szCs w:val="24"/>
        </w:rPr>
        <w:t>DIFICULTAD</w:t>
      </w:r>
      <w:r w:rsidRPr="002C0430">
        <w:rPr>
          <w:rFonts w:ascii="Arial" w:eastAsia="Arial" w:hAnsi="Arial" w:cs="Arial"/>
          <w:color w:val="000000"/>
          <w:sz w:val="24"/>
          <w:szCs w:val="24"/>
        </w:rPr>
        <w:t xml:space="preserve">, </w:t>
      </w:r>
    </w:p>
    <w:p w14:paraId="125BAAB3" w14:textId="77777777" w:rsidR="001A293D" w:rsidRPr="002C0430" w:rsidRDefault="001A293D" w:rsidP="001A293D">
      <w:pPr>
        <w:spacing w:after="0" w:line="240" w:lineRule="auto"/>
        <w:ind w:left="360"/>
        <w:rPr>
          <w:rFonts w:ascii="Arial" w:eastAsia="Arial" w:hAnsi="Arial" w:cs="Arial"/>
          <w:color w:val="000000"/>
          <w:sz w:val="24"/>
          <w:szCs w:val="24"/>
        </w:rPr>
      </w:pPr>
    </w:p>
    <w:p w14:paraId="61B0601B" w14:textId="77777777" w:rsidR="001A293D" w:rsidRPr="002C0430" w:rsidRDefault="001A293D" w:rsidP="001A293D">
      <w:pPr>
        <w:tabs>
          <w:tab w:val="left" w:pos="1080"/>
        </w:tabs>
        <w:spacing w:after="0" w:line="240" w:lineRule="auto"/>
        <w:ind w:left="1080" w:hanging="360"/>
        <w:rPr>
          <w:rFonts w:ascii="Arial" w:eastAsia="Arial" w:hAnsi="Arial" w:cs="Arial"/>
          <w:color w:val="000000"/>
          <w:sz w:val="24"/>
          <w:szCs w:val="24"/>
        </w:rPr>
      </w:pPr>
      <w:r w:rsidRPr="002C0430">
        <w:rPr>
          <w:rFonts w:ascii="Arial" w:eastAsia="Symbol" w:hAnsi="Arial" w:cs="Arial"/>
          <w:color w:val="000000"/>
          <w:sz w:val="24"/>
          <w:szCs w:val="24"/>
        </w:rPr>
        <w:t></w:t>
      </w:r>
      <w:r w:rsidRPr="002C0430">
        <w:rPr>
          <w:rFonts w:ascii="Arial" w:eastAsia="Symbol" w:hAnsi="Arial" w:cs="Arial"/>
          <w:color w:val="000000"/>
          <w:sz w:val="24"/>
          <w:szCs w:val="24"/>
        </w:rPr>
        <w:tab/>
      </w:r>
      <w:r w:rsidRPr="002C0430">
        <w:rPr>
          <w:rFonts w:ascii="Arial" w:eastAsia="Arial" w:hAnsi="Arial" w:cs="Arial"/>
          <w:color w:val="000000"/>
          <w:sz w:val="24"/>
          <w:szCs w:val="24"/>
        </w:rPr>
        <w:t xml:space="preserve">El Cuadrante III a la categoría de BAJA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BAJA </w:t>
      </w:r>
      <w:r w:rsidRPr="002C0430">
        <w:rPr>
          <w:rFonts w:ascii="Arial" w:eastAsia="Arial" w:hAnsi="Arial" w:cs="Arial"/>
          <w:b/>
          <w:color w:val="000000"/>
          <w:sz w:val="24"/>
          <w:szCs w:val="24"/>
        </w:rPr>
        <w:t>DIFICULTAD</w:t>
      </w:r>
    </w:p>
    <w:p w14:paraId="4663C5CC" w14:textId="77777777" w:rsidR="001A293D" w:rsidRPr="002C0430" w:rsidRDefault="001A293D" w:rsidP="001A293D">
      <w:pPr>
        <w:spacing w:after="0" w:line="240" w:lineRule="auto"/>
        <w:jc w:val="both"/>
        <w:rPr>
          <w:rFonts w:ascii="Arial" w:eastAsia="Arial" w:hAnsi="Arial" w:cs="Arial"/>
          <w:color w:val="000000"/>
          <w:sz w:val="24"/>
          <w:szCs w:val="24"/>
        </w:rPr>
      </w:pPr>
    </w:p>
    <w:p w14:paraId="7CA802B7" w14:textId="77777777" w:rsidR="001A293D" w:rsidRPr="002C0430" w:rsidRDefault="001A293D" w:rsidP="001A293D">
      <w:pPr>
        <w:tabs>
          <w:tab w:val="left" w:pos="1080"/>
        </w:tabs>
        <w:spacing w:after="0" w:line="240" w:lineRule="auto"/>
        <w:ind w:left="1080" w:hanging="360"/>
        <w:jc w:val="both"/>
        <w:rPr>
          <w:rFonts w:ascii="Arial" w:eastAsia="Arial" w:hAnsi="Arial" w:cs="Arial"/>
          <w:color w:val="000000"/>
          <w:sz w:val="24"/>
          <w:szCs w:val="24"/>
        </w:rPr>
      </w:pPr>
      <w:r w:rsidRPr="002C0430">
        <w:rPr>
          <w:rFonts w:ascii="Arial" w:eastAsia="Symbol" w:hAnsi="Arial" w:cs="Arial"/>
          <w:color w:val="000000"/>
          <w:sz w:val="24"/>
          <w:szCs w:val="24"/>
        </w:rPr>
        <w:t></w:t>
      </w:r>
      <w:r w:rsidRPr="002C0430">
        <w:rPr>
          <w:rFonts w:ascii="Arial" w:eastAsia="Symbol" w:hAnsi="Arial" w:cs="Arial"/>
          <w:color w:val="000000"/>
          <w:sz w:val="24"/>
          <w:szCs w:val="24"/>
        </w:rPr>
        <w:tab/>
      </w:r>
      <w:r w:rsidRPr="002C0430">
        <w:rPr>
          <w:rFonts w:ascii="Arial" w:eastAsia="Arial" w:hAnsi="Arial" w:cs="Arial"/>
          <w:color w:val="000000"/>
          <w:sz w:val="24"/>
          <w:szCs w:val="24"/>
        </w:rPr>
        <w:t xml:space="preserve">EL Cuadrante IV a la categoría de BAJA </w:t>
      </w:r>
      <w:r w:rsidRPr="002C0430">
        <w:rPr>
          <w:rFonts w:ascii="Arial" w:eastAsia="Arial" w:hAnsi="Arial" w:cs="Arial"/>
          <w:b/>
          <w:color w:val="000000"/>
          <w:sz w:val="24"/>
          <w:szCs w:val="24"/>
        </w:rPr>
        <w:t>RELEVANCIA</w:t>
      </w:r>
      <w:r w:rsidRPr="002C0430">
        <w:rPr>
          <w:rFonts w:ascii="Arial" w:eastAsia="Arial" w:hAnsi="Arial" w:cs="Arial"/>
          <w:color w:val="000000"/>
          <w:sz w:val="24"/>
          <w:szCs w:val="24"/>
        </w:rPr>
        <w:t xml:space="preserve"> y ALTA </w:t>
      </w:r>
      <w:r w:rsidRPr="002C0430">
        <w:rPr>
          <w:rFonts w:ascii="Arial" w:eastAsia="Arial" w:hAnsi="Arial" w:cs="Arial"/>
          <w:b/>
          <w:color w:val="000000"/>
          <w:sz w:val="24"/>
          <w:szCs w:val="24"/>
        </w:rPr>
        <w:t>DIFICULTAD</w:t>
      </w:r>
    </w:p>
    <w:p w14:paraId="547D1DFD" w14:textId="77777777" w:rsidR="001A293D" w:rsidRPr="002C0430" w:rsidRDefault="001A293D" w:rsidP="001A293D">
      <w:pPr>
        <w:spacing w:after="0" w:line="240" w:lineRule="auto"/>
        <w:jc w:val="both"/>
        <w:rPr>
          <w:rFonts w:ascii="Arial" w:eastAsia="Arial" w:hAnsi="Arial" w:cs="Arial"/>
          <w:color w:val="000000"/>
          <w:sz w:val="24"/>
          <w:szCs w:val="24"/>
        </w:rPr>
      </w:pPr>
    </w:p>
    <w:p w14:paraId="5EF46852" w14:textId="77777777" w:rsidR="001A293D" w:rsidRPr="002C0430" w:rsidRDefault="001A293D" w:rsidP="001A293D">
      <w:pPr>
        <w:spacing w:after="0" w:line="240" w:lineRule="auto"/>
        <w:rPr>
          <w:rFonts w:ascii="Arial" w:eastAsia="Arial" w:hAnsi="Arial" w:cs="Arial"/>
          <w:b/>
          <w:color w:val="000000"/>
          <w:sz w:val="24"/>
          <w:szCs w:val="24"/>
        </w:rPr>
      </w:pPr>
      <w:r w:rsidRPr="002C0430">
        <w:rPr>
          <w:rFonts w:ascii="Arial" w:eastAsia="Arial" w:hAnsi="Arial" w:cs="Arial"/>
          <w:b/>
          <w:color w:val="000000"/>
          <w:sz w:val="24"/>
          <w:szCs w:val="24"/>
        </w:rPr>
        <w:t>2.5 Grado Final de Prioridad (GFP)</w:t>
      </w:r>
    </w:p>
    <w:p w14:paraId="615303D4" w14:textId="77777777" w:rsidR="001A293D" w:rsidRPr="002C0430" w:rsidRDefault="001A293D" w:rsidP="001A293D">
      <w:pPr>
        <w:spacing w:after="0" w:line="240" w:lineRule="auto"/>
        <w:jc w:val="both"/>
        <w:rPr>
          <w:rFonts w:ascii="Arial" w:eastAsia="Arial" w:hAnsi="Arial" w:cs="Arial"/>
          <w:color w:val="000000"/>
          <w:sz w:val="24"/>
          <w:szCs w:val="24"/>
        </w:rPr>
      </w:pPr>
    </w:p>
    <w:p w14:paraId="48C6C763"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Una  vez analizados los datos en función de la RELEVANCIA y la DIFICULTAD de las necesidades/problemas, el siguiente paso es determinar el </w:t>
      </w:r>
      <w:r w:rsidRPr="002C0430">
        <w:rPr>
          <w:rFonts w:ascii="Arial" w:eastAsia="Arial" w:hAnsi="Arial" w:cs="Arial"/>
          <w:b/>
          <w:color w:val="000000"/>
          <w:sz w:val="24"/>
          <w:szCs w:val="24"/>
        </w:rPr>
        <w:t>Grado Final de Prioridad</w:t>
      </w:r>
      <w:r w:rsidRPr="002C0430">
        <w:rPr>
          <w:rFonts w:ascii="Arial" w:eastAsia="Arial" w:hAnsi="Arial" w:cs="Arial"/>
          <w:color w:val="000000"/>
          <w:sz w:val="24"/>
          <w:szCs w:val="24"/>
        </w:rPr>
        <w:t xml:space="preserve"> (</w:t>
      </w:r>
      <w:r w:rsidRPr="002C0430">
        <w:rPr>
          <w:rFonts w:ascii="Arial" w:eastAsia="Arial" w:hAnsi="Arial" w:cs="Arial"/>
          <w:b/>
          <w:color w:val="000000"/>
          <w:sz w:val="24"/>
          <w:szCs w:val="24"/>
        </w:rPr>
        <w:t>GFP</w:t>
      </w:r>
      <w:r w:rsidRPr="002C0430">
        <w:rPr>
          <w:rFonts w:ascii="Arial" w:eastAsia="Arial" w:hAnsi="Arial" w:cs="Arial"/>
          <w:color w:val="000000"/>
          <w:sz w:val="24"/>
          <w:szCs w:val="24"/>
        </w:rPr>
        <w:t>)</w:t>
      </w:r>
    </w:p>
    <w:p w14:paraId="0CDC05F9" w14:textId="77777777" w:rsidR="001A293D" w:rsidRPr="002C0430" w:rsidRDefault="001A293D" w:rsidP="001A293D">
      <w:pPr>
        <w:spacing w:after="0" w:line="240" w:lineRule="auto"/>
        <w:jc w:val="both"/>
        <w:rPr>
          <w:rFonts w:ascii="Arial" w:eastAsia="Arial" w:hAnsi="Arial" w:cs="Arial"/>
          <w:color w:val="000000"/>
          <w:sz w:val="24"/>
          <w:szCs w:val="24"/>
        </w:rPr>
      </w:pPr>
    </w:p>
    <w:p w14:paraId="6FDDCF3C" w14:textId="77777777" w:rsidR="001A293D" w:rsidRPr="002C0430" w:rsidRDefault="001A293D" w:rsidP="001A293D">
      <w:pPr>
        <w:spacing w:after="0" w:line="240" w:lineRule="auto"/>
        <w:jc w:val="both"/>
        <w:rPr>
          <w:rFonts w:ascii="Arial" w:eastAsia="Arial" w:hAnsi="Arial" w:cs="Arial"/>
          <w:color w:val="000000"/>
          <w:sz w:val="24"/>
          <w:szCs w:val="24"/>
        </w:rPr>
      </w:pPr>
    </w:p>
    <w:p w14:paraId="2B643054"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Este se consigue a partir de los valores que se obtienen la siguiente formula:</w:t>
      </w:r>
    </w:p>
    <w:p w14:paraId="3D9EBFFC" w14:textId="77777777" w:rsidR="001A293D" w:rsidRPr="002C0430" w:rsidRDefault="001A293D" w:rsidP="001A293D">
      <w:pPr>
        <w:spacing w:after="0" w:line="240" w:lineRule="auto"/>
        <w:jc w:val="both"/>
        <w:rPr>
          <w:rFonts w:ascii="Arial" w:eastAsia="Arial" w:hAnsi="Arial" w:cs="Arial"/>
          <w:color w:val="000000"/>
          <w:sz w:val="24"/>
          <w:szCs w:val="24"/>
        </w:rPr>
      </w:pPr>
    </w:p>
    <w:p w14:paraId="0E380C9A" w14:textId="77777777" w:rsidR="001A293D" w:rsidRPr="002C0430" w:rsidRDefault="001A293D" w:rsidP="001A293D">
      <w:pPr>
        <w:spacing w:after="0" w:line="240" w:lineRule="auto"/>
        <w:jc w:val="both"/>
        <w:rPr>
          <w:rFonts w:ascii="Arial" w:eastAsia="Arial" w:hAnsi="Arial" w:cs="Arial"/>
          <w:color w:val="000000"/>
          <w:sz w:val="24"/>
          <w:szCs w:val="24"/>
        </w:rPr>
      </w:pPr>
    </w:p>
    <w:p w14:paraId="1748328F" w14:textId="77777777" w:rsidR="001A293D" w:rsidRPr="002C0430" w:rsidRDefault="001A293D" w:rsidP="001A293D">
      <w:pPr>
        <w:spacing w:after="0" w:line="240" w:lineRule="auto"/>
        <w:jc w:val="both"/>
        <w:rPr>
          <w:rFonts w:ascii="Arial" w:eastAsia="Arial" w:hAnsi="Arial" w:cs="Arial"/>
          <w:color w:val="000000"/>
          <w:sz w:val="24"/>
          <w:szCs w:val="24"/>
        </w:rPr>
      </w:pPr>
    </w:p>
    <w:p w14:paraId="47C85DC8" w14:textId="77777777" w:rsidR="001A293D" w:rsidRPr="002C0430" w:rsidRDefault="001A293D" w:rsidP="001A293D">
      <w:pPr>
        <w:spacing w:after="0" w:line="240" w:lineRule="auto"/>
        <w:jc w:val="center"/>
        <w:rPr>
          <w:rFonts w:ascii="Arial" w:eastAsia="Arial" w:hAnsi="Arial" w:cs="Arial"/>
          <w:color w:val="000000"/>
          <w:sz w:val="24"/>
          <w:szCs w:val="24"/>
        </w:rPr>
      </w:pPr>
      <w:r w:rsidRPr="002C0430">
        <w:rPr>
          <w:rFonts w:ascii="Arial" w:eastAsia="Arial" w:hAnsi="Arial" w:cs="Arial"/>
          <w:color w:val="000000"/>
          <w:sz w:val="24"/>
          <w:szCs w:val="24"/>
        </w:rPr>
        <w:t>Grado Final de Prioridad:   GFP  =</w:t>
      </w:r>
      <w:r>
        <w:rPr>
          <w:rFonts w:ascii="Arial" w:eastAsia="Arial" w:hAnsi="Arial" w:cs="Arial"/>
          <w:color w:val="000000"/>
          <w:sz w:val="24"/>
          <w:szCs w:val="24"/>
        </w:rPr>
        <w:t xml:space="preserve">  TOTAL   x    </w:t>
      </w:r>
      <w:r w:rsidRPr="002C0430">
        <w:rPr>
          <w:rFonts w:ascii="Arial" w:eastAsia="Arial" w:hAnsi="Arial" w:cs="Arial"/>
          <w:color w:val="000000"/>
          <w:sz w:val="24"/>
          <w:szCs w:val="24"/>
        </w:rPr>
        <w:t>Relevancia</w:t>
      </w:r>
    </w:p>
    <w:p w14:paraId="6CC2A695" w14:textId="77777777" w:rsidR="001A293D" w:rsidRPr="002C0430" w:rsidRDefault="001A293D" w:rsidP="001A293D">
      <w:pPr>
        <w:spacing w:after="0" w:line="240" w:lineRule="auto"/>
        <w:rPr>
          <w:rFonts w:ascii="Arial" w:eastAsia="Arial" w:hAnsi="Arial" w:cs="Arial"/>
          <w:color w:val="000000"/>
          <w:sz w:val="24"/>
          <w:szCs w:val="24"/>
        </w:rPr>
      </w:pPr>
      <w:r>
        <w:rPr>
          <w:rFonts w:ascii="Arial" w:eastAsia="Arial" w:hAnsi="Arial" w:cs="Arial"/>
          <w:noProof/>
          <w:color w:val="000000"/>
          <w:sz w:val="24"/>
          <w:szCs w:val="24"/>
          <w:lang w:val="es-CR" w:eastAsia="es-CR"/>
        </w:rPr>
        <mc:AlternateContent>
          <mc:Choice Requires="wps">
            <w:drawing>
              <wp:anchor distT="0" distB="0" distL="114300" distR="114300" simplePos="0" relativeHeight="251666432" behindDoc="0" locked="0" layoutInCell="1" allowOverlap="1" wp14:anchorId="420E6C74" wp14:editId="3E63840B">
                <wp:simplePos x="0" y="0"/>
                <wp:positionH relativeFrom="column">
                  <wp:posOffset>3920490</wp:posOffset>
                </wp:positionH>
                <wp:positionV relativeFrom="paragraph">
                  <wp:posOffset>17145</wp:posOffset>
                </wp:positionV>
                <wp:extent cx="914400" cy="0"/>
                <wp:effectExtent l="0" t="0" r="19050" b="19050"/>
                <wp:wrapNone/>
                <wp:docPr id="14" name="Conector reto 14"/>
                <wp:cNvGraphicFramePr/>
                <a:graphic xmlns:a="http://schemas.openxmlformats.org/drawingml/2006/main">
                  <a:graphicData uri="http://schemas.microsoft.com/office/word/2010/wordprocessingShape">
                    <wps:wsp>
                      <wps:cNvCnPr/>
                      <wps:spPr>
                        <a:xfrm>
                          <a:off x="0" y="0"/>
                          <a:ext cx="914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D989E" id="Conector reto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8.7pt,1.35pt" to="38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" strokecolor="black [3213]" strokeweight="1.5pt"/>
            </w:pict>
          </mc:Fallback>
        </mc:AlternateContent>
      </w:r>
      <w:r w:rsidRPr="002C0430">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Pr="002C0430">
        <w:rPr>
          <w:rFonts w:ascii="Arial" w:eastAsia="Arial" w:hAnsi="Arial" w:cs="Arial"/>
          <w:color w:val="000000"/>
          <w:sz w:val="24"/>
          <w:szCs w:val="24"/>
        </w:rPr>
        <w:t>Dificultad</w:t>
      </w:r>
    </w:p>
    <w:p w14:paraId="027D95AC" w14:textId="77777777" w:rsidR="001A293D" w:rsidRPr="002C0430" w:rsidRDefault="001A293D" w:rsidP="001A293D">
      <w:pPr>
        <w:spacing w:after="0" w:line="240" w:lineRule="auto"/>
        <w:jc w:val="center"/>
        <w:rPr>
          <w:rFonts w:ascii="Arial" w:eastAsia="Arial" w:hAnsi="Arial" w:cs="Arial"/>
          <w:color w:val="000000"/>
          <w:sz w:val="24"/>
          <w:szCs w:val="24"/>
        </w:rPr>
      </w:pPr>
    </w:p>
    <w:p w14:paraId="26E39E8F"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 xml:space="preserve">Donde el TOTAL representa la sumatoria de los atributos: GRAVEDAD, TIEMPO, EXTENSION Y RELEVANCIA para cada necesidad/problema de cada sector (Tabla No 1),  y  el cociente Relevancia/Dificultad corresponde a un factor de ajuste, de tal forma que el Grado Final de Prioridad puede ser mayor, igual o menor que el valor TOTAL. </w:t>
      </w:r>
    </w:p>
    <w:p w14:paraId="05469AD6" w14:textId="77777777" w:rsidR="001A293D" w:rsidRPr="002C0430" w:rsidRDefault="001A293D" w:rsidP="001A293D">
      <w:pPr>
        <w:spacing w:after="0" w:line="240" w:lineRule="auto"/>
        <w:jc w:val="both"/>
        <w:rPr>
          <w:rFonts w:ascii="Arial" w:eastAsia="Arial" w:hAnsi="Arial" w:cs="Arial"/>
          <w:color w:val="000000"/>
          <w:sz w:val="24"/>
          <w:szCs w:val="24"/>
        </w:rPr>
      </w:pPr>
    </w:p>
    <w:p w14:paraId="00AEC7C8"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Con los valor</w:t>
      </w:r>
      <w:r>
        <w:rPr>
          <w:rFonts w:ascii="Arial" w:eastAsia="Arial" w:hAnsi="Arial" w:cs="Arial"/>
          <w:color w:val="000000"/>
          <w:sz w:val="24"/>
          <w:szCs w:val="24"/>
        </w:rPr>
        <w:t>es del Grado Final de Prioridad</w:t>
      </w:r>
      <w:r w:rsidRPr="002C0430">
        <w:rPr>
          <w:rFonts w:ascii="Arial" w:eastAsia="Arial" w:hAnsi="Arial" w:cs="Arial"/>
          <w:color w:val="000000"/>
          <w:sz w:val="24"/>
          <w:szCs w:val="24"/>
        </w:rPr>
        <w:t xml:space="preserve"> que se obtienen se puede establecer un orden de priorid</w:t>
      </w:r>
      <w:r>
        <w:rPr>
          <w:rFonts w:ascii="Arial" w:eastAsia="Arial" w:hAnsi="Arial" w:cs="Arial"/>
          <w:color w:val="000000"/>
          <w:sz w:val="24"/>
          <w:szCs w:val="24"/>
        </w:rPr>
        <w:t>ad de las necesidades/problemas, por cuadrante, entre todos los sectores.</w:t>
      </w:r>
    </w:p>
    <w:p w14:paraId="4C32F46F" w14:textId="77777777" w:rsidR="001A293D" w:rsidRPr="002C0430" w:rsidRDefault="001A293D" w:rsidP="001A293D">
      <w:pPr>
        <w:spacing w:after="0" w:line="240" w:lineRule="auto"/>
        <w:jc w:val="both"/>
        <w:rPr>
          <w:rFonts w:ascii="Arial" w:eastAsia="Arial" w:hAnsi="Arial" w:cs="Arial"/>
          <w:color w:val="000000"/>
          <w:sz w:val="24"/>
          <w:szCs w:val="24"/>
        </w:rPr>
      </w:pPr>
    </w:p>
    <w:p w14:paraId="59D829AE" w14:textId="77777777" w:rsidR="001A293D" w:rsidRPr="002C0430" w:rsidRDefault="001A293D" w:rsidP="001A293D">
      <w:pPr>
        <w:spacing w:after="0" w:line="240" w:lineRule="auto"/>
        <w:jc w:val="both"/>
        <w:rPr>
          <w:rFonts w:ascii="Arial" w:eastAsia="Arial" w:hAnsi="Arial" w:cs="Arial"/>
          <w:color w:val="000000"/>
          <w:sz w:val="24"/>
          <w:szCs w:val="24"/>
        </w:rPr>
      </w:pPr>
      <w:r w:rsidRPr="002C0430">
        <w:rPr>
          <w:rFonts w:ascii="Arial" w:eastAsia="Arial" w:hAnsi="Arial" w:cs="Arial"/>
          <w:color w:val="000000"/>
          <w:sz w:val="24"/>
          <w:szCs w:val="24"/>
        </w:rPr>
        <w:t>Es de dest</w:t>
      </w:r>
      <w:r>
        <w:rPr>
          <w:rFonts w:ascii="Arial" w:eastAsia="Arial" w:hAnsi="Arial" w:cs="Arial"/>
          <w:color w:val="000000"/>
          <w:sz w:val="24"/>
          <w:szCs w:val="24"/>
        </w:rPr>
        <w:t xml:space="preserve">acar que la metodología de priorización </w:t>
      </w:r>
      <w:r w:rsidRPr="002C0430">
        <w:rPr>
          <w:rFonts w:ascii="Arial" w:eastAsia="Arial" w:hAnsi="Arial" w:cs="Arial"/>
          <w:color w:val="000000"/>
          <w:sz w:val="24"/>
          <w:szCs w:val="24"/>
        </w:rPr>
        <w:t>es una herramienta de apoyo que permite a los tomadores de decisiones tener una base</w:t>
      </w:r>
      <w:r>
        <w:rPr>
          <w:rFonts w:ascii="Arial" w:eastAsia="Arial" w:hAnsi="Arial" w:cs="Arial"/>
          <w:color w:val="000000"/>
          <w:sz w:val="24"/>
          <w:szCs w:val="24"/>
        </w:rPr>
        <w:t xml:space="preserve"> de comparación cuantitativa entre necesidades/problemas</w:t>
      </w:r>
      <w:r w:rsidRPr="002C0430">
        <w:rPr>
          <w:rFonts w:ascii="Arial" w:eastAsia="Arial" w:hAnsi="Arial" w:cs="Arial"/>
          <w:color w:val="000000"/>
          <w:sz w:val="24"/>
          <w:szCs w:val="24"/>
        </w:rPr>
        <w:t>, aunque esta no necesariamente es la única consideración que se puede tener en cuenta para priorizar un conjunto de necesidades/problemas.</w:t>
      </w:r>
    </w:p>
    <w:p w14:paraId="54C3D7F8" w14:textId="77777777" w:rsidR="001A293D" w:rsidRDefault="001A293D" w:rsidP="001A293D">
      <w:pPr>
        <w:rPr>
          <w:rFonts w:ascii="Arial" w:eastAsia="Calibri" w:hAnsi="Arial" w:cs="Arial"/>
          <w:sz w:val="24"/>
          <w:szCs w:val="24"/>
        </w:rPr>
      </w:pPr>
    </w:p>
    <w:p w14:paraId="52C2EA26" w14:textId="2A4984B4" w:rsidR="00EC01AA" w:rsidRPr="006C45C9" w:rsidRDefault="001A293D" w:rsidP="00FD15F0">
      <w:r>
        <w:rPr>
          <w:rFonts w:ascii="Arial" w:eastAsia="Calibri" w:hAnsi="Arial" w:cs="Arial"/>
          <w:sz w:val="24"/>
          <w:szCs w:val="24"/>
        </w:rPr>
        <w:t xml:space="preserve">Así es que, en esta etapa de elaboración del PER-2016/2021, no se irá aplicar el Gráfico de Cuadrantes para la priorización entre sectores, el que será hecho en la próxima etapa del trabajo, que tratará de la formulación de la </w:t>
      </w:r>
      <w:r w:rsidR="00FD15F0">
        <w:rPr>
          <w:rFonts w:ascii="Arial" w:eastAsia="Calibri" w:hAnsi="Arial" w:cs="Arial"/>
          <w:sz w:val="24"/>
          <w:szCs w:val="24"/>
        </w:rPr>
        <w:t>Guía</w:t>
      </w:r>
      <w:r>
        <w:rPr>
          <w:rFonts w:ascii="Arial" w:eastAsia="Calibri" w:hAnsi="Arial" w:cs="Arial"/>
          <w:sz w:val="24"/>
          <w:szCs w:val="24"/>
        </w:rPr>
        <w:t xml:space="preserve"> para </w:t>
      </w:r>
      <w:r w:rsidR="00FD15F0">
        <w:rPr>
          <w:rFonts w:ascii="Arial" w:eastAsia="Calibri" w:hAnsi="Arial" w:cs="Arial"/>
          <w:sz w:val="24"/>
          <w:szCs w:val="24"/>
        </w:rPr>
        <w:t>I</w:t>
      </w:r>
      <w:r>
        <w:rPr>
          <w:rFonts w:ascii="Arial" w:eastAsia="Calibri" w:hAnsi="Arial" w:cs="Arial"/>
          <w:sz w:val="24"/>
          <w:szCs w:val="24"/>
        </w:rPr>
        <w:t>mplementación del PER.</w:t>
      </w:r>
      <w:r w:rsidR="00FD15F0">
        <w:rPr>
          <w:rFonts w:ascii="Arial" w:eastAsia="Calibri" w:hAnsi="Arial" w:cs="Arial"/>
          <w:sz w:val="24"/>
          <w:szCs w:val="24"/>
        </w:rPr>
        <w:t xml:space="preserve">, </w:t>
      </w:r>
      <w:r w:rsidR="00EC01AA" w:rsidRPr="006C45C9">
        <w:br w:type="page"/>
      </w:r>
    </w:p>
    <w:p w14:paraId="2455562D" w14:textId="6D3F2D9E" w:rsidR="00EC01AA" w:rsidRPr="004B48B3" w:rsidRDefault="00EC01AA" w:rsidP="00EC01AA">
      <w:pPr>
        <w:rPr>
          <w:rFonts w:ascii="Times New Roman" w:hAnsi="Times New Roman" w:cs="Times New Roman"/>
          <w:i/>
          <w:iCs/>
          <w:color w:val="548DD4" w:themeColor="text2" w:themeTint="99"/>
          <w:sz w:val="28"/>
          <w:szCs w:val="28"/>
        </w:rPr>
      </w:pPr>
      <w:r w:rsidRPr="004B48B3">
        <w:rPr>
          <w:rFonts w:ascii="Times New Roman" w:hAnsi="Times New Roman" w:cs="Times New Roman"/>
          <w:i/>
          <w:iCs/>
          <w:color w:val="548DD4" w:themeColor="text2" w:themeTint="99"/>
          <w:sz w:val="28"/>
          <w:szCs w:val="28"/>
        </w:rPr>
        <w:t>Glosario</w:t>
      </w:r>
    </w:p>
    <w:p w14:paraId="7AD6AE22" w14:textId="768E9C79" w:rsidR="00FE1AEE" w:rsidRPr="00FE1AEE" w:rsidRDefault="00FB16AF" w:rsidP="00FE1AEE">
      <w:pPr>
        <w:tabs>
          <w:tab w:val="left" w:pos="3720"/>
          <w:tab w:val="center" w:pos="5043"/>
        </w:tabs>
        <w:rPr>
          <w:rFonts w:ascii="Times New Roman" w:hAnsi="Times New Roman" w:cs="Times New Roman"/>
          <w:b/>
          <w:bCs/>
          <w:sz w:val="24"/>
          <w:szCs w:val="24"/>
        </w:rPr>
      </w:pPr>
      <w:r w:rsidRPr="006C45C9">
        <w:rPr>
          <w:rFonts w:ascii="Times New Roman" w:hAnsi="Times New Roman" w:cs="Times New Roman"/>
          <w:b/>
          <w:bCs/>
          <w:sz w:val="24"/>
          <w:szCs w:val="24"/>
        </w:rPr>
        <w:br w:type="page"/>
      </w:r>
      <w:r w:rsidR="00FE1AEE">
        <w:rPr>
          <w:rFonts w:asciiTheme="majorHAnsi" w:hAnsiTheme="majorHAnsi"/>
          <w:i/>
          <w:iCs/>
          <w:color w:val="548DD4" w:themeColor="text2" w:themeTint="99"/>
          <w:sz w:val="32"/>
          <w:szCs w:val="32"/>
        </w:rPr>
        <w:t>Lista de Autores y Revisores</w:t>
      </w:r>
    </w:p>
    <w:p w14:paraId="6A45396D" w14:textId="77777777" w:rsidR="00466E63" w:rsidRPr="00964A9E" w:rsidRDefault="00466E63" w:rsidP="00466E63">
      <w:pPr>
        <w:rPr>
          <w:rFonts w:ascii="Arial" w:eastAsia="Calibri" w:hAnsi="Arial" w:cs="Arial"/>
        </w:rPr>
      </w:pPr>
    </w:p>
    <w:p w14:paraId="711D06ED" w14:textId="77777777" w:rsidR="000B54EB" w:rsidRPr="00892476" w:rsidRDefault="000B54EB" w:rsidP="00851F36">
      <w:pPr>
        <w:jc w:val="both"/>
        <w:rPr>
          <w:rFonts w:ascii="Candara" w:hAnsi="Candara" w:cs="Arial"/>
        </w:rPr>
      </w:pPr>
    </w:p>
    <w:sectPr w:rsidR="000B54EB" w:rsidRPr="00892476" w:rsidSect="00755D16">
      <w:footerReference w:type="default" r:id="rId72"/>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1988" w14:textId="77777777" w:rsidR="009F047A" w:rsidRDefault="009F047A" w:rsidP="00962139">
      <w:pPr>
        <w:spacing w:after="0" w:line="240" w:lineRule="auto"/>
      </w:pPr>
      <w:r>
        <w:separator/>
      </w:r>
    </w:p>
  </w:endnote>
  <w:endnote w:type="continuationSeparator" w:id="0">
    <w:p w14:paraId="5354CCB3" w14:textId="77777777" w:rsidR="009F047A" w:rsidRDefault="009F047A" w:rsidP="0096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750543"/>
      <w:docPartObj>
        <w:docPartGallery w:val="Page Numbers (Bottom of Page)"/>
        <w:docPartUnique/>
      </w:docPartObj>
    </w:sdtPr>
    <w:sdtEndPr/>
    <w:sdtContent>
      <w:p w14:paraId="6203D4AF" w14:textId="39BD0E25" w:rsidR="00930AD5" w:rsidRDefault="00930AD5">
        <w:pPr>
          <w:pStyle w:val="Piedepgina"/>
          <w:jc w:val="center"/>
        </w:pPr>
        <w:r>
          <w:fldChar w:fldCharType="begin"/>
        </w:r>
        <w:r>
          <w:instrText>PAGE   \* MERGEFORMAT</w:instrText>
        </w:r>
        <w:r>
          <w:fldChar w:fldCharType="separate"/>
        </w:r>
        <w:r w:rsidR="0081577F" w:rsidRPr="0081577F">
          <w:rPr>
            <w:noProof/>
            <w:lang w:val="pt-BR"/>
          </w:rPr>
          <w:t>2</w:t>
        </w:r>
        <w:r>
          <w:fldChar w:fldCharType="end"/>
        </w:r>
      </w:p>
    </w:sdtContent>
  </w:sdt>
  <w:p w14:paraId="067ACF7F" w14:textId="77777777" w:rsidR="00930AD5" w:rsidRDefault="00930AD5">
    <w:pPr>
      <w:pStyle w:val="Textoindependient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108592"/>
      <w:docPartObj>
        <w:docPartGallery w:val="Page Numbers (Bottom of Page)"/>
        <w:docPartUnique/>
      </w:docPartObj>
    </w:sdtPr>
    <w:sdtEndPr/>
    <w:sdtContent>
      <w:p w14:paraId="141A2B14" w14:textId="73A7D6CA" w:rsidR="00930AD5" w:rsidRDefault="00930AD5">
        <w:pPr>
          <w:pStyle w:val="Piedepgina"/>
          <w:jc w:val="center"/>
        </w:pPr>
        <w:r>
          <w:fldChar w:fldCharType="begin"/>
        </w:r>
        <w:r>
          <w:instrText>PAGE   \* MERGEFORMAT</w:instrText>
        </w:r>
        <w:r>
          <w:fldChar w:fldCharType="separate"/>
        </w:r>
        <w:r w:rsidR="0081577F" w:rsidRPr="0081577F">
          <w:rPr>
            <w:noProof/>
            <w:lang w:val="pt-BR"/>
          </w:rPr>
          <w:t>1</w:t>
        </w:r>
        <w:r>
          <w:fldChar w:fldCharType="end"/>
        </w:r>
      </w:p>
    </w:sdtContent>
  </w:sdt>
  <w:p w14:paraId="219CB6B6" w14:textId="77777777" w:rsidR="00930AD5" w:rsidRDefault="00930A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30AD5" w14:paraId="4A27E7EE" w14:textId="77777777" w:rsidTr="00F030C2">
      <w:tc>
        <w:tcPr>
          <w:tcW w:w="4320" w:type="dxa"/>
        </w:tcPr>
        <w:p w14:paraId="6453DE76" w14:textId="77777777" w:rsidR="00930AD5" w:rsidRDefault="00930AD5" w:rsidP="00F030C2">
          <w:pPr>
            <w:pStyle w:val="Encabezado"/>
            <w:ind w:left="-115"/>
          </w:pPr>
        </w:p>
      </w:tc>
      <w:tc>
        <w:tcPr>
          <w:tcW w:w="4320" w:type="dxa"/>
        </w:tcPr>
        <w:p w14:paraId="008A359B" w14:textId="77777777" w:rsidR="00930AD5" w:rsidRDefault="00930AD5" w:rsidP="00F030C2">
          <w:pPr>
            <w:pStyle w:val="Encabezado"/>
            <w:jc w:val="center"/>
          </w:pPr>
        </w:p>
      </w:tc>
      <w:tc>
        <w:tcPr>
          <w:tcW w:w="4320" w:type="dxa"/>
        </w:tcPr>
        <w:p w14:paraId="51371B87" w14:textId="77777777" w:rsidR="00930AD5" w:rsidRDefault="00930AD5" w:rsidP="00F030C2">
          <w:pPr>
            <w:pStyle w:val="Encabezado"/>
            <w:ind w:right="-115"/>
            <w:jc w:val="right"/>
          </w:pPr>
        </w:p>
      </w:tc>
    </w:tr>
  </w:tbl>
  <w:p w14:paraId="77F96B40" w14:textId="77777777" w:rsidR="00930AD5" w:rsidRDefault="00930AD5" w:rsidP="00F030C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30AD5" w14:paraId="6EDCE2C8" w14:textId="77777777" w:rsidTr="00F030C2">
      <w:tc>
        <w:tcPr>
          <w:tcW w:w="4320" w:type="dxa"/>
        </w:tcPr>
        <w:p w14:paraId="519F0347" w14:textId="77777777" w:rsidR="00930AD5" w:rsidRDefault="00930AD5" w:rsidP="00F030C2">
          <w:pPr>
            <w:pStyle w:val="Encabezado"/>
            <w:ind w:left="-115"/>
          </w:pPr>
        </w:p>
      </w:tc>
      <w:tc>
        <w:tcPr>
          <w:tcW w:w="4320" w:type="dxa"/>
        </w:tcPr>
        <w:p w14:paraId="5C4D9708" w14:textId="77777777" w:rsidR="00930AD5" w:rsidRDefault="00930AD5" w:rsidP="00F030C2">
          <w:pPr>
            <w:pStyle w:val="Encabezado"/>
            <w:jc w:val="center"/>
          </w:pPr>
        </w:p>
      </w:tc>
      <w:tc>
        <w:tcPr>
          <w:tcW w:w="4320" w:type="dxa"/>
        </w:tcPr>
        <w:p w14:paraId="27A7E3DA" w14:textId="77777777" w:rsidR="00930AD5" w:rsidRDefault="00930AD5" w:rsidP="00F030C2">
          <w:pPr>
            <w:pStyle w:val="Encabezado"/>
            <w:ind w:right="-115"/>
            <w:jc w:val="right"/>
          </w:pPr>
        </w:p>
      </w:tc>
    </w:tr>
  </w:tbl>
  <w:p w14:paraId="2AF50287" w14:textId="77777777" w:rsidR="00930AD5" w:rsidRDefault="00930AD5" w:rsidP="00F030C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30AD5" w14:paraId="1A764059" w14:textId="77777777" w:rsidTr="00F030C2">
      <w:tc>
        <w:tcPr>
          <w:tcW w:w="4320" w:type="dxa"/>
        </w:tcPr>
        <w:p w14:paraId="0113AF16" w14:textId="77777777" w:rsidR="00930AD5" w:rsidRDefault="00930AD5" w:rsidP="00F030C2">
          <w:pPr>
            <w:pStyle w:val="Encabezado"/>
            <w:ind w:left="-115"/>
          </w:pPr>
        </w:p>
      </w:tc>
      <w:tc>
        <w:tcPr>
          <w:tcW w:w="4320" w:type="dxa"/>
        </w:tcPr>
        <w:p w14:paraId="6B30859E" w14:textId="77777777" w:rsidR="00930AD5" w:rsidRDefault="00930AD5" w:rsidP="00F030C2">
          <w:pPr>
            <w:pStyle w:val="Encabezado"/>
            <w:jc w:val="center"/>
          </w:pPr>
        </w:p>
      </w:tc>
      <w:tc>
        <w:tcPr>
          <w:tcW w:w="4320" w:type="dxa"/>
        </w:tcPr>
        <w:p w14:paraId="3F82DD72" w14:textId="77777777" w:rsidR="00930AD5" w:rsidRDefault="00930AD5" w:rsidP="00F030C2">
          <w:pPr>
            <w:pStyle w:val="Encabezado"/>
            <w:ind w:right="-115"/>
            <w:jc w:val="right"/>
          </w:pPr>
        </w:p>
      </w:tc>
    </w:tr>
  </w:tbl>
  <w:p w14:paraId="458F5951" w14:textId="77777777" w:rsidR="00930AD5" w:rsidRDefault="00930AD5" w:rsidP="00F030C2">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30AD5" w14:paraId="566D663A" w14:textId="77777777" w:rsidTr="00F030C2">
      <w:tc>
        <w:tcPr>
          <w:tcW w:w="4320" w:type="dxa"/>
        </w:tcPr>
        <w:p w14:paraId="77233E91" w14:textId="77777777" w:rsidR="00930AD5" w:rsidRDefault="00930AD5" w:rsidP="00F030C2">
          <w:pPr>
            <w:pStyle w:val="Encabezado"/>
            <w:ind w:left="-115"/>
          </w:pPr>
        </w:p>
      </w:tc>
      <w:tc>
        <w:tcPr>
          <w:tcW w:w="4320" w:type="dxa"/>
        </w:tcPr>
        <w:p w14:paraId="1E242F46" w14:textId="77777777" w:rsidR="00930AD5" w:rsidRDefault="00930AD5" w:rsidP="00F030C2">
          <w:pPr>
            <w:pStyle w:val="Encabezado"/>
            <w:jc w:val="center"/>
          </w:pPr>
        </w:p>
      </w:tc>
      <w:tc>
        <w:tcPr>
          <w:tcW w:w="4320" w:type="dxa"/>
        </w:tcPr>
        <w:p w14:paraId="6D3647CD" w14:textId="77777777" w:rsidR="00930AD5" w:rsidRDefault="00930AD5" w:rsidP="00F030C2">
          <w:pPr>
            <w:pStyle w:val="Encabezado"/>
            <w:ind w:right="-115"/>
            <w:jc w:val="right"/>
          </w:pPr>
        </w:p>
      </w:tc>
    </w:tr>
  </w:tbl>
  <w:p w14:paraId="3DF7A87F" w14:textId="77777777" w:rsidR="00930AD5" w:rsidRDefault="00930AD5" w:rsidP="00F030C2">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1643" w14:textId="77777777" w:rsidR="00930AD5" w:rsidRDefault="00930AD5">
    <w:pPr>
      <w:pStyle w:val="Piedepgina"/>
    </w:pPr>
  </w:p>
  <w:p w14:paraId="1320C3B8" w14:textId="77777777" w:rsidR="00930AD5" w:rsidRDefault="00930AD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580085"/>
      <w:docPartObj>
        <w:docPartGallery w:val="Page Numbers (Bottom of Page)"/>
        <w:docPartUnique/>
      </w:docPartObj>
    </w:sdtPr>
    <w:sdtEndPr/>
    <w:sdtContent>
      <w:p w14:paraId="114E5B8A" w14:textId="40813548" w:rsidR="00930AD5" w:rsidRDefault="00930AD5">
        <w:pPr>
          <w:pStyle w:val="Piedepgina"/>
          <w:jc w:val="center"/>
        </w:pPr>
        <w:r>
          <w:fldChar w:fldCharType="begin"/>
        </w:r>
        <w:r>
          <w:instrText>PAGE   \* MERGEFORMAT</w:instrText>
        </w:r>
        <w:r>
          <w:fldChar w:fldCharType="separate"/>
        </w:r>
        <w:r w:rsidR="00195675" w:rsidRPr="00195675">
          <w:rPr>
            <w:noProof/>
            <w:lang w:val="pt-BR"/>
          </w:rPr>
          <w:t>164</w:t>
        </w:r>
        <w:r>
          <w:fldChar w:fldCharType="end"/>
        </w:r>
      </w:p>
    </w:sdtContent>
  </w:sdt>
  <w:p w14:paraId="4A4D489D" w14:textId="77777777" w:rsidR="00930AD5" w:rsidRPr="00FE6B87" w:rsidRDefault="00930AD5" w:rsidP="00FE6B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B3DF" w14:textId="77777777" w:rsidR="009F047A" w:rsidRDefault="009F047A" w:rsidP="00962139">
      <w:pPr>
        <w:spacing w:after="0" w:line="240" w:lineRule="auto"/>
      </w:pPr>
      <w:r>
        <w:separator/>
      </w:r>
    </w:p>
  </w:footnote>
  <w:footnote w:type="continuationSeparator" w:id="0">
    <w:p w14:paraId="6FDBF935" w14:textId="77777777" w:rsidR="009F047A" w:rsidRDefault="009F047A" w:rsidP="00962139">
      <w:pPr>
        <w:spacing w:after="0" w:line="240" w:lineRule="auto"/>
      </w:pPr>
      <w:r>
        <w:continuationSeparator/>
      </w:r>
    </w:p>
  </w:footnote>
  <w:footnote w:id="1">
    <w:p w14:paraId="6566DDC0" w14:textId="17086922" w:rsidR="00930AD5" w:rsidRPr="0098047B" w:rsidRDefault="00930AD5" w:rsidP="0098047B">
      <w:pPr>
        <w:spacing w:after="0"/>
        <w:jc w:val="both"/>
        <w:rPr>
          <w:rFonts w:ascii="Times New Roman" w:hAnsi="Times New Roman" w:cs="Times New Roman"/>
          <w:sz w:val="16"/>
          <w:szCs w:val="16"/>
        </w:rPr>
      </w:pPr>
      <w:r w:rsidRPr="0098047B">
        <w:rPr>
          <w:rStyle w:val="Refdenotaalpie"/>
          <w:rFonts w:ascii="Times New Roman" w:hAnsi="Times New Roman" w:cs="Times New Roman"/>
          <w:sz w:val="16"/>
          <w:szCs w:val="16"/>
        </w:rPr>
        <w:footnoteRef/>
      </w:r>
      <w:r w:rsidRPr="0098047B">
        <w:rPr>
          <w:rFonts w:ascii="Times New Roman" w:hAnsi="Times New Roman" w:cs="Times New Roman"/>
          <w:sz w:val="16"/>
          <w:szCs w:val="16"/>
        </w:rPr>
        <w:t xml:space="preserve"> Para el proceso de formulación de las necesidades o problemas se debe tener en cuenta:</w:t>
      </w:r>
    </w:p>
    <w:p w14:paraId="1AA5E510" w14:textId="63AA20F6" w:rsidR="00930AD5" w:rsidRPr="0098047B" w:rsidRDefault="00930AD5" w:rsidP="0098047B">
      <w:pPr>
        <w:pStyle w:val="Prrafodelista"/>
        <w:numPr>
          <w:ilvl w:val="0"/>
          <w:numId w:val="7"/>
        </w:numPr>
        <w:spacing w:after="0" w:line="240" w:lineRule="auto"/>
        <w:jc w:val="both"/>
        <w:rPr>
          <w:rFonts w:ascii="Times New Roman" w:hAnsi="Times New Roman" w:cs="Times New Roman"/>
          <w:bCs/>
          <w:sz w:val="16"/>
          <w:szCs w:val="16"/>
        </w:rPr>
      </w:pPr>
      <w:r w:rsidRPr="0098047B">
        <w:rPr>
          <w:rFonts w:ascii="Times New Roman" w:hAnsi="Times New Roman" w:cs="Times New Roman"/>
          <w:bCs/>
          <w:sz w:val="16"/>
          <w:szCs w:val="16"/>
        </w:rPr>
        <w:t xml:space="preserve">Una necesidad comprende todo aquello que se desea y comprende una situación de insatisfacción o carencia. </w:t>
      </w:r>
    </w:p>
    <w:p w14:paraId="69515048" w14:textId="10BF6479" w:rsidR="00930AD5" w:rsidRPr="0098047B" w:rsidRDefault="00930AD5" w:rsidP="0098047B">
      <w:pPr>
        <w:pStyle w:val="Prrafodelista"/>
        <w:numPr>
          <w:ilvl w:val="0"/>
          <w:numId w:val="6"/>
        </w:numPr>
        <w:spacing w:after="0" w:line="240" w:lineRule="auto"/>
        <w:jc w:val="both"/>
        <w:rPr>
          <w:rFonts w:ascii="Times New Roman" w:hAnsi="Times New Roman" w:cs="Times New Roman"/>
          <w:bCs/>
          <w:sz w:val="16"/>
          <w:szCs w:val="16"/>
        </w:rPr>
      </w:pPr>
      <w:r w:rsidRPr="0098047B">
        <w:rPr>
          <w:rFonts w:ascii="Times New Roman" w:hAnsi="Times New Roman" w:cs="Times New Roman"/>
          <w:bCs/>
          <w:sz w:val="16"/>
          <w:szCs w:val="16"/>
        </w:rPr>
        <w:t>Un problema es una situación a resolver</w:t>
      </w:r>
      <w:r w:rsidR="0098047B">
        <w:rPr>
          <w:rFonts w:ascii="Times New Roman" w:hAnsi="Times New Roman" w:cs="Times New Roman"/>
          <w:bCs/>
          <w:sz w:val="16"/>
          <w:szCs w:val="16"/>
        </w:rPr>
        <w:t>.</w:t>
      </w:r>
    </w:p>
    <w:p w14:paraId="6F81C035" w14:textId="77777777" w:rsidR="00930AD5" w:rsidRPr="0067589F" w:rsidRDefault="00930AD5" w:rsidP="00EA029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963732"/>
      <w:docPartObj>
        <w:docPartGallery w:val="Page Numbers (Top of Page)"/>
        <w:docPartUnique/>
      </w:docPartObj>
    </w:sdtPr>
    <w:sdtEndPr/>
    <w:sdtContent>
      <w:p w14:paraId="13B3CEEB" w14:textId="04B3328E" w:rsidR="00930AD5" w:rsidRDefault="00930AD5">
        <w:pPr>
          <w:pStyle w:val="Encabezado"/>
          <w:jc w:val="center"/>
        </w:pPr>
        <w:r>
          <w:fldChar w:fldCharType="begin"/>
        </w:r>
        <w:r>
          <w:instrText>PAGE   \* MERGEFORMAT</w:instrText>
        </w:r>
        <w:r>
          <w:fldChar w:fldCharType="separate"/>
        </w:r>
        <w:r w:rsidR="0081577F" w:rsidRPr="0081577F">
          <w:rPr>
            <w:noProof/>
            <w:lang w:val="pt-BR"/>
          </w:rPr>
          <w:t>1</w:t>
        </w:r>
        <w:r>
          <w:fldChar w:fldCharType="end"/>
        </w:r>
      </w:p>
    </w:sdtContent>
  </w:sdt>
  <w:p w14:paraId="4E4179BF" w14:textId="77777777" w:rsidR="00930AD5" w:rsidRDefault="00930A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30AD5" w14:paraId="6CC6E0DC" w14:textId="77777777" w:rsidTr="00F030C2">
      <w:tc>
        <w:tcPr>
          <w:tcW w:w="4320" w:type="dxa"/>
        </w:tcPr>
        <w:p w14:paraId="743872D6" w14:textId="77777777" w:rsidR="00930AD5" w:rsidRDefault="00930AD5" w:rsidP="00F030C2">
          <w:pPr>
            <w:pStyle w:val="Encabezado"/>
            <w:ind w:left="-115"/>
          </w:pPr>
        </w:p>
      </w:tc>
      <w:tc>
        <w:tcPr>
          <w:tcW w:w="4320" w:type="dxa"/>
        </w:tcPr>
        <w:p w14:paraId="349A5FC6" w14:textId="77777777" w:rsidR="00930AD5" w:rsidRDefault="00930AD5" w:rsidP="00F030C2">
          <w:pPr>
            <w:pStyle w:val="Encabezado"/>
            <w:jc w:val="center"/>
          </w:pPr>
        </w:p>
      </w:tc>
      <w:tc>
        <w:tcPr>
          <w:tcW w:w="4320" w:type="dxa"/>
        </w:tcPr>
        <w:p w14:paraId="2158F54A" w14:textId="77777777" w:rsidR="00930AD5" w:rsidRDefault="00930AD5" w:rsidP="00F030C2">
          <w:pPr>
            <w:pStyle w:val="Encabezado"/>
            <w:ind w:right="-115"/>
            <w:jc w:val="right"/>
          </w:pPr>
        </w:p>
      </w:tc>
    </w:tr>
  </w:tbl>
  <w:p w14:paraId="24AD54FB" w14:textId="77777777" w:rsidR="00930AD5" w:rsidRDefault="00930AD5" w:rsidP="00F030C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30AD5" w14:paraId="0E8E9C1A" w14:textId="77777777" w:rsidTr="00F030C2">
      <w:tc>
        <w:tcPr>
          <w:tcW w:w="4320" w:type="dxa"/>
        </w:tcPr>
        <w:p w14:paraId="28BD338E" w14:textId="77777777" w:rsidR="00930AD5" w:rsidRDefault="00930AD5" w:rsidP="00F030C2">
          <w:pPr>
            <w:pStyle w:val="Encabezado"/>
            <w:ind w:left="-115"/>
          </w:pPr>
        </w:p>
      </w:tc>
      <w:tc>
        <w:tcPr>
          <w:tcW w:w="4320" w:type="dxa"/>
        </w:tcPr>
        <w:p w14:paraId="7D6F97A3" w14:textId="77777777" w:rsidR="00930AD5" w:rsidRDefault="00930AD5" w:rsidP="00F030C2">
          <w:pPr>
            <w:pStyle w:val="Encabezado"/>
            <w:jc w:val="center"/>
          </w:pPr>
        </w:p>
      </w:tc>
      <w:tc>
        <w:tcPr>
          <w:tcW w:w="4320" w:type="dxa"/>
        </w:tcPr>
        <w:p w14:paraId="3D194C3D" w14:textId="77777777" w:rsidR="00930AD5" w:rsidRDefault="00930AD5" w:rsidP="00F030C2">
          <w:pPr>
            <w:pStyle w:val="Encabezado"/>
            <w:ind w:right="-115"/>
            <w:jc w:val="right"/>
          </w:pPr>
        </w:p>
      </w:tc>
    </w:tr>
  </w:tbl>
  <w:p w14:paraId="1007400E" w14:textId="77777777" w:rsidR="00930AD5" w:rsidRDefault="00930AD5" w:rsidP="00F030C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30AD5" w14:paraId="02F4CCDF" w14:textId="77777777" w:rsidTr="00F030C2">
      <w:tc>
        <w:tcPr>
          <w:tcW w:w="4320" w:type="dxa"/>
        </w:tcPr>
        <w:p w14:paraId="7D8EA9D1" w14:textId="77777777" w:rsidR="00930AD5" w:rsidRDefault="00930AD5" w:rsidP="00F030C2">
          <w:pPr>
            <w:pStyle w:val="Encabezado"/>
            <w:ind w:left="-115"/>
          </w:pPr>
        </w:p>
      </w:tc>
      <w:tc>
        <w:tcPr>
          <w:tcW w:w="4320" w:type="dxa"/>
        </w:tcPr>
        <w:p w14:paraId="6515AD63" w14:textId="77777777" w:rsidR="00930AD5" w:rsidRDefault="00930AD5" w:rsidP="00F030C2">
          <w:pPr>
            <w:pStyle w:val="Encabezado"/>
            <w:jc w:val="center"/>
          </w:pPr>
        </w:p>
      </w:tc>
      <w:tc>
        <w:tcPr>
          <w:tcW w:w="4320" w:type="dxa"/>
        </w:tcPr>
        <w:p w14:paraId="0BA98F8D" w14:textId="77777777" w:rsidR="00930AD5" w:rsidRDefault="00930AD5" w:rsidP="00F030C2">
          <w:pPr>
            <w:pStyle w:val="Encabezado"/>
            <w:ind w:right="-115"/>
            <w:jc w:val="right"/>
          </w:pPr>
        </w:p>
      </w:tc>
    </w:tr>
  </w:tbl>
  <w:p w14:paraId="046446C8" w14:textId="77777777" w:rsidR="00930AD5" w:rsidRDefault="00930AD5" w:rsidP="00F030C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30AD5" w14:paraId="3E348FB8" w14:textId="77777777" w:rsidTr="00F030C2">
      <w:tc>
        <w:tcPr>
          <w:tcW w:w="4320" w:type="dxa"/>
        </w:tcPr>
        <w:p w14:paraId="24C6C90E" w14:textId="77777777" w:rsidR="00930AD5" w:rsidRDefault="00930AD5" w:rsidP="00F030C2">
          <w:pPr>
            <w:pStyle w:val="Encabezado"/>
            <w:ind w:left="-115"/>
          </w:pPr>
        </w:p>
      </w:tc>
      <w:tc>
        <w:tcPr>
          <w:tcW w:w="4320" w:type="dxa"/>
        </w:tcPr>
        <w:p w14:paraId="791BD7ED" w14:textId="77777777" w:rsidR="00930AD5" w:rsidRDefault="00930AD5" w:rsidP="00F030C2">
          <w:pPr>
            <w:pStyle w:val="Encabezado"/>
            <w:jc w:val="center"/>
          </w:pPr>
        </w:p>
      </w:tc>
      <w:tc>
        <w:tcPr>
          <w:tcW w:w="4320" w:type="dxa"/>
        </w:tcPr>
        <w:p w14:paraId="3C37A7FE" w14:textId="77777777" w:rsidR="00930AD5" w:rsidRDefault="00930AD5" w:rsidP="00F030C2">
          <w:pPr>
            <w:pStyle w:val="Encabezado"/>
            <w:ind w:right="-115"/>
            <w:jc w:val="right"/>
          </w:pPr>
        </w:p>
      </w:tc>
    </w:tr>
  </w:tbl>
  <w:p w14:paraId="017A5486" w14:textId="77777777" w:rsidR="00930AD5" w:rsidRDefault="00930AD5" w:rsidP="00F030C2">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2"/>
      <w:gridCol w:w="3362"/>
      <w:gridCol w:w="3362"/>
    </w:tblGrid>
    <w:tr w:rsidR="00930AD5" w14:paraId="1023387E" w14:textId="77777777" w:rsidTr="00D136BB">
      <w:tc>
        <w:tcPr>
          <w:tcW w:w="3362" w:type="dxa"/>
        </w:tcPr>
        <w:p w14:paraId="21D8621A" w14:textId="77777777" w:rsidR="00930AD5" w:rsidRDefault="00930AD5" w:rsidP="00D136BB">
          <w:pPr>
            <w:pStyle w:val="Encabezado"/>
            <w:ind w:left="-115"/>
          </w:pPr>
        </w:p>
      </w:tc>
      <w:tc>
        <w:tcPr>
          <w:tcW w:w="3362" w:type="dxa"/>
        </w:tcPr>
        <w:p w14:paraId="05384069" w14:textId="77777777" w:rsidR="00930AD5" w:rsidRDefault="00930AD5" w:rsidP="00D136BB">
          <w:pPr>
            <w:pStyle w:val="Encabezado"/>
            <w:jc w:val="center"/>
          </w:pPr>
        </w:p>
      </w:tc>
      <w:tc>
        <w:tcPr>
          <w:tcW w:w="3362" w:type="dxa"/>
        </w:tcPr>
        <w:p w14:paraId="5A0BC220" w14:textId="77777777" w:rsidR="00930AD5" w:rsidRDefault="00930AD5" w:rsidP="00D136BB">
          <w:pPr>
            <w:pStyle w:val="Encabezado"/>
            <w:ind w:right="-115"/>
            <w:jc w:val="right"/>
          </w:pPr>
        </w:p>
      </w:tc>
    </w:tr>
  </w:tbl>
  <w:p w14:paraId="323AFEB5" w14:textId="77777777" w:rsidR="00930AD5" w:rsidRDefault="00930AD5" w:rsidP="00D136B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930AD5" w14:paraId="0AB77E75" w14:textId="77777777" w:rsidTr="00FC07E5">
      <w:tc>
        <w:tcPr>
          <w:tcW w:w="4320" w:type="dxa"/>
        </w:tcPr>
        <w:p w14:paraId="681774A5" w14:textId="77777777" w:rsidR="00930AD5" w:rsidRDefault="00930AD5" w:rsidP="00FC07E5">
          <w:pPr>
            <w:pStyle w:val="Encabezado"/>
            <w:ind w:left="-115"/>
          </w:pPr>
        </w:p>
      </w:tc>
      <w:tc>
        <w:tcPr>
          <w:tcW w:w="4320" w:type="dxa"/>
        </w:tcPr>
        <w:p w14:paraId="66E2DD18" w14:textId="77777777" w:rsidR="00930AD5" w:rsidRDefault="00930AD5" w:rsidP="00FC07E5">
          <w:pPr>
            <w:pStyle w:val="Encabezado"/>
            <w:jc w:val="center"/>
          </w:pPr>
        </w:p>
      </w:tc>
      <w:tc>
        <w:tcPr>
          <w:tcW w:w="4320" w:type="dxa"/>
        </w:tcPr>
        <w:p w14:paraId="2848C4ED" w14:textId="77777777" w:rsidR="00930AD5" w:rsidRDefault="00930AD5" w:rsidP="00FC07E5">
          <w:pPr>
            <w:pStyle w:val="Encabezado"/>
            <w:ind w:right="-115"/>
            <w:jc w:val="right"/>
          </w:pPr>
        </w:p>
      </w:tc>
    </w:tr>
  </w:tbl>
  <w:p w14:paraId="3C7B177C" w14:textId="77777777" w:rsidR="00930AD5" w:rsidRDefault="00930AD5" w:rsidP="00FC07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4162E5A"/>
    <w:lvl w:ilvl="0">
      <w:start w:val="1"/>
      <w:numFmt w:val="bullet"/>
      <w:pStyle w:val="Listaconvietas2"/>
      <w:lvlText w:val="o"/>
      <w:lvlJc w:val="left"/>
      <w:pPr>
        <w:tabs>
          <w:tab w:val="num" w:pos="4678"/>
        </w:tabs>
        <w:ind w:left="4678" w:hanging="283"/>
      </w:pPr>
      <w:rPr>
        <w:rFonts w:ascii="Courier New" w:hAnsi="Courier New" w:hint="default"/>
      </w:rPr>
    </w:lvl>
  </w:abstractNum>
  <w:abstractNum w:abstractNumId="1" w15:restartNumberingAfterBreak="0">
    <w:nsid w:val="FFFFFF89"/>
    <w:multiLevelType w:val="singleLevel"/>
    <w:tmpl w:val="AD94B404"/>
    <w:lvl w:ilvl="0">
      <w:start w:val="1"/>
      <w:numFmt w:val="bullet"/>
      <w:pStyle w:val="Listaconvietas"/>
      <w:lvlText w:val=""/>
      <w:lvlJc w:val="left"/>
      <w:pPr>
        <w:tabs>
          <w:tab w:val="num" w:pos="709"/>
        </w:tabs>
        <w:ind w:left="709" w:hanging="425"/>
      </w:pPr>
      <w:rPr>
        <w:rFonts w:ascii="Symbol" w:hAnsi="Symbol" w:hint="default"/>
      </w:rPr>
    </w:lvl>
  </w:abstractNum>
  <w:abstractNum w:abstractNumId="2" w15:restartNumberingAfterBreak="0">
    <w:nsid w:val="FFFFFFFE"/>
    <w:multiLevelType w:val="singleLevel"/>
    <w:tmpl w:val="3B9092F2"/>
    <w:lvl w:ilvl="0">
      <w:numFmt w:val="decimal"/>
      <w:lvlText w:val="*"/>
      <w:lvlJc w:val="left"/>
    </w:lvl>
  </w:abstractNum>
  <w:abstractNum w:abstractNumId="3" w15:restartNumberingAfterBreak="0">
    <w:nsid w:val="016B1959"/>
    <w:multiLevelType w:val="multilevel"/>
    <w:tmpl w:val="A4A60696"/>
    <w:lvl w:ilvl="0">
      <w:start w:val="1"/>
      <w:numFmt w:val="upperRoman"/>
      <w:pStyle w:val="AppendixHeading1"/>
      <w:lvlText w:val="APPENDIX %1."/>
      <w:lvlJc w:val="left"/>
      <w:pPr>
        <w:tabs>
          <w:tab w:val="num" w:pos="2160"/>
        </w:tabs>
        <w:ind w:left="0" w:firstLine="0"/>
      </w:pPr>
      <w:rPr>
        <w:rFonts w:hint="default"/>
      </w:rPr>
    </w:lvl>
    <w:lvl w:ilvl="1">
      <w:start w:val="1"/>
      <w:numFmt w:val="decimal"/>
      <w:pStyle w:val="AppendixHeading2"/>
      <w:lvlText w:val="%1.%2."/>
      <w:lvlJc w:val="left"/>
      <w:pPr>
        <w:tabs>
          <w:tab w:val="num" w:pos="360"/>
        </w:tabs>
        <w:ind w:left="0" w:firstLine="0"/>
      </w:pPr>
      <w:rPr>
        <w:rFonts w:hint="default"/>
      </w:rPr>
    </w:lvl>
    <w:lvl w:ilvl="2">
      <w:start w:val="1"/>
      <w:numFmt w:val="decimal"/>
      <w:pStyle w:val="AppendixHeading3"/>
      <w:lvlText w:val="%1.%2.%3."/>
      <w:lvlJc w:val="left"/>
      <w:pPr>
        <w:tabs>
          <w:tab w:val="num" w:pos="720"/>
        </w:tabs>
        <w:ind w:left="0" w:firstLine="0"/>
      </w:pPr>
      <w:rPr>
        <w:rFonts w:hint="default"/>
      </w:rPr>
    </w:lvl>
    <w:lvl w:ilvl="3">
      <w:start w:val="1"/>
      <w:numFmt w:val="decimal"/>
      <w:pStyle w:val="AppendixHeading4"/>
      <w:lvlText w:val="%1.%2.%3.%4."/>
      <w:lvlJc w:val="left"/>
      <w:pPr>
        <w:tabs>
          <w:tab w:val="num" w:pos="720"/>
        </w:tabs>
        <w:ind w:left="0" w:firstLine="0"/>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05A006E9"/>
    <w:multiLevelType w:val="hybridMultilevel"/>
    <w:tmpl w:val="1A3E3A26"/>
    <w:lvl w:ilvl="0" w:tplc="092C3B8E">
      <w:start w:val="1"/>
      <w:numFmt w:val="decimal"/>
      <w:lvlText w:val="[%1]"/>
      <w:lvlJc w:val="left"/>
      <w:pPr>
        <w:ind w:left="360" w:hanging="360"/>
      </w:pPr>
      <w:rPr>
        <w:lang w:val="en-US"/>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5" w15:restartNumberingAfterBreak="0">
    <w:nsid w:val="0831019C"/>
    <w:multiLevelType w:val="hybridMultilevel"/>
    <w:tmpl w:val="BAAAB178"/>
    <w:lvl w:ilvl="0" w:tplc="B49C7434">
      <w:start w:val="1"/>
      <w:numFmt w:val="decimal"/>
      <w:lvlText w:val="(%1)"/>
      <w:lvlJc w:val="left"/>
      <w:pPr>
        <w:ind w:left="360" w:hanging="360"/>
      </w:pPr>
      <w:rPr>
        <w:rFonts w:hint="default"/>
        <w:sz w:val="20"/>
      </w:rPr>
    </w:lvl>
    <w:lvl w:ilvl="1" w:tplc="B49C7434">
      <w:start w:val="1"/>
      <w:numFmt w:val="decimal"/>
      <w:lvlText w:val="(%2)"/>
      <w:lvlJc w:val="left"/>
      <w:pPr>
        <w:ind w:left="1080" w:hanging="360"/>
      </w:pPr>
      <w:rPr>
        <w:rFonts w:hint="default"/>
        <w:sz w:val="2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08816F35"/>
    <w:multiLevelType w:val="hybridMultilevel"/>
    <w:tmpl w:val="4CD8516A"/>
    <w:lvl w:ilvl="0" w:tplc="3B9092F2">
      <w:numFmt w:val="bullet"/>
      <w:lvlText w:val=""/>
      <w:lvlJc w:val="left"/>
      <w:pPr>
        <w:ind w:left="1287" w:hanging="360"/>
      </w:pPr>
      <w:rPr>
        <w:rFonts w:ascii="Wingdings" w:hAnsi="Wingdings" w:hint="default"/>
        <w:sz w:val="14"/>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096E6FF1"/>
    <w:multiLevelType w:val="hybridMultilevel"/>
    <w:tmpl w:val="A82AE46C"/>
    <w:lvl w:ilvl="0" w:tplc="A792099C">
      <w:start w:val="1"/>
      <w:numFmt w:val="decimal"/>
      <w:lvlText w:val="%1."/>
      <w:lvlJc w:val="left"/>
      <w:pPr>
        <w:tabs>
          <w:tab w:val="num" w:pos="712"/>
        </w:tabs>
        <w:ind w:left="1071" w:hanging="360"/>
      </w:pPr>
      <w:rPr>
        <w:rFonts w:hint="default"/>
        <w:lang w:val="es-BO"/>
      </w:rPr>
    </w:lvl>
    <w:lvl w:ilvl="1" w:tplc="08090019">
      <w:start w:val="1"/>
      <w:numFmt w:val="lowerLetter"/>
      <w:lvlText w:val="%2."/>
      <w:lvlJc w:val="left"/>
      <w:pPr>
        <w:tabs>
          <w:tab w:val="num" w:pos="78"/>
        </w:tabs>
        <w:ind w:left="78" w:hanging="360"/>
      </w:pPr>
    </w:lvl>
    <w:lvl w:ilvl="2" w:tplc="0809001B" w:tentative="1">
      <w:start w:val="1"/>
      <w:numFmt w:val="lowerRoman"/>
      <w:lvlText w:val="%3."/>
      <w:lvlJc w:val="right"/>
      <w:pPr>
        <w:tabs>
          <w:tab w:val="num" w:pos="798"/>
        </w:tabs>
        <w:ind w:left="798" w:hanging="180"/>
      </w:pPr>
    </w:lvl>
    <w:lvl w:ilvl="3" w:tplc="0809000F" w:tentative="1">
      <w:start w:val="1"/>
      <w:numFmt w:val="decimal"/>
      <w:lvlText w:val="%4."/>
      <w:lvlJc w:val="left"/>
      <w:pPr>
        <w:tabs>
          <w:tab w:val="num" w:pos="1518"/>
        </w:tabs>
        <w:ind w:left="1518" w:hanging="360"/>
      </w:pPr>
    </w:lvl>
    <w:lvl w:ilvl="4" w:tplc="08090019" w:tentative="1">
      <w:start w:val="1"/>
      <w:numFmt w:val="lowerLetter"/>
      <w:lvlText w:val="%5."/>
      <w:lvlJc w:val="left"/>
      <w:pPr>
        <w:tabs>
          <w:tab w:val="num" w:pos="2238"/>
        </w:tabs>
        <w:ind w:left="2238" w:hanging="360"/>
      </w:pPr>
    </w:lvl>
    <w:lvl w:ilvl="5" w:tplc="0809001B" w:tentative="1">
      <w:start w:val="1"/>
      <w:numFmt w:val="lowerRoman"/>
      <w:lvlText w:val="%6."/>
      <w:lvlJc w:val="right"/>
      <w:pPr>
        <w:tabs>
          <w:tab w:val="num" w:pos="2958"/>
        </w:tabs>
        <w:ind w:left="2958" w:hanging="180"/>
      </w:pPr>
    </w:lvl>
    <w:lvl w:ilvl="6" w:tplc="0809000F" w:tentative="1">
      <w:start w:val="1"/>
      <w:numFmt w:val="decimal"/>
      <w:lvlText w:val="%7."/>
      <w:lvlJc w:val="left"/>
      <w:pPr>
        <w:tabs>
          <w:tab w:val="num" w:pos="3678"/>
        </w:tabs>
        <w:ind w:left="3678" w:hanging="360"/>
      </w:pPr>
    </w:lvl>
    <w:lvl w:ilvl="7" w:tplc="08090019" w:tentative="1">
      <w:start w:val="1"/>
      <w:numFmt w:val="lowerLetter"/>
      <w:lvlText w:val="%8."/>
      <w:lvlJc w:val="left"/>
      <w:pPr>
        <w:tabs>
          <w:tab w:val="num" w:pos="4398"/>
        </w:tabs>
        <w:ind w:left="4398" w:hanging="360"/>
      </w:pPr>
    </w:lvl>
    <w:lvl w:ilvl="8" w:tplc="0809001B" w:tentative="1">
      <w:start w:val="1"/>
      <w:numFmt w:val="lowerRoman"/>
      <w:lvlText w:val="%9."/>
      <w:lvlJc w:val="right"/>
      <w:pPr>
        <w:tabs>
          <w:tab w:val="num" w:pos="5118"/>
        </w:tabs>
        <w:ind w:left="5118" w:hanging="180"/>
      </w:pPr>
    </w:lvl>
  </w:abstractNum>
  <w:abstractNum w:abstractNumId="8" w15:restartNumberingAfterBreak="0">
    <w:nsid w:val="0BC66D37"/>
    <w:multiLevelType w:val="hybridMultilevel"/>
    <w:tmpl w:val="3EFA8CBA"/>
    <w:lvl w:ilvl="0" w:tplc="B49C7434">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0E824BDA"/>
    <w:multiLevelType w:val="multilevel"/>
    <w:tmpl w:val="B45824C4"/>
    <w:lvl w:ilvl="0">
      <w:start w:val="1"/>
      <w:numFmt w:val="decimal"/>
      <w:lvlText w:val="%1"/>
      <w:lvlJc w:val="left"/>
      <w:pPr>
        <w:ind w:left="420" w:hanging="420"/>
      </w:pPr>
      <w:rPr>
        <w:rFonts w:hint="default"/>
      </w:rPr>
    </w:lvl>
    <w:lvl w:ilvl="1">
      <w:start w:val="2"/>
      <w:numFmt w:val="decimal"/>
      <w:pStyle w:val="Ttulo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E9E68A6"/>
    <w:multiLevelType w:val="multilevel"/>
    <w:tmpl w:val="CC28D3DC"/>
    <w:lvl w:ilvl="0">
      <w:start w:val="1"/>
      <w:numFmt w:val="decimal"/>
      <w:lvlText w:val="T%1."/>
      <w:lvlJc w:val="left"/>
      <w:pPr>
        <w:ind w:left="451" w:hanging="451"/>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upperRoman"/>
      <w:lvlText w:val="%4."/>
      <w:lvlJc w:val="right"/>
      <w:pPr>
        <w:ind w:left="207" w:firstLine="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774" w:hanging="567"/>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36F41BA"/>
    <w:multiLevelType w:val="hybridMultilevel"/>
    <w:tmpl w:val="683EAE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1374090F"/>
    <w:multiLevelType w:val="hybridMultilevel"/>
    <w:tmpl w:val="9892B52A"/>
    <w:lvl w:ilvl="0" w:tplc="F950F41C">
      <w:start w:val="1"/>
      <w:numFmt w:val="decimal"/>
      <w:lvlText w:val="(%1)"/>
      <w:lvlJc w:val="left"/>
      <w:pPr>
        <w:ind w:left="1200" w:hanging="8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55476F8"/>
    <w:multiLevelType w:val="hybridMultilevel"/>
    <w:tmpl w:val="BCACC488"/>
    <w:lvl w:ilvl="0" w:tplc="B3F8C4D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5457E8"/>
    <w:multiLevelType w:val="hybridMultilevel"/>
    <w:tmpl w:val="75B28F9A"/>
    <w:lvl w:ilvl="0" w:tplc="0C0A0001">
      <w:start w:val="1"/>
      <w:numFmt w:val="bullet"/>
      <w:lvlText w:val=""/>
      <w:lvlJc w:val="left"/>
      <w:pPr>
        <w:ind w:left="1494" w:hanging="360"/>
      </w:pPr>
      <w:rPr>
        <w:rFonts w:ascii="Symbol" w:hAnsi="Symbol"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5" w15:restartNumberingAfterBreak="0">
    <w:nsid w:val="1B0707EF"/>
    <w:multiLevelType w:val="hybridMultilevel"/>
    <w:tmpl w:val="06AA1FC4"/>
    <w:lvl w:ilvl="0" w:tplc="B49C7434">
      <w:start w:val="1"/>
      <w:numFmt w:val="decimal"/>
      <w:lvlText w:val="(%1)"/>
      <w:lvlJc w:val="left"/>
      <w:pPr>
        <w:ind w:left="360" w:hanging="360"/>
      </w:pPr>
      <w:rPr>
        <w:rFonts w:hint="default"/>
        <w:sz w:val="20"/>
      </w:rPr>
    </w:lvl>
    <w:lvl w:ilvl="1" w:tplc="B49C7434">
      <w:start w:val="1"/>
      <w:numFmt w:val="decimal"/>
      <w:lvlText w:val="(%2)"/>
      <w:lvlJc w:val="left"/>
      <w:pPr>
        <w:ind w:left="1080" w:hanging="360"/>
      </w:pPr>
      <w:rPr>
        <w:rFonts w:hint="default"/>
        <w:sz w:val="2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1DDC3C29"/>
    <w:multiLevelType w:val="hybridMultilevel"/>
    <w:tmpl w:val="902E9D62"/>
    <w:lvl w:ilvl="0" w:tplc="586A3E7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B53E1"/>
    <w:multiLevelType w:val="hybridMultilevel"/>
    <w:tmpl w:val="C88660F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104476E"/>
    <w:multiLevelType w:val="hybridMultilevel"/>
    <w:tmpl w:val="AD90EBFC"/>
    <w:lvl w:ilvl="0" w:tplc="6B78684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1A43BDF"/>
    <w:multiLevelType w:val="hybridMultilevel"/>
    <w:tmpl w:val="8292A800"/>
    <w:lvl w:ilvl="0" w:tplc="90268ED8">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3B17C3D"/>
    <w:multiLevelType w:val="hybridMultilevel"/>
    <w:tmpl w:val="E3BC5856"/>
    <w:lvl w:ilvl="0" w:tplc="B49C7434">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28B142C3"/>
    <w:multiLevelType w:val="hybridMultilevel"/>
    <w:tmpl w:val="3EB05018"/>
    <w:lvl w:ilvl="0" w:tplc="952AEB92">
      <w:start w:val="1"/>
      <w:numFmt w:val="decimal"/>
      <w:lvlText w:val="[%1]"/>
      <w:lvlJc w:val="left"/>
      <w:pPr>
        <w:ind w:left="720" w:hanging="360"/>
      </w:pPr>
      <w:rPr>
        <w:lang w:val="en-G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2C9452FF"/>
    <w:multiLevelType w:val="hybridMultilevel"/>
    <w:tmpl w:val="9572D6A8"/>
    <w:lvl w:ilvl="0" w:tplc="B49C7434">
      <w:start w:val="1"/>
      <w:numFmt w:val="decimal"/>
      <w:lvlText w:val="(%1)"/>
      <w:lvlJc w:val="left"/>
      <w:pPr>
        <w:ind w:left="360" w:hanging="360"/>
      </w:pPr>
      <w:rPr>
        <w:rFonts w:hint="default"/>
        <w:sz w:val="20"/>
      </w:rPr>
    </w:lvl>
    <w:lvl w:ilvl="1" w:tplc="B49C7434">
      <w:start w:val="1"/>
      <w:numFmt w:val="decimal"/>
      <w:lvlText w:val="(%2)"/>
      <w:lvlJc w:val="left"/>
      <w:pPr>
        <w:ind w:left="1080" w:hanging="360"/>
      </w:pPr>
      <w:rPr>
        <w:rFonts w:hint="default"/>
        <w:sz w:val="2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2DFD6E86"/>
    <w:multiLevelType w:val="hybridMultilevel"/>
    <w:tmpl w:val="C3DEC95A"/>
    <w:lvl w:ilvl="0" w:tplc="FB8492DC">
      <w:start w:val="1"/>
      <w:numFmt w:val="decimal"/>
      <w:lvlText w:val="%1)"/>
      <w:lvlJc w:val="left"/>
      <w:pPr>
        <w:tabs>
          <w:tab w:val="num" w:pos="720"/>
        </w:tabs>
        <w:ind w:left="720" w:hanging="360"/>
      </w:pPr>
    </w:lvl>
    <w:lvl w:ilvl="1" w:tplc="ACA6CF5C" w:tentative="1">
      <w:start w:val="1"/>
      <w:numFmt w:val="decimal"/>
      <w:lvlText w:val="%2)"/>
      <w:lvlJc w:val="left"/>
      <w:pPr>
        <w:tabs>
          <w:tab w:val="num" w:pos="1440"/>
        </w:tabs>
        <w:ind w:left="1440" w:hanging="360"/>
      </w:pPr>
    </w:lvl>
    <w:lvl w:ilvl="2" w:tplc="98D25740" w:tentative="1">
      <w:start w:val="1"/>
      <w:numFmt w:val="decimal"/>
      <w:lvlText w:val="%3)"/>
      <w:lvlJc w:val="left"/>
      <w:pPr>
        <w:tabs>
          <w:tab w:val="num" w:pos="2160"/>
        </w:tabs>
        <w:ind w:left="2160" w:hanging="360"/>
      </w:pPr>
    </w:lvl>
    <w:lvl w:ilvl="3" w:tplc="865E609A" w:tentative="1">
      <w:start w:val="1"/>
      <w:numFmt w:val="decimal"/>
      <w:lvlText w:val="%4)"/>
      <w:lvlJc w:val="left"/>
      <w:pPr>
        <w:tabs>
          <w:tab w:val="num" w:pos="2880"/>
        </w:tabs>
        <w:ind w:left="2880" w:hanging="360"/>
      </w:pPr>
    </w:lvl>
    <w:lvl w:ilvl="4" w:tplc="8CBA3EA4" w:tentative="1">
      <w:start w:val="1"/>
      <w:numFmt w:val="decimal"/>
      <w:lvlText w:val="%5)"/>
      <w:lvlJc w:val="left"/>
      <w:pPr>
        <w:tabs>
          <w:tab w:val="num" w:pos="3600"/>
        </w:tabs>
        <w:ind w:left="3600" w:hanging="360"/>
      </w:pPr>
    </w:lvl>
    <w:lvl w:ilvl="5" w:tplc="8FB238E0" w:tentative="1">
      <w:start w:val="1"/>
      <w:numFmt w:val="decimal"/>
      <w:lvlText w:val="%6)"/>
      <w:lvlJc w:val="left"/>
      <w:pPr>
        <w:tabs>
          <w:tab w:val="num" w:pos="4320"/>
        </w:tabs>
        <w:ind w:left="4320" w:hanging="360"/>
      </w:pPr>
    </w:lvl>
    <w:lvl w:ilvl="6" w:tplc="389E5DB0" w:tentative="1">
      <w:start w:val="1"/>
      <w:numFmt w:val="decimal"/>
      <w:lvlText w:val="%7)"/>
      <w:lvlJc w:val="left"/>
      <w:pPr>
        <w:tabs>
          <w:tab w:val="num" w:pos="5040"/>
        </w:tabs>
        <w:ind w:left="5040" w:hanging="360"/>
      </w:pPr>
    </w:lvl>
    <w:lvl w:ilvl="7" w:tplc="B2B8B7FA" w:tentative="1">
      <w:start w:val="1"/>
      <w:numFmt w:val="decimal"/>
      <w:lvlText w:val="%8)"/>
      <w:lvlJc w:val="left"/>
      <w:pPr>
        <w:tabs>
          <w:tab w:val="num" w:pos="5760"/>
        </w:tabs>
        <w:ind w:left="5760" w:hanging="360"/>
      </w:pPr>
    </w:lvl>
    <w:lvl w:ilvl="8" w:tplc="81FE4EE0" w:tentative="1">
      <w:start w:val="1"/>
      <w:numFmt w:val="decimal"/>
      <w:lvlText w:val="%9)"/>
      <w:lvlJc w:val="left"/>
      <w:pPr>
        <w:tabs>
          <w:tab w:val="num" w:pos="6480"/>
        </w:tabs>
        <w:ind w:left="6480" w:hanging="360"/>
      </w:pPr>
    </w:lvl>
  </w:abstractNum>
  <w:abstractNum w:abstractNumId="24" w15:restartNumberingAfterBreak="0">
    <w:nsid w:val="2E5D5D2A"/>
    <w:multiLevelType w:val="hybridMultilevel"/>
    <w:tmpl w:val="B658F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EA406D5"/>
    <w:multiLevelType w:val="hybridMultilevel"/>
    <w:tmpl w:val="71460B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F964C8B"/>
    <w:multiLevelType w:val="hybridMultilevel"/>
    <w:tmpl w:val="52144380"/>
    <w:lvl w:ilvl="0" w:tplc="3B9092F2">
      <w:numFmt w:val="bullet"/>
      <w:lvlText w:val=""/>
      <w:lvlJc w:val="left"/>
      <w:pPr>
        <w:ind w:left="720" w:hanging="360"/>
      </w:pPr>
      <w:rPr>
        <w:rFonts w:ascii="Wingdings" w:hAnsi="Wingdings" w:hint="default"/>
        <w:sz w:val="1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1A4D3A"/>
    <w:multiLevelType w:val="hybridMultilevel"/>
    <w:tmpl w:val="699C0F20"/>
    <w:lvl w:ilvl="0" w:tplc="8B56D46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53927"/>
    <w:multiLevelType w:val="hybridMultilevel"/>
    <w:tmpl w:val="9A2C23B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3805567A"/>
    <w:multiLevelType w:val="hybridMultilevel"/>
    <w:tmpl w:val="9C62C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C431C84"/>
    <w:multiLevelType w:val="hybridMultilevel"/>
    <w:tmpl w:val="45645F52"/>
    <w:lvl w:ilvl="0" w:tplc="DAA22E96">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DC44AFB"/>
    <w:multiLevelType w:val="hybridMultilevel"/>
    <w:tmpl w:val="C36C78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FAD1206"/>
    <w:multiLevelType w:val="hybridMultilevel"/>
    <w:tmpl w:val="312003F6"/>
    <w:lvl w:ilvl="0" w:tplc="3B9092F2">
      <w:numFmt w:val="bullet"/>
      <w:lvlText w:val=""/>
      <w:lvlJc w:val="left"/>
      <w:pPr>
        <w:ind w:left="720" w:hanging="360"/>
      </w:pPr>
      <w:rPr>
        <w:rFonts w:ascii="Wingdings" w:hAnsi="Wingdings"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53A0513"/>
    <w:multiLevelType w:val="hybridMultilevel"/>
    <w:tmpl w:val="BC929C24"/>
    <w:lvl w:ilvl="0" w:tplc="CCB6E122">
      <w:start w:val="1"/>
      <w:numFmt w:val="decimal"/>
      <w:pStyle w:val="Listaconnmeros"/>
      <w:lvlText w:val="%1."/>
      <w:lvlJc w:val="right"/>
      <w:pPr>
        <w:tabs>
          <w:tab w:val="num" w:pos="567"/>
        </w:tabs>
        <w:ind w:left="567" w:hanging="142"/>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C90805"/>
    <w:multiLevelType w:val="hybridMultilevel"/>
    <w:tmpl w:val="1520AF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2D192C"/>
    <w:multiLevelType w:val="hybridMultilevel"/>
    <w:tmpl w:val="CB8665D4"/>
    <w:lvl w:ilvl="0" w:tplc="3B9092F2">
      <w:numFmt w:val="bullet"/>
      <w:lvlText w:val=""/>
      <w:lvlJc w:val="left"/>
      <w:pPr>
        <w:ind w:left="720" w:hanging="360"/>
      </w:pPr>
      <w:rPr>
        <w:rFonts w:ascii="Wingdings" w:hAnsi="Wingdings"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ED61D4A"/>
    <w:multiLevelType w:val="hybridMultilevel"/>
    <w:tmpl w:val="9E1C43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EDA4045"/>
    <w:multiLevelType w:val="hybridMultilevel"/>
    <w:tmpl w:val="D818D056"/>
    <w:lvl w:ilvl="0" w:tplc="64E4098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BF6594"/>
    <w:multiLevelType w:val="hybridMultilevel"/>
    <w:tmpl w:val="BEE851EC"/>
    <w:lvl w:ilvl="0" w:tplc="2CF4085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52CD45AD"/>
    <w:multiLevelType w:val="multilevel"/>
    <w:tmpl w:val="788052AC"/>
    <w:lvl w:ilvl="0">
      <w:start w:val="1"/>
      <w:numFmt w:val="decimal"/>
      <w:pStyle w:val="Ttulo1"/>
      <w:lvlText w:val="%1."/>
      <w:lvlJc w:val="left"/>
      <w:pPr>
        <w:tabs>
          <w:tab w:val="num" w:pos="360"/>
        </w:tabs>
        <w:ind w:left="0" w:firstLine="0"/>
      </w:pPr>
      <w:rPr>
        <w:rFonts w:hint="default"/>
      </w:rPr>
    </w:lvl>
    <w:lvl w:ilvl="1">
      <w:start w:val="1"/>
      <w:numFmt w:val="decimal"/>
      <w:lvlText w:val="%1.%2."/>
      <w:lvlJc w:val="left"/>
      <w:pPr>
        <w:tabs>
          <w:tab w:val="num" w:pos="2346"/>
        </w:tabs>
        <w:ind w:left="1844" w:firstLine="0"/>
      </w:pPr>
      <w:rPr>
        <w:rFonts w:hint="default"/>
        <w:lang w:val="es-ES"/>
      </w:rPr>
    </w:lvl>
    <w:lvl w:ilvl="2">
      <w:start w:val="1"/>
      <w:numFmt w:val="decimal"/>
      <w:pStyle w:val="Ttulo3"/>
      <w:lvlText w:val="%1.%2.%3."/>
      <w:lvlJc w:val="left"/>
      <w:pPr>
        <w:tabs>
          <w:tab w:val="num" w:pos="1429"/>
        </w:tabs>
        <w:ind w:left="709" w:firstLine="0"/>
      </w:pPr>
      <w:rPr>
        <w:rFonts w:hint="default"/>
      </w:rPr>
    </w:lvl>
    <w:lvl w:ilvl="3">
      <w:start w:val="1"/>
      <w:numFmt w:val="decimal"/>
      <w:pStyle w:val="Ttulo4"/>
      <w:lvlText w:val="%1.%2.%3.%4."/>
      <w:lvlJc w:val="left"/>
      <w:pPr>
        <w:tabs>
          <w:tab w:val="num" w:pos="720"/>
        </w:tabs>
        <w:ind w:left="0" w:firstLine="0"/>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4F1793B"/>
    <w:multiLevelType w:val="hybridMultilevel"/>
    <w:tmpl w:val="2996B246"/>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53D4CDA"/>
    <w:multiLevelType w:val="hybridMultilevel"/>
    <w:tmpl w:val="558EBCF6"/>
    <w:lvl w:ilvl="0" w:tplc="68620E28">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5A5627F"/>
    <w:multiLevelType w:val="hybridMultilevel"/>
    <w:tmpl w:val="D1846C24"/>
    <w:lvl w:ilvl="0" w:tplc="B49C7434">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58550730"/>
    <w:multiLevelType w:val="hybridMultilevel"/>
    <w:tmpl w:val="CA64EFD2"/>
    <w:lvl w:ilvl="0" w:tplc="3B9092F2">
      <w:numFmt w:val="bullet"/>
      <w:lvlText w:val=""/>
      <w:lvlJc w:val="left"/>
      <w:pPr>
        <w:ind w:left="720" w:hanging="360"/>
      </w:pPr>
      <w:rPr>
        <w:rFonts w:ascii="Wingdings" w:hAnsi="Wingdings" w:hint="default"/>
        <w:sz w:val="14"/>
      </w:rPr>
    </w:lvl>
    <w:lvl w:ilvl="1" w:tplc="0C0A0001">
      <w:start w:val="1"/>
      <w:numFmt w:val="bullet"/>
      <w:lvlText w:val=""/>
      <w:lvlJc w:val="left"/>
      <w:pPr>
        <w:ind w:left="1500" w:hanging="42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87128B0"/>
    <w:multiLevelType w:val="hybridMultilevel"/>
    <w:tmpl w:val="FD181008"/>
    <w:lvl w:ilvl="0" w:tplc="952AEB92">
      <w:start w:val="1"/>
      <w:numFmt w:val="decimal"/>
      <w:lvlText w:val="[%1]"/>
      <w:lvlJc w:val="left"/>
      <w:pPr>
        <w:ind w:left="1134" w:hanging="777"/>
      </w:pPr>
      <w:rPr>
        <w:rFonts w:hint="default"/>
        <w:lang w:val="en-GB"/>
      </w:rPr>
    </w:lvl>
    <w:lvl w:ilvl="1" w:tplc="2E3E7CD8">
      <w:numFmt w:val="bullet"/>
      <w:lvlText w:val="•"/>
      <w:lvlJc w:val="left"/>
      <w:pPr>
        <w:ind w:left="1785" w:hanging="705"/>
      </w:pPr>
      <w:rPr>
        <w:rFonts w:ascii="Times New Roman" w:eastAsiaTheme="minorHAns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9387723"/>
    <w:multiLevelType w:val="hybridMultilevel"/>
    <w:tmpl w:val="B268B176"/>
    <w:lvl w:ilvl="0" w:tplc="0409000F">
      <w:start w:val="1"/>
      <w:numFmt w:val="decimal"/>
      <w:lvlText w:val="%1."/>
      <w:lvlJc w:val="left"/>
      <w:pPr>
        <w:ind w:left="1287" w:hanging="360"/>
      </w:pPr>
    </w:lvl>
    <w:lvl w:ilvl="1" w:tplc="04090013">
      <w:start w:val="1"/>
      <w:numFmt w:val="upperRoman"/>
      <w:lvlText w:val="%2."/>
      <w:lvlJc w:val="right"/>
      <w:pPr>
        <w:ind w:left="2367" w:hanging="720"/>
      </w:pPr>
      <w:rPr>
        <w:rFonts w:hint="default"/>
      </w:rPr>
    </w:lvl>
    <w:lvl w:ilvl="2" w:tplc="0409001B" w:tentative="1">
      <w:start w:val="1"/>
      <w:numFmt w:val="lowerRoman"/>
      <w:lvlText w:val="%3."/>
      <w:lvlJc w:val="right"/>
      <w:pPr>
        <w:ind w:left="2727" w:hanging="180"/>
      </w:pPr>
    </w:lvl>
    <w:lvl w:ilvl="3" w:tplc="B49C7434">
      <w:start w:val="1"/>
      <w:numFmt w:val="decimal"/>
      <w:lvlText w:val="(%4)"/>
      <w:lvlJc w:val="left"/>
      <w:pPr>
        <w:ind w:left="3447" w:hanging="360"/>
      </w:pPr>
      <w:rPr>
        <w:rFonts w:hint="default"/>
        <w:sz w:val="20"/>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5E93651B"/>
    <w:multiLevelType w:val="hybridMultilevel"/>
    <w:tmpl w:val="12E4F128"/>
    <w:lvl w:ilvl="0" w:tplc="3B9092F2">
      <w:numFmt w:val="bullet"/>
      <w:lvlText w:val=""/>
      <w:lvlJc w:val="left"/>
      <w:pPr>
        <w:ind w:left="720" w:hanging="360"/>
      </w:pPr>
      <w:rPr>
        <w:rFonts w:ascii="Wingdings" w:hAnsi="Wingdings"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F6C7E58"/>
    <w:multiLevelType w:val="multilevel"/>
    <w:tmpl w:val="9D1EFCD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5F8C4498"/>
    <w:multiLevelType w:val="hybridMultilevel"/>
    <w:tmpl w:val="FF1426D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FE5311C"/>
    <w:multiLevelType w:val="hybridMultilevel"/>
    <w:tmpl w:val="E9A61678"/>
    <w:lvl w:ilvl="0" w:tplc="3B9092F2">
      <w:numFmt w:val="bullet"/>
      <w:lvlText w:val=""/>
      <w:lvlJc w:val="left"/>
      <w:pPr>
        <w:ind w:left="1287" w:hanging="360"/>
      </w:pPr>
      <w:rPr>
        <w:rFonts w:ascii="Wingdings" w:hAnsi="Wingdings" w:hint="default"/>
        <w:sz w:val="14"/>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0" w15:restartNumberingAfterBreak="0">
    <w:nsid w:val="60B70F4A"/>
    <w:multiLevelType w:val="hybridMultilevel"/>
    <w:tmpl w:val="DC621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61746352"/>
    <w:multiLevelType w:val="hybridMultilevel"/>
    <w:tmpl w:val="25708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2CE44AD"/>
    <w:multiLevelType w:val="hybridMultilevel"/>
    <w:tmpl w:val="CB66BE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62E41756"/>
    <w:multiLevelType w:val="hybridMultilevel"/>
    <w:tmpl w:val="0F9881D0"/>
    <w:lvl w:ilvl="0" w:tplc="B3F8C4D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34B104E"/>
    <w:multiLevelType w:val="hybridMultilevel"/>
    <w:tmpl w:val="489E4488"/>
    <w:lvl w:ilvl="0" w:tplc="0DD27FD4">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3655805"/>
    <w:multiLevelType w:val="hybridMultilevel"/>
    <w:tmpl w:val="FD181008"/>
    <w:lvl w:ilvl="0" w:tplc="952AEB92">
      <w:start w:val="1"/>
      <w:numFmt w:val="decimal"/>
      <w:lvlText w:val="[%1]"/>
      <w:lvlJc w:val="left"/>
      <w:pPr>
        <w:ind w:left="777" w:hanging="777"/>
      </w:pPr>
      <w:rPr>
        <w:rFonts w:hint="default"/>
        <w:lang w:val="en-GB"/>
      </w:rPr>
    </w:lvl>
    <w:lvl w:ilvl="1" w:tplc="2E3E7CD8">
      <w:numFmt w:val="bullet"/>
      <w:lvlText w:val="•"/>
      <w:lvlJc w:val="left"/>
      <w:pPr>
        <w:ind w:left="1785" w:hanging="705"/>
      </w:pPr>
      <w:rPr>
        <w:rFonts w:ascii="Times New Roman" w:eastAsiaTheme="minorHAns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C423DB"/>
    <w:multiLevelType w:val="hybridMultilevel"/>
    <w:tmpl w:val="9A60BBEA"/>
    <w:lvl w:ilvl="0" w:tplc="FFEA790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1B599E"/>
    <w:multiLevelType w:val="hybridMultilevel"/>
    <w:tmpl w:val="74704F18"/>
    <w:lvl w:ilvl="0" w:tplc="B49C7434">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15:restartNumberingAfterBreak="0">
    <w:nsid w:val="673B15B5"/>
    <w:multiLevelType w:val="hybridMultilevel"/>
    <w:tmpl w:val="CB0C086C"/>
    <w:lvl w:ilvl="0" w:tplc="2DA200C8">
      <w:start w:val="1"/>
      <w:numFmt w:val="decimal"/>
      <w:lvlText w:val="%1."/>
      <w:lvlJc w:val="left"/>
      <w:pPr>
        <w:tabs>
          <w:tab w:val="num" w:pos="646"/>
        </w:tabs>
        <w:ind w:left="1005" w:hanging="360"/>
      </w:pPr>
      <w:rPr>
        <w:rFonts w:hint="default"/>
      </w:rPr>
    </w:lvl>
    <w:lvl w:ilvl="1" w:tplc="08090019">
      <w:start w:val="1"/>
      <w:numFmt w:val="lowerLetter"/>
      <w:lvlText w:val="%2."/>
      <w:lvlJc w:val="left"/>
      <w:pPr>
        <w:tabs>
          <w:tab w:val="num" w:pos="12"/>
        </w:tabs>
        <w:ind w:left="12" w:hanging="360"/>
      </w:pPr>
    </w:lvl>
    <w:lvl w:ilvl="2" w:tplc="0809001B" w:tentative="1">
      <w:start w:val="1"/>
      <w:numFmt w:val="lowerRoman"/>
      <w:lvlText w:val="%3."/>
      <w:lvlJc w:val="right"/>
      <w:pPr>
        <w:tabs>
          <w:tab w:val="num" w:pos="732"/>
        </w:tabs>
        <w:ind w:left="732" w:hanging="180"/>
      </w:pPr>
    </w:lvl>
    <w:lvl w:ilvl="3" w:tplc="0809000F" w:tentative="1">
      <w:start w:val="1"/>
      <w:numFmt w:val="decimal"/>
      <w:lvlText w:val="%4."/>
      <w:lvlJc w:val="left"/>
      <w:pPr>
        <w:tabs>
          <w:tab w:val="num" w:pos="1452"/>
        </w:tabs>
        <w:ind w:left="1452" w:hanging="360"/>
      </w:pPr>
    </w:lvl>
    <w:lvl w:ilvl="4" w:tplc="08090019" w:tentative="1">
      <w:start w:val="1"/>
      <w:numFmt w:val="lowerLetter"/>
      <w:lvlText w:val="%5."/>
      <w:lvlJc w:val="left"/>
      <w:pPr>
        <w:tabs>
          <w:tab w:val="num" w:pos="2172"/>
        </w:tabs>
        <w:ind w:left="2172" w:hanging="360"/>
      </w:pPr>
    </w:lvl>
    <w:lvl w:ilvl="5" w:tplc="0809001B" w:tentative="1">
      <w:start w:val="1"/>
      <w:numFmt w:val="lowerRoman"/>
      <w:lvlText w:val="%6."/>
      <w:lvlJc w:val="right"/>
      <w:pPr>
        <w:tabs>
          <w:tab w:val="num" w:pos="2892"/>
        </w:tabs>
        <w:ind w:left="2892" w:hanging="180"/>
      </w:pPr>
    </w:lvl>
    <w:lvl w:ilvl="6" w:tplc="0809000F" w:tentative="1">
      <w:start w:val="1"/>
      <w:numFmt w:val="decimal"/>
      <w:lvlText w:val="%7."/>
      <w:lvlJc w:val="left"/>
      <w:pPr>
        <w:tabs>
          <w:tab w:val="num" w:pos="3612"/>
        </w:tabs>
        <w:ind w:left="3612" w:hanging="360"/>
      </w:pPr>
    </w:lvl>
    <w:lvl w:ilvl="7" w:tplc="08090019" w:tentative="1">
      <w:start w:val="1"/>
      <w:numFmt w:val="lowerLetter"/>
      <w:lvlText w:val="%8."/>
      <w:lvlJc w:val="left"/>
      <w:pPr>
        <w:tabs>
          <w:tab w:val="num" w:pos="4332"/>
        </w:tabs>
        <w:ind w:left="4332" w:hanging="360"/>
      </w:pPr>
    </w:lvl>
    <w:lvl w:ilvl="8" w:tplc="0809001B" w:tentative="1">
      <w:start w:val="1"/>
      <w:numFmt w:val="lowerRoman"/>
      <w:lvlText w:val="%9."/>
      <w:lvlJc w:val="right"/>
      <w:pPr>
        <w:tabs>
          <w:tab w:val="num" w:pos="5052"/>
        </w:tabs>
        <w:ind w:left="5052" w:hanging="180"/>
      </w:pPr>
    </w:lvl>
  </w:abstractNum>
  <w:abstractNum w:abstractNumId="59" w15:restartNumberingAfterBreak="0">
    <w:nsid w:val="6AE51D4B"/>
    <w:multiLevelType w:val="hybridMultilevel"/>
    <w:tmpl w:val="55B46270"/>
    <w:lvl w:ilvl="0" w:tplc="B49C7434">
      <w:start w:val="1"/>
      <w:numFmt w:val="decimal"/>
      <w:lvlText w:val="(%1)"/>
      <w:lvlJc w:val="left"/>
      <w:pPr>
        <w:ind w:left="360" w:hanging="360"/>
      </w:pPr>
      <w:rPr>
        <w:rFonts w:hint="default"/>
        <w:sz w:val="20"/>
      </w:rPr>
    </w:lvl>
    <w:lvl w:ilvl="1" w:tplc="F8FA239A">
      <w:start w:val="1"/>
      <w:numFmt w:val="decimal"/>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0" w15:restartNumberingAfterBreak="0">
    <w:nsid w:val="6C930BBD"/>
    <w:multiLevelType w:val="multilevel"/>
    <w:tmpl w:val="7DACA532"/>
    <w:lvl w:ilvl="0">
      <w:start w:val="1"/>
      <w:numFmt w:val="upperRoman"/>
      <w:pStyle w:val="ANEXOHeading1"/>
      <w:lvlText w:val="ANNEX %1."/>
      <w:lvlJc w:val="left"/>
      <w:pPr>
        <w:tabs>
          <w:tab w:val="num" w:pos="180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Heading2"/>
      <w:lvlText w:val="%1-%2."/>
      <w:lvlJc w:val="left"/>
      <w:pPr>
        <w:tabs>
          <w:tab w:val="num" w:pos="720"/>
        </w:tabs>
        <w:ind w:left="0" w:firstLine="0"/>
      </w:pPr>
      <w:rPr>
        <w:rFonts w:hint="default"/>
      </w:rPr>
    </w:lvl>
    <w:lvl w:ilvl="2">
      <w:start w:val="1"/>
      <w:numFmt w:val="decimal"/>
      <w:pStyle w:val="AnnexHeading3"/>
      <w:lvlText w:val="%1-%2.%3."/>
      <w:lvlJc w:val="left"/>
      <w:pPr>
        <w:tabs>
          <w:tab w:val="num" w:pos="720"/>
        </w:tabs>
        <w:ind w:left="0" w:firstLine="0"/>
      </w:pPr>
      <w:rPr>
        <w:rFonts w:hint="default"/>
      </w:rPr>
    </w:lvl>
    <w:lvl w:ilvl="3">
      <w:start w:val="1"/>
      <w:numFmt w:val="decimal"/>
      <w:pStyle w:val="AnnexHeading4"/>
      <w:lvlText w:val="%1-%2.%3.%4."/>
      <w:lvlJc w:val="left"/>
      <w:pPr>
        <w:tabs>
          <w:tab w:val="num" w:pos="1080"/>
        </w:tabs>
        <w:ind w:left="0" w:firstLine="0"/>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61" w15:restartNumberingAfterBreak="0">
    <w:nsid w:val="6D9953EF"/>
    <w:multiLevelType w:val="hybridMultilevel"/>
    <w:tmpl w:val="77C2B3A6"/>
    <w:lvl w:ilvl="0" w:tplc="3B9092F2">
      <w:numFmt w:val="bullet"/>
      <w:lvlText w:val=""/>
      <w:lvlJc w:val="left"/>
      <w:pPr>
        <w:ind w:left="1287" w:hanging="360"/>
      </w:pPr>
      <w:rPr>
        <w:rFonts w:ascii="Wingdings" w:hAnsi="Wingdings" w:hint="default"/>
        <w:sz w:val="14"/>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2" w15:restartNumberingAfterBreak="0">
    <w:nsid w:val="6DC73A2E"/>
    <w:multiLevelType w:val="hybridMultilevel"/>
    <w:tmpl w:val="4B067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71D01376"/>
    <w:multiLevelType w:val="hybridMultilevel"/>
    <w:tmpl w:val="94726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72002902"/>
    <w:multiLevelType w:val="hybridMultilevel"/>
    <w:tmpl w:val="61AEAB9C"/>
    <w:lvl w:ilvl="0" w:tplc="4902466E">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26E453E"/>
    <w:multiLevelType w:val="hybridMultilevel"/>
    <w:tmpl w:val="E9340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9"/>
  </w:num>
  <w:num w:numId="3">
    <w:abstractNumId w:val="18"/>
  </w:num>
  <w:num w:numId="4">
    <w:abstractNumId w:val="41"/>
  </w:num>
  <w:num w:numId="5">
    <w:abstractNumId w:val="54"/>
  </w:num>
  <w:num w:numId="6">
    <w:abstractNumId w:val="50"/>
  </w:num>
  <w:num w:numId="7">
    <w:abstractNumId w:val="63"/>
  </w:num>
  <w:num w:numId="8">
    <w:abstractNumId w:val="7"/>
  </w:num>
  <w:num w:numId="9">
    <w:abstractNumId w:val="58"/>
  </w:num>
  <w:num w:numId="10">
    <w:abstractNumId w:val="29"/>
  </w:num>
  <w:num w:numId="11">
    <w:abstractNumId w:val="38"/>
  </w:num>
  <w:num w:numId="12">
    <w:abstractNumId w:val="2"/>
    <w:lvlOverride w:ilvl="0">
      <w:lvl w:ilvl="0">
        <w:numFmt w:val="bullet"/>
        <w:lvlText w:val=""/>
        <w:legacy w:legacy="1" w:legacySpace="0" w:legacyIndent="0"/>
        <w:lvlJc w:val="left"/>
        <w:rPr>
          <w:rFonts w:ascii="Wingdings" w:hAnsi="Wingdings" w:hint="default"/>
          <w:sz w:val="14"/>
        </w:rPr>
      </w:lvl>
    </w:lvlOverride>
  </w:num>
  <w:num w:numId="13">
    <w:abstractNumId w:val="34"/>
  </w:num>
  <w:num w:numId="14">
    <w:abstractNumId w:val="55"/>
  </w:num>
  <w:num w:numId="15">
    <w:abstractNumId w:val="64"/>
  </w:num>
  <w:num w:numId="16">
    <w:abstractNumId w:val="12"/>
  </w:num>
  <w:num w:numId="17">
    <w:abstractNumId w:val="48"/>
  </w:num>
  <w:num w:numId="18">
    <w:abstractNumId w:val="3"/>
  </w:num>
  <w:num w:numId="19">
    <w:abstractNumId w:val="60"/>
  </w:num>
  <w:num w:numId="20">
    <w:abstractNumId w:val="49"/>
  </w:num>
  <w:num w:numId="21">
    <w:abstractNumId w:val="61"/>
  </w:num>
  <w:num w:numId="22">
    <w:abstractNumId w:val="6"/>
  </w:num>
  <w:num w:numId="23">
    <w:abstractNumId w:val="32"/>
  </w:num>
  <w:num w:numId="24">
    <w:abstractNumId w:val="35"/>
  </w:num>
  <w:num w:numId="25">
    <w:abstractNumId w:val="46"/>
  </w:num>
  <w:num w:numId="26">
    <w:abstractNumId w:val="26"/>
  </w:num>
  <w:num w:numId="27">
    <w:abstractNumId w:val="28"/>
  </w:num>
  <w:num w:numId="28">
    <w:abstractNumId w:val="43"/>
  </w:num>
  <w:num w:numId="29">
    <w:abstractNumId w:val="14"/>
  </w:num>
  <w:num w:numId="30">
    <w:abstractNumId w:val="13"/>
  </w:num>
  <w:num w:numId="31">
    <w:abstractNumId w:val="19"/>
  </w:num>
  <w:num w:numId="32">
    <w:abstractNumId w:val="53"/>
  </w:num>
  <w:num w:numId="33">
    <w:abstractNumId w:val="30"/>
  </w:num>
  <w:num w:numId="34">
    <w:abstractNumId w:val="10"/>
  </w:num>
  <w:num w:numId="35">
    <w:abstractNumId w:val="1"/>
  </w:num>
  <w:num w:numId="36">
    <w:abstractNumId w:val="0"/>
  </w:num>
  <w:num w:numId="37">
    <w:abstractNumId w:val="23"/>
  </w:num>
  <w:num w:numId="38">
    <w:abstractNumId w:val="27"/>
  </w:num>
  <w:num w:numId="39">
    <w:abstractNumId w:val="33"/>
  </w:num>
  <w:num w:numId="40">
    <w:abstractNumId w:val="45"/>
  </w:num>
  <w:num w:numId="41">
    <w:abstractNumId w:val="56"/>
  </w:num>
  <w:num w:numId="42">
    <w:abstractNumId w:val="37"/>
  </w:num>
  <w:num w:numId="43">
    <w:abstractNumId w:val="16"/>
  </w:num>
  <w:num w:numId="44">
    <w:abstractNumId w:val="57"/>
  </w:num>
  <w:num w:numId="45">
    <w:abstractNumId w:val="42"/>
  </w:num>
  <w:num w:numId="46">
    <w:abstractNumId w:val="20"/>
  </w:num>
  <w:num w:numId="47">
    <w:abstractNumId w:val="8"/>
  </w:num>
  <w:num w:numId="48">
    <w:abstractNumId w:val="59"/>
  </w:num>
  <w:num w:numId="49">
    <w:abstractNumId w:val="5"/>
  </w:num>
  <w:num w:numId="50">
    <w:abstractNumId w:val="15"/>
  </w:num>
  <w:num w:numId="51">
    <w:abstractNumId w:val="22"/>
  </w:num>
  <w:num w:numId="52">
    <w:abstractNumId w:val="47"/>
  </w:num>
  <w:num w:numId="53">
    <w:abstractNumId w:val="17"/>
  </w:num>
  <w:num w:numId="54">
    <w:abstractNumId w:val="62"/>
  </w:num>
  <w:num w:numId="55">
    <w:abstractNumId w:val="36"/>
  </w:num>
  <w:num w:numId="56">
    <w:abstractNumId w:val="52"/>
  </w:num>
  <w:num w:numId="57">
    <w:abstractNumId w:val="51"/>
  </w:num>
  <w:num w:numId="58">
    <w:abstractNumId w:val="24"/>
  </w:num>
  <w:num w:numId="59">
    <w:abstractNumId w:val="25"/>
  </w:num>
  <w:num w:numId="60">
    <w:abstractNumId w:val="65"/>
  </w:num>
  <w:num w:numId="61">
    <w:abstractNumId w:val="11"/>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colormru v:ext="edit" colors="#e501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47"/>
    <w:rsid w:val="00002222"/>
    <w:rsid w:val="000112B9"/>
    <w:rsid w:val="00012458"/>
    <w:rsid w:val="00013BF9"/>
    <w:rsid w:val="00014218"/>
    <w:rsid w:val="00020638"/>
    <w:rsid w:val="000211C4"/>
    <w:rsid w:val="00027FEC"/>
    <w:rsid w:val="00031A5F"/>
    <w:rsid w:val="0004107C"/>
    <w:rsid w:val="000417CE"/>
    <w:rsid w:val="00043EA5"/>
    <w:rsid w:val="00050AB2"/>
    <w:rsid w:val="000563B9"/>
    <w:rsid w:val="00057529"/>
    <w:rsid w:val="00057AA7"/>
    <w:rsid w:val="00065EC1"/>
    <w:rsid w:val="00073BC4"/>
    <w:rsid w:val="00082404"/>
    <w:rsid w:val="000961E7"/>
    <w:rsid w:val="00097CC4"/>
    <w:rsid w:val="000A0434"/>
    <w:rsid w:val="000A1833"/>
    <w:rsid w:val="000B54EB"/>
    <w:rsid w:val="000C137C"/>
    <w:rsid w:val="000D0F37"/>
    <w:rsid w:val="000D68CF"/>
    <w:rsid w:val="000D6C0F"/>
    <w:rsid w:val="000E47CD"/>
    <w:rsid w:val="000E4D2E"/>
    <w:rsid w:val="000F25A6"/>
    <w:rsid w:val="00102349"/>
    <w:rsid w:val="001061E1"/>
    <w:rsid w:val="001162CF"/>
    <w:rsid w:val="0012042D"/>
    <w:rsid w:val="00132971"/>
    <w:rsid w:val="00134568"/>
    <w:rsid w:val="00142FA3"/>
    <w:rsid w:val="00144A1C"/>
    <w:rsid w:val="00144FCC"/>
    <w:rsid w:val="001462E1"/>
    <w:rsid w:val="00146E62"/>
    <w:rsid w:val="0015297B"/>
    <w:rsid w:val="0016432A"/>
    <w:rsid w:val="00164E0C"/>
    <w:rsid w:val="00171F3D"/>
    <w:rsid w:val="00182FE6"/>
    <w:rsid w:val="00183EB9"/>
    <w:rsid w:val="00187E70"/>
    <w:rsid w:val="00192778"/>
    <w:rsid w:val="00195675"/>
    <w:rsid w:val="00196FF9"/>
    <w:rsid w:val="001A293D"/>
    <w:rsid w:val="001A7B0F"/>
    <w:rsid w:val="001B55A5"/>
    <w:rsid w:val="001C1B0E"/>
    <w:rsid w:val="001C2E44"/>
    <w:rsid w:val="001D6963"/>
    <w:rsid w:val="001E5205"/>
    <w:rsid w:val="001E6F51"/>
    <w:rsid w:val="001F4FCE"/>
    <w:rsid w:val="001F7F3E"/>
    <w:rsid w:val="002028B0"/>
    <w:rsid w:val="00207B2E"/>
    <w:rsid w:val="00216848"/>
    <w:rsid w:val="00217B75"/>
    <w:rsid w:val="002265EC"/>
    <w:rsid w:val="0022665D"/>
    <w:rsid w:val="00231B74"/>
    <w:rsid w:val="00234DFC"/>
    <w:rsid w:val="00242335"/>
    <w:rsid w:val="00250698"/>
    <w:rsid w:val="00253325"/>
    <w:rsid w:val="00272F11"/>
    <w:rsid w:val="00281D2B"/>
    <w:rsid w:val="00290B57"/>
    <w:rsid w:val="0029792E"/>
    <w:rsid w:val="002B1DC0"/>
    <w:rsid w:val="002B2EE7"/>
    <w:rsid w:val="002B473E"/>
    <w:rsid w:val="002B7E7F"/>
    <w:rsid w:val="002C0920"/>
    <w:rsid w:val="002C0F56"/>
    <w:rsid w:val="002C21C1"/>
    <w:rsid w:val="002C6BE7"/>
    <w:rsid w:val="002C7206"/>
    <w:rsid w:val="002D191B"/>
    <w:rsid w:val="002D4217"/>
    <w:rsid w:val="002E1A89"/>
    <w:rsid w:val="002F1396"/>
    <w:rsid w:val="002F6A18"/>
    <w:rsid w:val="0030156F"/>
    <w:rsid w:val="003042EF"/>
    <w:rsid w:val="003052B0"/>
    <w:rsid w:val="00305AD9"/>
    <w:rsid w:val="00307054"/>
    <w:rsid w:val="00311935"/>
    <w:rsid w:val="00312CCF"/>
    <w:rsid w:val="003131A7"/>
    <w:rsid w:val="00320AB1"/>
    <w:rsid w:val="00325887"/>
    <w:rsid w:val="003303BA"/>
    <w:rsid w:val="00343454"/>
    <w:rsid w:val="00344128"/>
    <w:rsid w:val="00344500"/>
    <w:rsid w:val="00350DC5"/>
    <w:rsid w:val="00364D81"/>
    <w:rsid w:val="003673F4"/>
    <w:rsid w:val="003719F8"/>
    <w:rsid w:val="00377B21"/>
    <w:rsid w:val="003879C8"/>
    <w:rsid w:val="00387EFF"/>
    <w:rsid w:val="00391477"/>
    <w:rsid w:val="00391C16"/>
    <w:rsid w:val="00394F96"/>
    <w:rsid w:val="00395ED6"/>
    <w:rsid w:val="003A6859"/>
    <w:rsid w:val="003C3128"/>
    <w:rsid w:val="003C5755"/>
    <w:rsid w:val="003D4FB2"/>
    <w:rsid w:val="003D5081"/>
    <w:rsid w:val="003D6B4B"/>
    <w:rsid w:val="003E2A70"/>
    <w:rsid w:val="003E2EAF"/>
    <w:rsid w:val="003F357F"/>
    <w:rsid w:val="003F59C4"/>
    <w:rsid w:val="003F5F18"/>
    <w:rsid w:val="004002AE"/>
    <w:rsid w:val="004040D3"/>
    <w:rsid w:val="00411FDE"/>
    <w:rsid w:val="00422B5D"/>
    <w:rsid w:val="00427072"/>
    <w:rsid w:val="0043231D"/>
    <w:rsid w:val="00435CE5"/>
    <w:rsid w:val="00436D72"/>
    <w:rsid w:val="00453E1B"/>
    <w:rsid w:val="00457895"/>
    <w:rsid w:val="004610AE"/>
    <w:rsid w:val="004664E1"/>
    <w:rsid w:val="00466E63"/>
    <w:rsid w:val="004773AD"/>
    <w:rsid w:val="00477CDD"/>
    <w:rsid w:val="004A0459"/>
    <w:rsid w:val="004A5318"/>
    <w:rsid w:val="004A78C6"/>
    <w:rsid w:val="004B0B93"/>
    <w:rsid w:val="004B48B3"/>
    <w:rsid w:val="004B752B"/>
    <w:rsid w:val="004C118A"/>
    <w:rsid w:val="004C34CF"/>
    <w:rsid w:val="004C547D"/>
    <w:rsid w:val="004C61AA"/>
    <w:rsid w:val="004D48C3"/>
    <w:rsid w:val="004D5BED"/>
    <w:rsid w:val="004E751A"/>
    <w:rsid w:val="004F5016"/>
    <w:rsid w:val="00500DEB"/>
    <w:rsid w:val="00500F77"/>
    <w:rsid w:val="00507869"/>
    <w:rsid w:val="00507897"/>
    <w:rsid w:val="005166DA"/>
    <w:rsid w:val="0052123D"/>
    <w:rsid w:val="005351C3"/>
    <w:rsid w:val="0054166A"/>
    <w:rsid w:val="00542F40"/>
    <w:rsid w:val="00543614"/>
    <w:rsid w:val="00545ACF"/>
    <w:rsid w:val="0054784F"/>
    <w:rsid w:val="00550625"/>
    <w:rsid w:val="00557B20"/>
    <w:rsid w:val="00565826"/>
    <w:rsid w:val="00577D7A"/>
    <w:rsid w:val="005912AF"/>
    <w:rsid w:val="00593DD6"/>
    <w:rsid w:val="00594227"/>
    <w:rsid w:val="0059466E"/>
    <w:rsid w:val="005A4CB8"/>
    <w:rsid w:val="005B2547"/>
    <w:rsid w:val="005B5DEA"/>
    <w:rsid w:val="005C2070"/>
    <w:rsid w:val="005C3363"/>
    <w:rsid w:val="005D0292"/>
    <w:rsid w:val="005D0DEA"/>
    <w:rsid w:val="005D33DD"/>
    <w:rsid w:val="005E1770"/>
    <w:rsid w:val="005E489C"/>
    <w:rsid w:val="005E58CC"/>
    <w:rsid w:val="005E7B6A"/>
    <w:rsid w:val="005F0B96"/>
    <w:rsid w:val="005F6931"/>
    <w:rsid w:val="0060007A"/>
    <w:rsid w:val="00600090"/>
    <w:rsid w:val="00602431"/>
    <w:rsid w:val="00616CEC"/>
    <w:rsid w:val="00621085"/>
    <w:rsid w:val="00621E6F"/>
    <w:rsid w:val="00627A67"/>
    <w:rsid w:val="00637766"/>
    <w:rsid w:val="0064353C"/>
    <w:rsid w:val="006454E8"/>
    <w:rsid w:val="00652572"/>
    <w:rsid w:val="00654004"/>
    <w:rsid w:val="00654AF8"/>
    <w:rsid w:val="00657951"/>
    <w:rsid w:val="0066293C"/>
    <w:rsid w:val="006843D0"/>
    <w:rsid w:val="00696836"/>
    <w:rsid w:val="006A2422"/>
    <w:rsid w:val="006A5474"/>
    <w:rsid w:val="006B59C8"/>
    <w:rsid w:val="006C2B1F"/>
    <w:rsid w:val="006C45C9"/>
    <w:rsid w:val="006C59C8"/>
    <w:rsid w:val="006D362C"/>
    <w:rsid w:val="006E683D"/>
    <w:rsid w:val="006E7F54"/>
    <w:rsid w:val="006F1722"/>
    <w:rsid w:val="006F1A19"/>
    <w:rsid w:val="006F348F"/>
    <w:rsid w:val="00706CA3"/>
    <w:rsid w:val="00710BB7"/>
    <w:rsid w:val="00711779"/>
    <w:rsid w:val="00715258"/>
    <w:rsid w:val="00722066"/>
    <w:rsid w:val="00722D2A"/>
    <w:rsid w:val="00732930"/>
    <w:rsid w:val="0074004D"/>
    <w:rsid w:val="0075034E"/>
    <w:rsid w:val="00755D16"/>
    <w:rsid w:val="00757684"/>
    <w:rsid w:val="00763CB3"/>
    <w:rsid w:val="007714F9"/>
    <w:rsid w:val="00786C31"/>
    <w:rsid w:val="007967D9"/>
    <w:rsid w:val="007A03A6"/>
    <w:rsid w:val="007A1A13"/>
    <w:rsid w:val="007B1665"/>
    <w:rsid w:val="007B3674"/>
    <w:rsid w:val="007C7C0A"/>
    <w:rsid w:val="007D63DB"/>
    <w:rsid w:val="007D64DD"/>
    <w:rsid w:val="007E07ED"/>
    <w:rsid w:val="007F08BA"/>
    <w:rsid w:val="00800000"/>
    <w:rsid w:val="00806395"/>
    <w:rsid w:val="00810735"/>
    <w:rsid w:val="008134B3"/>
    <w:rsid w:val="0081577F"/>
    <w:rsid w:val="00820EE0"/>
    <w:rsid w:val="00832F68"/>
    <w:rsid w:val="00851F36"/>
    <w:rsid w:val="00852BE0"/>
    <w:rsid w:val="00853115"/>
    <w:rsid w:val="00853862"/>
    <w:rsid w:val="00854273"/>
    <w:rsid w:val="00860E4A"/>
    <w:rsid w:val="008614D1"/>
    <w:rsid w:val="008623FB"/>
    <w:rsid w:val="0086303C"/>
    <w:rsid w:val="008657FB"/>
    <w:rsid w:val="00872874"/>
    <w:rsid w:val="00873229"/>
    <w:rsid w:val="00890E05"/>
    <w:rsid w:val="00892476"/>
    <w:rsid w:val="00892D4B"/>
    <w:rsid w:val="00894ACB"/>
    <w:rsid w:val="008A4588"/>
    <w:rsid w:val="008A5CC7"/>
    <w:rsid w:val="008B6E73"/>
    <w:rsid w:val="008B7A9A"/>
    <w:rsid w:val="008E1E07"/>
    <w:rsid w:val="00902597"/>
    <w:rsid w:val="0090595C"/>
    <w:rsid w:val="0091473E"/>
    <w:rsid w:val="00917F73"/>
    <w:rsid w:val="00921043"/>
    <w:rsid w:val="00921A77"/>
    <w:rsid w:val="00922E67"/>
    <w:rsid w:val="00926E19"/>
    <w:rsid w:val="00927D1D"/>
    <w:rsid w:val="00930AD5"/>
    <w:rsid w:val="0093335E"/>
    <w:rsid w:val="0093619A"/>
    <w:rsid w:val="009373BD"/>
    <w:rsid w:val="009518E0"/>
    <w:rsid w:val="00962139"/>
    <w:rsid w:val="00971D66"/>
    <w:rsid w:val="00975B5C"/>
    <w:rsid w:val="009773DA"/>
    <w:rsid w:val="0098047B"/>
    <w:rsid w:val="00981C67"/>
    <w:rsid w:val="00985D3E"/>
    <w:rsid w:val="009B6E81"/>
    <w:rsid w:val="009C29B9"/>
    <w:rsid w:val="009C33CC"/>
    <w:rsid w:val="009C49D6"/>
    <w:rsid w:val="009C55A4"/>
    <w:rsid w:val="009E0603"/>
    <w:rsid w:val="009E36C4"/>
    <w:rsid w:val="009F047A"/>
    <w:rsid w:val="009F0BCB"/>
    <w:rsid w:val="009F10B9"/>
    <w:rsid w:val="009F161E"/>
    <w:rsid w:val="009F1E3D"/>
    <w:rsid w:val="009F7845"/>
    <w:rsid w:val="00A018E6"/>
    <w:rsid w:val="00A11D1F"/>
    <w:rsid w:val="00A150CC"/>
    <w:rsid w:val="00A178F8"/>
    <w:rsid w:val="00A20C66"/>
    <w:rsid w:val="00A22CB9"/>
    <w:rsid w:val="00A342DD"/>
    <w:rsid w:val="00A35658"/>
    <w:rsid w:val="00A46F87"/>
    <w:rsid w:val="00A50986"/>
    <w:rsid w:val="00A56304"/>
    <w:rsid w:val="00A66896"/>
    <w:rsid w:val="00A94C82"/>
    <w:rsid w:val="00AA2A19"/>
    <w:rsid w:val="00AA6E02"/>
    <w:rsid w:val="00AA7739"/>
    <w:rsid w:val="00AD30CA"/>
    <w:rsid w:val="00AE1E0D"/>
    <w:rsid w:val="00AE3F33"/>
    <w:rsid w:val="00AF1D78"/>
    <w:rsid w:val="00AF26FA"/>
    <w:rsid w:val="00B02A85"/>
    <w:rsid w:val="00B10884"/>
    <w:rsid w:val="00B32F7A"/>
    <w:rsid w:val="00B37D5B"/>
    <w:rsid w:val="00B60C16"/>
    <w:rsid w:val="00B62608"/>
    <w:rsid w:val="00B6553F"/>
    <w:rsid w:val="00B765B7"/>
    <w:rsid w:val="00B855F0"/>
    <w:rsid w:val="00B90D08"/>
    <w:rsid w:val="00B90D66"/>
    <w:rsid w:val="00B97034"/>
    <w:rsid w:val="00BA0DDD"/>
    <w:rsid w:val="00BA22C6"/>
    <w:rsid w:val="00BA3AA0"/>
    <w:rsid w:val="00BA738B"/>
    <w:rsid w:val="00BB3E9A"/>
    <w:rsid w:val="00BC37D5"/>
    <w:rsid w:val="00BC71A8"/>
    <w:rsid w:val="00BD2AE5"/>
    <w:rsid w:val="00BD45A0"/>
    <w:rsid w:val="00BD4B03"/>
    <w:rsid w:val="00BE3BCB"/>
    <w:rsid w:val="00BE56A0"/>
    <w:rsid w:val="00BF0056"/>
    <w:rsid w:val="00BF2F49"/>
    <w:rsid w:val="00BF4F4F"/>
    <w:rsid w:val="00BF6F19"/>
    <w:rsid w:val="00C3462E"/>
    <w:rsid w:val="00C34D80"/>
    <w:rsid w:val="00C353E4"/>
    <w:rsid w:val="00C41191"/>
    <w:rsid w:val="00C519E3"/>
    <w:rsid w:val="00C5287A"/>
    <w:rsid w:val="00C54B63"/>
    <w:rsid w:val="00C54BEB"/>
    <w:rsid w:val="00C655DE"/>
    <w:rsid w:val="00C67C9C"/>
    <w:rsid w:val="00C94EA6"/>
    <w:rsid w:val="00C962EE"/>
    <w:rsid w:val="00C9654F"/>
    <w:rsid w:val="00CC1443"/>
    <w:rsid w:val="00CC6E29"/>
    <w:rsid w:val="00CD1806"/>
    <w:rsid w:val="00CE3637"/>
    <w:rsid w:val="00CF26AF"/>
    <w:rsid w:val="00CF585C"/>
    <w:rsid w:val="00CF6D50"/>
    <w:rsid w:val="00D03FCD"/>
    <w:rsid w:val="00D04233"/>
    <w:rsid w:val="00D06626"/>
    <w:rsid w:val="00D07291"/>
    <w:rsid w:val="00D136BB"/>
    <w:rsid w:val="00D14156"/>
    <w:rsid w:val="00D148EC"/>
    <w:rsid w:val="00D303DA"/>
    <w:rsid w:val="00D337FF"/>
    <w:rsid w:val="00D35402"/>
    <w:rsid w:val="00D360C1"/>
    <w:rsid w:val="00D46B71"/>
    <w:rsid w:val="00D532E8"/>
    <w:rsid w:val="00D657A4"/>
    <w:rsid w:val="00D7121B"/>
    <w:rsid w:val="00D73936"/>
    <w:rsid w:val="00D86383"/>
    <w:rsid w:val="00D91EFF"/>
    <w:rsid w:val="00D96757"/>
    <w:rsid w:val="00DA332B"/>
    <w:rsid w:val="00DA479D"/>
    <w:rsid w:val="00DB6F5B"/>
    <w:rsid w:val="00DB7DA3"/>
    <w:rsid w:val="00DC1143"/>
    <w:rsid w:val="00DC19DA"/>
    <w:rsid w:val="00DD2C78"/>
    <w:rsid w:val="00DD4FB0"/>
    <w:rsid w:val="00DD5969"/>
    <w:rsid w:val="00DE63DA"/>
    <w:rsid w:val="00DF0143"/>
    <w:rsid w:val="00DF34C4"/>
    <w:rsid w:val="00DF375A"/>
    <w:rsid w:val="00E012B2"/>
    <w:rsid w:val="00E02102"/>
    <w:rsid w:val="00E03325"/>
    <w:rsid w:val="00E12DE3"/>
    <w:rsid w:val="00E12FF7"/>
    <w:rsid w:val="00E14CC0"/>
    <w:rsid w:val="00E262AD"/>
    <w:rsid w:val="00E304B5"/>
    <w:rsid w:val="00E34F44"/>
    <w:rsid w:val="00E362DC"/>
    <w:rsid w:val="00E37847"/>
    <w:rsid w:val="00E66C4F"/>
    <w:rsid w:val="00E75AE9"/>
    <w:rsid w:val="00E763DB"/>
    <w:rsid w:val="00E94D03"/>
    <w:rsid w:val="00E962FA"/>
    <w:rsid w:val="00E96B3A"/>
    <w:rsid w:val="00EA0293"/>
    <w:rsid w:val="00EA1F6C"/>
    <w:rsid w:val="00EA291F"/>
    <w:rsid w:val="00EA2977"/>
    <w:rsid w:val="00EA29E7"/>
    <w:rsid w:val="00EA598A"/>
    <w:rsid w:val="00EA72C0"/>
    <w:rsid w:val="00EA72D3"/>
    <w:rsid w:val="00EB06C1"/>
    <w:rsid w:val="00EB7481"/>
    <w:rsid w:val="00EC01AA"/>
    <w:rsid w:val="00EC13D3"/>
    <w:rsid w:val="00ED5945"/>
    <w:rsid w:val="00ED61A6"/>
    <w:rsid w:val="00EE480A"/>
    <w:rsid w:val="00EE7DDE"/>
    <w:rsid w:val="00F030C2"/>
    <w:rsid w:val="00F0337A"/>
    <w:rsid w:val="00F12C31"/>
    <w:rsid w:val="00F30080"/>
    <w:rsid w:val="00F30648"/>
    <w:rsid w:val="00F32126"/>
    <w:rsid w:val="00F43927"/>
    <w:rsid w:val="00F47FDB"/>
    <w:rsid w:val="00F53D72"/>
    <w:rsid w:val="00F6513B"/>
    <w:rsid w:val="00F7095D"/>
    <w:rsid w:val="00F72F3E"/>
    <w:rsid w:val="00F75A40"/>
    <w:rsid w:val="00F82C49"/>
    <w:rsid w:val="00F90933"/>
    <w:rsid w:val="00F9332F"/>
    <w:rsid w:val="00FA5E49"/>
    <w:rsid w:val="00FA640A"/>
    <w:rsid w:val="00FA651F"/>
    <w:rsid w:val="00FB082A"/>
    <w:rsid w:val="00FB16AF"/>
    <w:rsid w:val="00FB193A"/>
    <w:rsid w:val="00FB2788"/>
    <w:rsid w:val="00FC07E5"/>
    <w:rsid w:val="00FC3BC3"/>
    <w:rsid w:val="00FD0FD4"/>
    <w:rsid w:val="00FD1215"/>
    <w:rsid w:val="00FD15F0"/>
    <w:rsid w:val="00FD3FED"/>
    <w:rsid w:val="00FD4974"/>
    <w:rsid w:val="00FD57B1"/>
    <w:rsid w:val="00FD657B"/>
    <w:rsid w:val="00FE0009"/>
    <w:rsid w:val="00FE0365"/>
    <w:rsid w:val="00FE1AEE"/>
    <w:rsid w:val="00FE4F5F"/>
    <w:rsid w:val="00FE6B87"/>
    <w:rsid w:val="00FF1791"/>
    <w:rsid w:val="00FF69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0163"/>
    </o:shapedefaults>
    <o:shapelayout v:ext="edit">
      <o:idmap v:ext="edit" data="2"/>
    </o:shapelayout>
  </w:shapeDefaults>
  <w:decimalSymbol w:val=","/>
  <w:listSeparator w:val=";"/>
  <w14:docId w14:val="7B70F48D"/>
  <w15:docId w15:val="{44672586-96EB-41C6-AAA6-041C6AB9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962139"/>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Textoindependiente"/>
    <w:next w:val="Textoindependiente"/>
    <w:link w:val="Ttulo2Car"/>
    <w:autoRedefine/>
    <w:uiPriority w:val="9"/>
    <w:qFormat/>
    <w:rsid w:val="00A56304"/>
    <w:pPr>
      <w:keepNext/>
      <w:keepLines/>
      <w:numPr>
        <w:ilvl w:val="1"/>
        <w:numId w:val="2"/>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outlineLvl w:val="1"/>
    </w:pPr>
    <w:rPr>
      <w:rFonts w:asciiTheme="majorHAnsi" w:hAnsiTheme="majorHAnsi"/>
      <w:b/>
      <w:iCs/>
      <w:color w:val="95B3D7" w:themeColor="accent1" w:themeTint="99"/>
      <w:sz w:val="32"/>
      <w:szCs w:val="32"/>
      <w:lang w:val="es-ES"/>
    </w:rPr>
  </w:style>
  <w:style w:type="paragraph" w:styleId="Ttulo3">
    <w:name w:val="heading 3"/>
    <w:basedOn w:val="Textoindependiente"/>
    <w:next w:val="Textoindependiente"/>
    <w:link w:val="Ttulo3Car"/>
    <w:uiPriority w:val="9"/>
    <w:qFormat/>
    <w:rsid w:val="00715258"/>
    <w:pPr>
      <w:keepNext/>
      <w:keepLines/>
      <w:numPr>
        <w:ilvl w:val="2"/>
        <w:numId w:val="1"/>
      </w:numPr>
      <w:tabs>
        <w:tab w:val="num"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outlineLvl w:val="2"/>
    </w:pPr>
    <w:rPr>
      <w:b/>
      <w:bCs/>
      <w:szCs w:val="26"/>
    </w:rPr>
  </w:style>
  <w:style w:type="paragraph" w:styleId="Ttulo4">
    <w:name w:val="heading 4"/>
    <w:basedOn w:val="Textoindependiente"/>
    <w:next w:val="Textoindependiente"/>
    <w:link w:val="Ttulo4Car"/>
    <w:uiPriority w:val="9"/>
    <w:qFormat/>
    <w:rsid w:val="00715258"/>
    <w:pPr>
      <w:numPr>
        <w:ilvl w:val="3"/>
        <w:numId w:val="1"/>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outlineLvl w:val="3"/>
    </w:pPr>
    <w:rPr>
      <w:bCs/>
      <w:i/>
      <w:szCs w:val="28"/>
    </w:rPr>
  </w:style>
  <w:style w:type="paragraph" w:styleId="Ttulo5">
    <w:name w:val="heading 5"/>
    <w:basedOn w:val="Normal"/>
    <w:next w:val="Normal"/>
    <w:link w:val="Ttulo5Car"/>
    <w:uiPriority w:val="9"/>
    <w:qFormat/>
    <w:rsid w:val="00043EA5"/>
    <w:pPr>
      <w:overflowPunct w:val="0"/>
      <w:autoSpaceDE w:val="0"/>
      <w:autoSpaceDN w:val="0"/>
      <w:adjustRightInd w:val="0"/>
      <w:spacing w:before="240" w:after="60" w:line="240" w:lineRule="auto"/>
      <w:jc w:val="both"/>
      <w:textAlignment w:val="baseline"/>
      <w:outlineLvl w:val="4"/>
    </w:pPr>
    <w:rPr>
      <w:rFonts w:ascii="Times New Roman" w:eastAsia="Times New Roman" w:hAnsi="Times New Roman" w:cs="Times New Roman"/>
      <w:b/>
      <w:bCs/>
      <w:i/>
      <w:iCs/>
      <w:sz w:val="26"/>
      <w:szCs w:val="26"/>
      <w:lang w:val="en-GB"/>
    </w:rPr>
  </w:style>
  <w:style w:type="paragraph" w:styleId="Ttulo6">
    <w:name w:val="heading 6"/>
    <w:basedOn w:val="Normal"/>
    <w:next w:val="Normal"/>
    <w:link w:val="Ttulo6Car"/>
    <w:uiPriority w:val="9"/>
    <w:qFormat/>
    <w:rsid w:val="00043EA5"/>
    <w:p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4"/>
      <w:lang w:val="en-GB"/>
    </w:rPr>
  </w:style>
  <w:style w:type="paragraph" w:styleId="Ttulo7">
    <w:name w:val="heading 7"/>
    <w:basedOn w:val="Normal"/>
    <w:next w:val="Normal"/>
    <w:link w:val="Ttulo7Car"/>
    <w:uiPriority w:val="9"/>
    <w:qFormat/>
    <w:rsid w:val="00043EA5"/>
    <w:p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en-GB"/>
    </w:rPr>
  </w:style>
  <w:style w:type="paragraph" w:styleId="Ttulo8">
    <w:name w:val="heading 8"/>
    <w:basedOn w:val="Normal"/>
    <w:next w:val="Normal"/>
    <w:link w:val="Ttulo8Car"/>
    <w:uiPriority w:val="9"/>
    <w:qFormat/>
    <w:rsid w:val="00043EA5"/>
    <w:p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lang w:val="en-GB"/>
    </w:rPr>
  </w:style>
  <w:style w:type="paragraph" w:styleId="Ttulo9">
    <w:name w:val="heading 9"/>
    <w:basedOn w:val="Normal"/>
    <w:next w:val="Normal"/>
    <w:link w:val="Ttulo9Car"/>
    <w:uiPriority w:val="9"/>
    <w:qFormat/>
    <w:rsid w:val="00043EA5"/>
    <w:p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139"/>
    <w:rPr>
      <w:rFonts w:asciiTheme="majorHAnsi" w:eastAsiaTheme="majorEastAsia" w:hAnsiTheme="majorHAnsi" w:cstheme="majorBidi"/>
      <w:color w:val="365F91" w:themeColor="accent1" w:themeShade="BF"/>
      <w:sz w:val="32"/>
      <w:szCs w:val="32"/>
      <w:lang w:val="es-ES_tradnl"/>
    </w:rPr>
  </w:style>
  <w:style w:type="paragraph" w:styleId="Textoindependiente">
    <w:name w:val="Body Text"/>
    <w:link w:val="TextoindependienteCar"/>
    <w:qFormat/>
    <w:rsid w:val="00715258"/>
    <w:pPr>
      <w:spacing w:after="240" w:line="240" w:lineRule="auto"/>
      <w:jc w:val="both"/>
    </w:pPr>
    <w:rPr>
      <w:rFonts w:ascii="Times New Roman" w:eastAsia="Times New Roman" w:hAnsi="Times New Roman" w:cs="Times New Roman"/>
      <w:sz w:val="24"/>
      <w:szCs w:val="20"/>
      <w:lang w:val="en-US"/>
    </w:rPr>
  </w:style>
  <w:style w:type="character" w:customStyle="1" w:styleId="TextoindependienteCar">
    <w:name w:val="Texto independiente Car"/>
    <w:basedOn w:val="Fuentedeprrafopredeter"/>
    <w:link w:val="Textoindependiente"/>
    <w:rsid w:val="00715258"/>
    <w:rPr>
      <w:rFonts w:ascii="Times New Roman" w:eastAsia="Times New Roman" w:hAnsi="Times New Roman" w:cs="Times New Roman"/>
      <w:sz w:val="24"/>
      <w:szCs w:val="20"/>
      <w:lang w:val="en-US"/>
    </w:rPr>
  </w:style>
  <w:style w:type="character" w:customStyle="1" w:styleId="Ttulo2Car">
    <w:name w:val="Título 2 Car"/>
    <w:basedOn w:val="Fuentedeprrafopredeter"/>
    <w:link w:val="Ttulo2"/>
    <w:uiPriority w:val="9"/>
    <w:rsid w:val="00A56304"/>
    <w:rPr>
      <w:rFonts w:asciiTheme="majorHAnsi" w:eastAsia="Times New Roman" w:hAnsiTheme="majorHAnsi" w:cs="Times New Roman"/>
      <w:b/>
      <w:iCs/>
      <w:color w:val="95B3D7" w:themeColor="accent1" w:themeTint="99"/>
      <w:sz w:val="32"/>
      <w:szCs w:val="32"/>
      <w:lang w:val="es-ES"/>
    </w:rPr>
  </w:style>
  <w:style w:type="character" w:customStyle="1" w:styleId="Ttulo3Car">
    <w:name w:val="Título 3 Car"/>
    <w:basedOn w:val="Fuentedeprrafopredeter"/>
    <w:link w:val="Ttulo3"/>
    <w:uiPriority w:val="9"/>
    <w:rsid w:val="00715258"/>
    <w:rPr>
      <w:rFonts w:ascii="Times New Roman" w:eastAsia="Times New Roman" w:hAnsi="Times New Roman" w:cs="Times New Roman"/>
      <w:b/>
      <w:bCs/>
      <w:sz w:val="24"/>
      <w:szCs w:val="26"/>
      <w:lang w:val="en-US"/>
    </w:rPr>
  </w:style>
  <w:style w:type="character" w:customStyle="1" w:styleId="Ttulo4Car">
    <w:name w:val="Título 4 Car"/>
    <w:basedOn w:val="Fuentedeprrafopredeter"/>
    <w:link w:val="Ttulo4"/>
    <w:uiPriority w:val="9"/>
    <w:rsid w:val="00715258"/>
    <w:rPr>
      <w:rFonts w:ascii="Times New Roman" w:eastAsia="Times New Roman" w:hAnsi="Times New Roman" w:cs="Times New Roman"/>
      <w:bCs/>
      <w:i/>
      <w:sz w:val="24"/>
      <w:szCs w:val="28"/>
      <w:lang w:val="en-US"/>
    </w:rPr>
  </w:style>
  <w:style w:type="character" w:customStyle="1" w:styleId="Ttulo5Car">
    <w:name w:val="Título 5 Car"/>
    <w:basedOn w:val="Fuentedeprrafopredeter"/>
    <w:link w:val="Ttulo5"/>
    <w:uiPriority w:val="9"/>
    <w:rsid w:val="00043EA5"/>
    <w:rPr>
      <w:rFonts w:ascii="Times New Roman" w:eastAsia="Times New Roman" w:hAnsi="Times New Roman" w:cs="Times New Roman"/>
      <w:b/>
      <w:bCs/>
      <w:i/>
      <w:iCs/>
      <w:sz w:val="26"/>
      <w:szCs w:val="26"/>
      <w:lang w:val="en-GB"/>
    </w:rPr>
  </w:style>
  <w:style w:type="character" w:customStyle="1" w:styleId="Ttulo6Car">
    <w:name w:val="Título 6 Car"/>
    <w:basedOn w:val="Fuentedeprrafopredeter"/>
    <w:link w:val="Ttulo6"/>
    <w:uiPriority w:val="9"/>
    <w:rsid w:val="00043EA5"/>
    <w:rPr>
      <w:rFonts w:ascii="Times New Roman" w:eastAsia="Times New Roman" w:hAnsi="Times New Roman" w:cs="Times New Roman"/>
      <w:b/>
      <w:bCs/>
      <w:sz w:val="24"/>
      <w:lang w:val="en-GB"/>
    </w:rPr>
  </w:style>
  <w:style w:type="character" w:customStyle="1" w:styleId="Ttulo7Car">
    <w:name w:val="Título 7 Car"/>
    <w:basedOn w:val="Fuentedeprrafopredeter"/>
    <w:link w:val="Ttulo7"/>
    <w:uiPriority w:val="9"/>
    <w:rsid w:val="00043EA5"/>
    <w:rPr>
      <w:rFonts w:ascii="Times New Roman" w:eastAsia="Times New Roman" w:hAnsi="Times New Roman" w:cs="Times New Roman"/>
      <w:sz w:val="24"/>
      <w:szCs w:val="24"/>
      <w:lang w:val="en-GB"/>
    </w:rPr>
  </w:style>
  <w:style w:type="character" w:customStyle="1" w:styleId="Ttulo8Car">
    <w:name w:val="Título 8 Car"/>
    <w:basedOn w:val="Fuentedeprrafopredeter"/>
    <w:link w:val="Ttulo8"/>
    <w:uiPriority w:val="9"/>
    <w:rsid w:val="00043EA5"/>
    <w:rPr>
      <w:rFonts w:ascii="Times New Roman" w:eastAsia="Times New Roman" w:hAnsi="Times New Roman" w:cs="Times New Roman"/>
      <w:i/>
      <w:iCs/>
      <w:sz w:val="24"/>
      <w:szCs w:val="24"/>
      <w:lang w:val="en-GB"/>
    </w:rPr>
  </w:style>
  <w:style w:type="character" w:customStyle="1" w:styleId="Ttulo9Car">
    <w:name w:val="Título 9 Car"/>
    <w:basedOn w:val="Fuentedeprrafopredeter"/>
    <w:link w:val="Ttulo9"/>
    <w:uiPriority w:val="9"/>
    <w:rsid w:val="00043EA5"/>
    <w:rPr>
      <w:rFonts w:ascii="Arial" w:eastAsia="Times New Roman" w:hAnsi="Arial" w:cs="Times New Roman"/>
      <w:sz w:val="24"/>
      <w:lang w:val="en-GB"/>
    </w:rPr>
  </w:style>
  <w:style w:type="paragraph" w:styleId="Textodeglobo">
    <w:name w:val="Balloon Text"/>
    <w:basedOn w:val="Normal"/>
    <w:link w:val="TextodegloboCar"/>
    <w:unhideWhenUsed/>
    <w:rsid w:val="00C96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962EE"/>
    <w:rPr>
      <w:rFonts w:ascii="Tahoma" w:hAnsi="Tahoma" w:cs="Tahoma"/>
      <w:sz w:val="16"/>
      <w:szCs w:val="16"/>
    </w:rPr>
  </w:style>
  <w:style w:type="paragraph" w:styleId="NormalWeb">
    <w:name w:val="Normal (Web)"/>
    <w:basedOn w:val="Normal"/>
    <w:uiPriority w:val="99"/>
    <w:unhideWhenUsed/>
    <w:rsid w:val="00BD2A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D2AE5"/>
  </w:style>
  <w:style w:type="character" w:styleId="Textoennegrita">
    <w:name w:val="Strong"/>
    <w:basedOn w:val="Fuentedeprrafopredeter"/>
    <w:uiPriority w:val="22"/>
    <w:qFormat/>
    <w:rsid w:val="00BD2AE5"/>
    <w:rPr>
      <w:b/>
      <w:bCs/>
    </w:rPr>
  </w:style>
  <w:style w:type="paragraph" w:styleId="Prrafodelista">
    <w:name w:val="List Paragraph"/>
    <w:basedOn w:val="Normal"/>
    <w:uiPriority w:val="34"/>
    <w:qFormat/>
    <w:rsid w:val="00962139"/>
    <w:pPr>
      <w:spacing w:after="160" w:line="259" w:lineRule="auto"/>
      <w:ind w:left="720"/>
      <w:contextualSpacing/>
    </w:pPr>
  </w:style>
  <w:style w:type="paragraph" w:styleId="Textonotapie">
    <w:name w:val="footnote text"/>
    <w:basedOn w:val="Normal"/>
    <w:link w:val="TextonotapieCar"/>
    <w:unhideWhenUsed/>
    <w:rsid w:val="00962139"/>
    <w:pPr>
      <w:spacing w:after="0" w:line="240" w:lineRule="auto"/>
    </w:pPr>
    <w:rPr>
      <w:sz w:val="20"/>
      <w:szCs w:val="20"/>
    </w:rPr>
  </w:style>
  <w:style w:type="character" w:customStyle="1" w:styleId="TextonotapieCar">
    <w:name w:val="Texto nota pie Car"/>
    <w:basedOn w:val="Fuentedeprrafopredeter"/>
    <w:link w:val="Textonotapie"/>
    <w:rsid w:val="00962139"/>
    <w:rPr>
      <w:sz w:val="20"/>
      <w:szCs w:val="20"/>
    </w:rPr>
  </w:style>
  <w:style w:type="character" w:styleId="Refdenotaalpie">
    <w:name w:val="footnote reference"/>
    <w:basedOn w:val="Fuentedeprrafopredeter"/>
    <w:unhideWhenUsed/>
    <w:rsid w:val="00962139"/>
    <w:rPr>
      <w:vertAlign w:val="superscript"/>
    </w:rPr>
  </w:style>
  <w:style w:type="paragraph" w:styleId="Encabezado">
    <w:name w:val="header"/>
    <w:basedOn w:val="Normal"/>
    <w:link w:val="EncabezadoCar"/>
    <w:uiPriority w:val="99"/>
    <w:unhideWhenUsed/>
    <w:rsid w:val="00FE6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B87"/>
  </w:style>
  <w:style w:type="paragraph" w:styleId="Piedepgina">
    <w:name w:val="footer"/>
    <w:basedOn w:val="Normal"/>
    <w:link w:val="PiedepginaCar"/>
    <w:uiPriority w:val="99"/>
    <w:unhideWhenUsed/>
    <w:rsid w:val="00FE6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B87"/>
  </w:style>
  <w:style w:type="paragraph" w:styleId="Sinespaciado">
    <w:name w:val="No Spacing"/>
    <w:link w:val="SinespaciadoCar"/>
    <w:uiPriority w:val="1"/>
    <w:qFormat/>
    <w:rsid w:val="00FE6B8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E6B87"/>
    <w:rPr>
      <w:rFonts w:eastAsiaTheme="minorEastAsia"/>
      <w:lang w:eastAsia="es-MX"/>
    </w:rPr>
  </w:style>
  <w:style w:type="table" w:styleId="Tablaconcuadrcula">
    <w:name w:val="Table Grid"/>
    <w:basedOn w:val="Tablanormal"/>
    <w:rsid w:val="004C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311935"/>
  </w:style>
  <w:style w:type="character" w:styleId="Hipervnculo">
    <w:name w:val="Hyperlink"/>
    <w:basedOn w:val="Fuentedeprrafopredeter"/>
    <w:uiPriority w:val="99"/>
    <w:unhideWhenUsed/>
    <w:rsid w:val="00311935"/>
    <w:rPr>
      <w:color w:val="0000FF"/>
      <w:u w:val="single"/>
    </w:rPr>
  </w:style>
  <w:style w:type="paragraph" w:styleId="TDC1">
    <w:name w:val="toc 1"/>
    <w:basedOn w:val="Textoindependiente"/>
    <w:next w:val="Normal"/>
    <w:uiPriority w:val="39"/>
    <w:rsid w:val="00715258"/>
    <w:pPr>
      <w:tabs>
        <w:tab w:val="left" w:pos="567"/>
        <w:tab w:val="right" w:leader="dot" w:pos="9072"/>
      </w:tabs>
      <w:overflowPunct w:val="0"/>
      <w:autoSpaceDE w:val="0"/>
      <w:autoSpaceDN w:val="0"/>
      <w:adjustRightInd w:val="0"/>
      <w:spacing w:before="240" w:after="120"/>
      <w:ind w:left="567" w:right="567" w:hanging="567"/>
      <w:jc w:val="left"/>
      <w:textAlignment w:val="baseline"/>
    </w:pPr>
    <w:rPr>
      <w:bCs/>
      <w:iCs/>
      <w:caps/>
      <w:noProof/>
      <w:szCs w:val="28"/>
      <w:lang w:val="en-GB"/>
    </w:rPr>
  </w:style>
  <w:style w:type="paragraph" w:styleId="TDC2">
    <w:name w:val="toc 2"/>
    <w:basedOn w:val="Textoindependiente"/>
    <w:next w:val="Textoindependiente"/>
    <w:uiPriority w:val="39"/>
    <w:rsid w:val="00715258"/>
    <w:pPr>
      <w:tabs>
        <w:tab w:val="left" w:pos="1418"/>
        <w:tab w:val="right" w:leader="dot" w:pos="9072"/>
      </w:tabs>
      <w:overflowPunct w:val="0"/>
      <w:autoSpaceDE w:val="0"/>
      <w:autoSpaceDN w:val="0"/>
      <w:adjustRightInd w:val="0"/>
      <w:spacing w:after="0"/>
      <w:ind w:left="1418" w:right="567" w:hanging="851"/>
      <w:jc w:val="left"/>
      <w:textAlignment w:val="baseline"/>
    </w:pPr>
    <w:rPr>
      <w:bCs/>
      <w:caps/>
      <w:noProof/>
      <w:szCs w:val="26"/>
      <w:lang w:val="en-GB"/>
    </w:rPr>
  </w:style>
  <w:style w:type="paragraph" w:styleId="TDC3">
    <w:name w:val="toc 3"/>
    <w:basedOn w:val="Textoindependiente"/>
    <w:next w:val="Textoindependiente"/>
    <w:uiPriority w:val="39"/>
    <w:rsid w:val="00715258"/>
    <w:pPr>
      <w:tabs>
        <w:tab w:val="left" w:pos="2126"/>
        <w:tab w:val="right" w:leader="dot" w:pos="9072"/>
      </w:tabs>
      <w:overflowPunct w:val="0"/>
      <w:autoSpaceDE w:val="0"/>
      <w:autoSpaceDN w:val="0"/>
      <w:adjustRightInd w:val="0"/>
      <w:spacing w:after="0"/>
      <w:ind w:left="2127" w:right="567" w:hanging="709"/>
      <w:jc w:val="left"/>
      <w:textAlignment w:val="baseline"/>
    </w:pPr>
    <w:rPr>
      <w:noProof/>
      <w:szCs w:val="24"/>
      <w:lang w:val="en-GB"/>
    </w:rPr>
  </w:style>
  <w:style w:type="paragraph" w:customStyle="1" w:styleId="zyxP1Footer">
    <w:name w:val="zyxP1_Footer"/>
    <w:basedOn w:val="Normal"/>
    <w:rsid w:val="00715258"/>
    <w:pPr>
      <w:widowControl w:val="0"/>
      <w:overflowPunct w:val="0"/>
      <w:autoSpaceDE w:val="0"/>
      <w:autoSpaceDN w:val="0"/>
      <w:adjustRightInd w:val="0"/>
      <w:spacing w:after="0" w:line="160" w:lineRule="exact"/>
      <w:ind w:left="108"/>
      <w:textAlignment w:val="baseline"/>
    </w:pPr>
    <w:rPr>
      <w:rFonts w:ascii="Times New Roman" w:eastAsia="Times New Roman" w:hAnsi="Times New Roman" w:cs="Times New Roman"/>
      <w:sz w:val="14"/>
      <w:szCs w:val="20"/>
      <w:lang w:val="en-GB"/>
    </w:rPr>
  </w:style>
  <w:style w:type="paragraph" w:customStyle="1" w:styleId="zyxCopies">
    <w:name w:val="zyxCopies"/>
    <w:basedOn w:val="zyxP1Footer"/>
    <w:rsid w:val="00715258"/>
    <w:pPr>
      <w:spacing w:line="200" w:lineRule="exact"/>
    </w:pPr>
    <w:rPr>
      <w:sz w:val="18"/>
    </w:rPr>
  </w:style>
  <w:style w:type="character" w:customStyle="1" w:styleId="MenoPendente1">
    <w:name w:val="Menção Pendente1"/>
    <w:basedOn w:val="Fuentedeprrafopredeter"/>
    <w:uiPriority w:val="99"/>
    <w:semiHidden/>
    <w:unhideWhenUsed/>
    <w:rsid w:val="003D6B4B"/>
    <w:rPr>
      <w:color w:val="605E5C"/>
      <w:shd w:val="clear" w:color="auto" w:fill="E1DFDD"/>
    </w:rPr>
  </w:style>
  <w:style w:type="paragraph" w:styleId="Ttulo">
    <w:name w:val="Title"/>
    <w:basedOn w:val="Normal"/>
    <w:next w:val="Textoindependiente"/>
    <w:link w:val="TtuloCar"/>
    <w:rsid w:val="003719F8"/>
    <w:pPr>
      <w:overflowPunct w:val="0"/>
      <w:autoSpaceDE w:val="0"/>
      <w:autoSpaceDN w:val="0"/>
      <w:adjustRightInd w:val="0"/>
      <w:spacing w:before="2835" w:after="360" w:line="240" w:lineRule="auto"/>
      <w:jc w:val="right"/>
      <w:textAlignment w:val="baseline"/>
    </w:pPr>
    <w:rPr>
      <w:rFonts w:ascii="Times New Roman" w:eastAsia="Times New Roman" w:hAnsi="Times New Roman" w:cs="Times New Roman"/>
      <w:b/>
      <w:bCs/>
      <w:i/>
      <w:sz w:val="60"/>
      <w:szCs w:val="32"/>
      <w:lang w:val="en-GB"/>
    </w:rPr>
  </w:style>
  <w:style w:type="character" w:customStyle="1" w:styleId="TtuloCar">
    <w:name w:val="Título Car"/>
    <w:basedOn w:val="Fuentedeprrafopredeter"/>
    <w:link w:val="Ttulo"/>
    <w:rsid w:val="003719F8"/>
    <w:rPr>
      <w:rFonts w:ascii="Times New Roman" w:eastAsia="Times New Roman" w:hAnsi="Times New Roman" w:cs="Times New Roman"/>
      <w:b/>
      <w:bCs/>
      <w:i/>
      <w:sz w:val="60"/>
      <w:szCs w:val="32"/>
      <w:lang w:val="en-GB"/>
    </w:rPr>
  </w:style>
  <w:style w:type="paragraph" w:styleId="Textocomentario">
    <w:name w:val="annotation text"/>
    <w:basedOn w:val="Normal"/>
    <w:link w:val="TextocomentarioCar"/>
    <w:uiPriority w:val="99"/>
    <w:semiHidden/>
    <w:unhideWhenUsed/>
    <w:rsid w:val="00436D72"/>
    <w:pPr>
      <w:spacing w:after="0" w:line="240" w:lineRule="auto"/>
    </w:pPr>
    <w:rPr>
      <w:rFonts w:ascii="Times New Roman" w:eastAsia="Times New Roman" w:hAnsi="Times New Roman" w:cs="Times New Roman"/>
      <w:sz w:val="20"/>
      <w:szCs w:val="20"/>
      <w:lang w:val="es-MX" w:eastAsia="es-ES"/>
    </w:rPr>
  </w:style>
  <w:style w:type="character" w:customStyle="1" w:styleId="TextocomentarioCar">
    <w:name w:val="Texto comentario Car"/>
    <w:basedOn w:val="Fuentedeprrafopredeter"/>
    <w:link w:val="Textocomentario"/>
    <w:uiPriority w:val="99"/>
    <w:semiHidden/>
    <w:rsid w:val="00436D72"/>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436D72"/>
    <w:rPr>
      <w:sz w:val="16"/>
      <w:szCs w:val="16"/>
    </w:rPr>
  </w:style>
  <w:style w:type="paragraph" w:styleId="Sangra3detindependiente">
    <w:name w:val="Body Text Indent 3"/>
    <w:basedOn w:val="Normal"/>
    <w:link w:val="Sangra3detindependienteCar"/>
    <w:uiPriority w:val="99"/>
    <w:semiHidden/>
    <w:unhideWhenUsed/>
    <w:rsid w:val="00436D72"/>
    <w:pPr>
      <w:spacing w:after="120" w:line="240" w:lineRule="auto"/>
      <w:ind w:left="283"/>
    </w:pPr>
    <w:rPr>
      <w:rFonts w:ascii="Times New Roman" w:eastAsia="Times New Roman" w:hAnsi="Times New Roman" w:cs="Times New Roman"/>
      <w:sz w:val="16"/>
      <w:szCs w:val="16"/>
      <w:lang w:val="es-MX" w:eastAsia="es-ES"/>
    </w:rPr>
  </w:style>
  <w:style w:type="character" w:customStyle="1" w:styleId="Sangra3detindependienteCar">
    <w:name w:val="Sangría 3 de t. independiente Car"/>
    <w:basedOn w:val="Fuentedeprrafopredeter"/>
    <w:link w:val="Sangra3detindependiente"/>
    <w:uiPriority w:val="99"/>
    <w:semiHidden/>
    <w:rsid w:val="00436D72"/>
    <w:rPr>
      <w:rFonts w:ascii="Times New Roman" w:eastAsia="Times New Roman" w:hAnsi="Times New Roman" w:cs="Times New Roman"/>
      <w:sz w:val="16"/>
      <w:szCs w:val="16"/>
      <w:lang w:eastAsia="es-ES"/>
    </w:rPr>
  </w:style>
  <w:style w:type="paragraph" w:styleId="Textoindependiente2">
    <w:name w:val="Body Text 2"/>
    <w:basedOn w:val="Normal"/>
    <w:link w:val="Textoindependiente2Car"/>
    <w:uiPriority w:val="99"/>
    <w:semiHidden/>
    <w:unhideWhenUsed/>
    <w:rsid w:val="00436D72"/>
    <w:pPr>
      <w:spacing w:after="120" w:line="480" w:lineRule="auto"/>
    </w:pPr>
    <w:rPr>
      <w:rFonts w:ascii="Times New Roman" w:eastAsia="Times New Roman" w:hAnsi="Times New Roman" w:cs="Times New Roman"/>
      <w:sz w:val="24"/>
      <w:szCs w:val="24"/>
      <w:lang w:val="es-MX" w:eastAsia="es-ES"/>
    </w:rPr>
  </w:style>
  <w:style w:type="character" w:customStyle="1" w:styleId="Textoindependiente2Car">
    <w:name w:val="Texto independiente 2 Car"/>
    <w:basedOn w:val="Fuentedeprrafopredeter"/>
    <w:link w:val="Textoindependiente2"/>
    <w:uiPriority w:val="99"/>
    <w:semiHidden/>
    <w:rsid w:val="00436D72"/>
    <w:rPr>
      <w:rFonts w:ascii="Times New Roman" w:eastAsia="Times New Roman" w:hAnsi="Times New Roman" w:cs="Times New Roman"/>
      <w:sz w:val="24"/>
      <w:szCs w:val="24"/>
      <w:lang w:eastAsia="es-ES"/>
    </w:rPr>
  </w:style>
  <w:style w:type="paragraph" w:customStyle="1" w:styleId="gmail-msolistparagraph">
    <w:name w:val="gmail-msolistparagraph"/>
    <w:basedOn w:val="Normal"/>
    <w:rsid w:val="00436D7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object">
    <w:name w:val="object"/>
    <w:basedOn w:val="Fuentedeprrafopredeter"/>
    <w:rsid w:val="00436D72"/>
  </w:style>
  <w:style w:type="character" w:styleId="nfasis">
    <w:name w:val="Emphasis"/>
    <w:basedOn w:val="Fuentedeprrafopredeter"/>
    <w:uiPriority w:val="20"/>
    <w:qFormat/>
    <w:rsid w:val="00436D72"/>
    <w:rPr>
      <w:i/>
      <w:iCs/>
    </w:rPr>
  </w:style>
  <w:style w:type="paragraph" w:styleId="Asuntodelcomentario">
    <w:name w:val="annotation subject"/>
    <w:basedOn w:val="Textocomentario"/>
    <w:next w:val="Textocomentario"/>
    <w:link w:val="AsuntodelcomentarioCar"/>
    <w:uiPriority w:val="99"/>
    <w:semiHidden/>
    <w:unhideWhenUsed/>
    <w:rsid w:val="00853862"/>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853862"/>
    <w:rPr>
      <w:rFonts w:ascii="Times New Roman" w:eastAsia="Times New Roman" w:hAnsi="Times New Roman" w:cs="Times New Roman"/>
      <w:b/>
      <w:bCs/>
      <w:sz w:val="20"/>
      <w:szCs w:val="20"/>
      <w:lang w:eastAsia="es-ES"/>
    </w:rPr>
  </w:style>
  <w:style w:type="character" w:customStyle="1" w:styleId="tlid-translation">
    <w:name w:val="tlid-translation"/>
    <w:basedOn w:val="Fuentedeprrafopredeter"/>
    <w:rsid w:val="00853862"/>
  </w:style>
  <w:style w:type="character" w:customStyle="1" w:styleId="title-text">
    <w:name w:val="title-text"/>
    <w:basedOn w:val="Fuentedeprrafopredeter"/>
    <w:rsid w:val="00853862"/>
  </w:style>
  <w:style w:type="character" w:customStyle="1" w:styleId="article-alt-title">
    <w:name w:val="article-alt-title"/>
    <w:basedOn w:val="Fuentedeprrafopredeter"/>
    <w:rsid w:val="00853862"/>
  </w:style>
  <w:style w:type="paragraph" w:customStyle="1" w:styleId="Default">
    <w:name w:val="Default"/>
    <w:uiPriority w:val="99"/>
    <w:rsid w:val="00853862"/>
    <w:pPr>
      <w:autoSpaceDE w:val="0"/>
      <w:autoSpaceDN w:val="0"/>
      <w:adjustRightInd w:val="0"/>
      <w:spacing w:after="0" w:line="240" w:lineRule="auto"/>
    </w:pPr>
    <w:rPr>
      <w:rFonts w:ascii="Arial" w:eastAsia="Calibri" w:hAnsi="Arial" w:cs="Arial"/>
      <w:color w:val="000000"/>
      <w:sz w:val="24"/>
      <w:szCs w:val="24"/>
      <w:lang w:val="es-AR"/>
    </w:rPr>
  </w:style>
  <w:style w:type="paragraph" w:customStyle="1" w:styleId="IAEATableHeading">
    <w:name w:val="IAEA Table Heading"/>
    <w:basedOn w:val="Textoindependiente"/>
    <w:next w:val="Textoindependiente"/>
    <w:rsid w:val="00853862"/>
    <w:pPr>
      <w:keepNext/>
      <w:keepLines/>
      <w:spacing w:after="120"/>
      <w:jc w:val="left"/>
    </w:pPr>
  </w:style>
  <w:style w:type="paragraph" w:customStyle="1" w:styleId="IAEAEquation">
    <w:name w:val="IAEA Equation"/>
    <w:basedOn w:val="Textoindependiente"/>
    <w:next w:val="Textoindependiente"/>
    <w:rsid w:val="00043EA5"/>
    <w:pPr>
      <w:jc w:val="right"/>
    </w:pPr>
    <w:rPr>
      <w:iCs/>
    </w:rPr>
  </w:style>
  <w:style w:type="paragraph" w:customStyle="1" w:styleId="IAEATableFootnote">
    <w:name w:val="IAEA Table Footnote"/>
    <w:basedOn w:val="Textoindependiente"/>
    <w:next w:val="Textoindependiente"/>
    <w:rsid w:val="00043EA5"/>
    <w:pPr>
      <w:spacing w:before="60" w:after="0"/>
      <w:jc w:val="left"/>
    </w:pPr>
    <w:rPr>
      <w:sz w:val="22"/>
    </w:rPr>
  </w:style>
  <w:style w:type="paragraph" w:customStyle="1" w:styleId="IAEAFigureCaption">
    <w:name w:val="IAEA Figure Caption"/>
    <w:basedOn w:val="Textoindependiente"/>
    <w:next w:val="Textoindependiente"/>
    <w:rsid w:val="00043EA5"/>
    <w:pPr>
      <w:keepNext/>
      <w:keepLines/>
      <w:jc w:val="center"/>
    </w:pPr>
    <w:rPr>
      <w:i/>
      <w:sz w:val="22"/>
    </w:rPr>
  </w:style>
  <w:style w:type="paragraph" w:customStyle="1" w:styleId="IAEAReferenceText">
    <w:name w:val="IAEA Reference Text"/>
    <w:basedOn w:val="Textoindependiente"/>
    <w:next w:val="Textoindependiente"/>
    <w:rsid w:val="00043EA5"/>
    <w:pPr>
      <w:spacing w:after="0"/>
    </w:pPr>
  </w:style>
  <w:style w:type="paragraph" w:customStyle="1" w:styleId="ANEXOHeading1">
    <w:name w:val="ANEXO Heading 1"/>
    <w:basedOn w:val="Textoindependiente"/>
    <w:next w:val="Textoindependiente"/>
    <w:qFormat/>
    <w:rsid w:val="00043EA5"/>
    <w:pPr>
      <w:keepNext/>
      <w:keepLines/>
      <w:pageBreakBefore/>
      <w:numPr>
        <w:numId w:val="19"/>
      </w:numPr>
      <w:tabs>
        <w:tab w:val="clear" w:pos="180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nnexHeading2">
    <w:name w:val="Annex Heading 2"/>
    <w:basedOn w:val="Textoindependiente"/>
    <w:next w:val="Textoindependiente"/>
    <w:uiPriority w:val="3"/>
    <w:qFormat/>
    <w:rsid w:val="00043EA5"/>
    <w:pPr>
      <w:keepNext/>
      <w:keepLines/>
      <w:numPr>
        <w:ilvl w:val="1"/>
        <w:numId w:val="19"/>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caps/>
    </w:rPr>
  </w:style>
  <w:style w:type="paragraph" w:customStyle="1" w:styleId="AnnexHeading3">
    <w:name w:val="Annex Heading 3"/>
    <w:basedOn w:val="Textoindependiente"/>
    <w:next w:val="Textoindependiente"/>
    <w:uiPriority w:val="3"/>
    <w:qFormat/>
    <w:rsid w:val="00043EA5"/>
    <w:pPr>
      <w:keepNext/>
      <w:keepLines/>
      <w:numPr>
        <w:ilvl w:val="2"/>
        <w:numId w:val="19"/>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rPr>
  </w:style>
  <w:style w:type="paragraph" w:customStyle="1" w:styleId="AnnexHeading4">
    <w:name w:val="Annex Heading 4"/>
    <w:basedOn w:val="Textoindependiente"/>
    <w:next w:val="Textoindependiente"/>
    <w:uiPriority w:val="3"/>
    <w:qFormat/>
    <w:rsid w:val="00043EA5"/>
    <w:pPr>
      <w:numPr>
        <w:ilvl w:val="3"/>
        <w:numId w:val="19"/>
      </w:numPr>
      <w:tabs>
        <w:tab w:val="clear" w:pos="108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Subttulo">
    <w:name w:val="Subtitle"/>
    <w:basedOn w:val="Normal"/>
    <w:next w:val="Textoindependiente"/>
    <w:link w:val="SubttuloCar"/>
    <w:rsid w:val="00043EA5"/>
    <w:pPr>
      <w:overflowPunct w:val="0"/>
      <w:autoSpaceDE w:val="0"/>
      <w:autoSpaceDN w:val="0"/>
      <w:adjustRightInd w:val="0"/>
      <w:spacing w:after="240" w:line="240" w:lineRule="auto"/>
      <w:jc w:val="right"/>
      <w:textAlignment w:val="baseline"/>
    </w:pPr>
    <w:rPr>
      <w:rFonts w:ascii="Times New Roman" w:eastAsia="Times New Roman" w:hAnsi="Times New Roman" w:cs="Times New Roman"/>
      <w:b/>
      <w:i/>
      <w:sz w:val="32"/>
      <w:szCs w:val="24"/>
      <w:lang w:val="en-GB"/>
    </w:rPr>
  </w:style>
  <w:style w:type="character" w:customStyle="1" w:styleId="SubttuloCar">
    <w:name w:val="Subtítulo Car"/>
    <w:basedOn w:val="Fuentedeprrafopredeter"/>
    <w:link w:val="Subttulo"/>
    <w:rsid w:val="00043EA5"/>
    <w:rPr>
      <w:rFonts w:ascii="Times New Roman" w:eastAsia="Times New Roman" w:hAnsi="Times New Roman" w:cs="Times New Roman"/>
      <w:b/>
      <w:i/>
      <w:sz w:val="32"/>
      <w:szCs w:val="24"/>
      <w:lang w:val="en-GB"/>
    </w:rPr>
  </w:style>
  <w:style w:type="paragraph" w:customStyle="1" w:styleId="Contents">
    <w:name w:val="Contents"/>
    <w:basedOn w:val="Textoindependiente"/>
    <w:next w:val="Textoindependiente"/>
    <w:rsid w:val="00043EA5"/>
    <w:pPr>
      <w:pageBreakBefore/>
      <w:jc w:val="center"/>
    </w:pPr>
    <w:rPr>
      <w:b/>
      <w:caps/>
    </w:rPr>
  </w:style>
  <w:style w:type="paragraph" w:customStyle="1" w:styleId="Heading">
    <w:name w:val="Heading"/>
    <w:basedOn w:val="Textoindependiente"/>
    <w:next w:val="Textoindependiente"/>
    <w:uiPriority w:val="3"/>
    <w:qFormat/>
    <w:rsid w:val="00043EA5"/>
    <w:pPr>
      <w:keepNext/>
      <w:keepLines/>
      <w:pageBreakBefore/>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ind w:left="567" w:hanging="567"/>
      <w:jc w:val="center"/>
    </w:pPr>
    <w:rPr>
      <w:b/>
      <w:caps/>
    </w:rPr>
  </w:style>
  <w:style w:type="paragraph" w:customStyle="1" w:styleId="ReferenceHeading">
    <w:name w:val="Reference Heading"/>
    <w:basedOn w:val="Textoindependiente"/>
    <w:next w:val="Textoindependiente"/>
    <w:rsid w:val="00043EA5"/>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jc w:val="center"/>
    </w:pPr>
    <w:rPr>
      <w:b/>
      <w:caps/>
    </w:rPr>
  </w:style>
  <w:style w:type="paragraph" w:customStyle="1" w:styleId="Foreword">
    <w:name w:val="Foreword"/>
    <w:basedOn w:val="Textoindependiente"/>
    <w:next w:val="Textoindependiente"/>
    <w:rsid w:val="00043EA5"/>
    <w:pPr>
      <w:pageBreakBefore/>
      <w:jc w:val="center"/>
    </w:pPr>
    <w:rPr>
      <w:b/>
      <w:caps/>
    </w:rPr>
  </w:style>
  <w:style w:type="paragraph" w:customStyle="1" w:styleId="BodyTextList">
    <w:name w:val="Body Text List"/>
    <w:basedOn w:val="Textoindependiente"/>
    <w:rsid w:val="00043EA5"/>
    <w:pPr>
      <w:overflowPunct w:val="0"/>
      <w:autoSpaceDE w:val="0"/>
      <w:autoSpaceDN w:val="0"/>
      <w:adjustRightInd w:val="0"/>
      <w:spacing w:after="0"/>
      <w:ind w:left="567"/>
      <w:textAlignment w:val="baseline"/>
    </w:pPr>
    <w:rPr>
      <w:noProof/>
      <w:lang w:val="en-GB"/>
    </w:rPr>
  </w:style>
  <w:style w:type="paragraph" w:customStyle="1" w:styleId="AppendixHeading1">
    <w:name w:val="Appendix Heading 1"/>
    <w:basedOn w:val="Textoindependiente"/>
    <w:next w:val="Textoindependiente"/>
    <w:uiPriority w:val="2"/>
    <w:qFormat/>
    <w:rsid w:val="00043EA5"/>
    <w:pPr>
      <w:keepNext/>
      <w:keepLines/>
      <w:pageBreakBefore/>
      <w:numPr>
        <w:numId w:val="18"/>
      </w:numPr>
      <w:tabs>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b/>
      <w:caps/>
    </w:rPr>
  </w:style>
  <w:style w:type="paragraph" w:customStyle="1" w:styleId="AppendixHeading2">
    <w:name w:val="Appendix Heading 2"/>
    <w:basedOn w:val="Textoindependiente"/>
    <w:next w:val="Textoindependiente"/>
    <w:qFormat/>
    <w:rsid w:val="00043EA5"/>
    <w:pPr>
      <w:keepNext/>
      <w:keepLines/>
      <w:numPr>
        <w:ilvl w:val="1"/>
        <w:numId w:val="18"/>
      </w:numP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left"/>
    </w:pPr>
    <w:rPr>
      <w:caps/>
    </w:rPr>
  </w:style>
  <w:style w:type="paragraph" w:customStyle="1" w:styleId="AppendixHeading3">
    <w:name w:val="Appendix Heading 3"/>
    <w:basedOn w:val="Textoindependiente"/>
    <w:next w:val="Textoindependiente"/>
    <w:qFormat/>
    <w:rsid w:val="00043EA5"/>
    <w:pPr>
      <w:keepNext/>
      <w:keepLines/>
      <w:numPr>
        <w:ilvl w:val="2"/>
        <w:numId w:val="18"/>
      </w:numPr>
      <w:tabs>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851"/>
      <w:jc w:val="left"/>
    </w:pPr>
    <w:rPr>
      <w:b/>
    </w:rPr>
  </w:style>
  <w:style w:type="paragraph" w:customStyle="1" w:styleId="AppendixHeading4">
    <w:name w:val="Appendix Heading 4"/>
    <w:basedOn w:val="Textoindependiente"/>
    <w:next w:val="Textoindependiente"/>
    <w:qFormat/>
    <w:rsid w:val="00043EA5"/>
    <w:pPr>
      <w:numPr>
        <w:ilvl w:val="3"/>
        <w:numId w:val="18"/>
      </w:numPr>
      <w:tabs>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134" w:hanging="1134"/>
      <w:jc w:val="left"/>
    </w:pPr>
    <w:rPr>
      <w:i/>
    </w:rPr>
  </w:style>
  <w:style w:type="paragraph" w:styleId="TDC4">
    <w:name w:val="toc 4"/>
    <w:basedOn w:val="Textoindependiente"/>
    <w:next w:val="Textoindependiente"/>
    <w:semiHidden/>
    <w:rsid w:val="00043EA5"/>
    <w:pPr>
      <w:tabs>
        <w:tab w:val="left" w:pos="1418"/>
        <w:tab w:val="right" w:leader="dot" w:pos="9072"/>
      </w:tabs>
      <w:spacing w:before="240" w:after="0"/>
      <w:ind w:left="1418" w:right="567" w:hanging="1418"/>
      <w:jc w:val="left"/>
    </w:pPr>
    <w:rPr>
      <w:caps/>
    </w:rPr>
  </w:style>
  <w:style w:type="paragraph" w:styleId="TDC5">
    <w:name w:val="toc 5"/>
    <w:basedOn w:val="Textoindependiente"/>
    <w:next w:val="Textoindependiente"/>
    <w:semiHidden/>
    <w:rsid w:val="00043EA5"/>
    <w:pPr>
      <w:tabs>
        <w:tab w:val="left" w:pos="1559"/>
        <w:tab w:val="right" w:leader="dot" w:pos="9072"/>
      </w:tabs>
      <w:spacing w:before="240" w:after="0"/>
      <w:ind w:left="1559" w:right="567" w:hanging="1559"/>
      <w:jc w:val="left"/>
    </w:pPr>
    <w:rPr>
      <w:caps/>
      <w:noProof/>
      <w:szCs w:val="24"/>
    </w:rPr>
  </w:style>
  <w:style w:type="paragraph" w:styleId="TDC6">
    <w:name w:val="toc 6"/>
    <w:basedOn w:val="Normal"/>
    <w:next w:val="Normal"/>
    <w:autoRedefine/>
    <w:semiHidden/>
    <w:rsid w:val="00043EA5"/>
    <w:pPr>
      <w:overflowPunct w:val="0"/>
      <w:autoSpaceDE w:val="0"/>
      <w:autoSpaceDN w:val="0"/>
      <w:adjustRightInd w:val="0"/>
      <w:spacing w:before="240" w:after="0" w:line="240" w:lineRule="auto"/>
      <w:ind w:right="567"/>
      <w:textAlignment w:val="baseline"/>
    </w:pPr>
    <w:rPr>
      <w:rFonts w:ascii="Times New Roman" w:eastAsia="Times New Roman" w:hAnsi="Times New Roman" w:cs="Times New Roman"/>
      <w:caps/>
      <w:sz w:val="24"/>
      <w:szCs w:val="20"/>
      <w:lang w:val="en-GB"/>
    </w:rPr>
  </w:style>
  <w:style w:type="paragraph" w:styleId="TDC7">
    <w:name w:val="toc 7"/>
    <w:basedOn w:val="Normal"/>
    <w:next w:val="Normal"/>
    <w:autoRedefine/>
    <w:semiHidden/>
    <w:rsid w:val="00043EA5"/>
    <w:pPr>
      <w:overflowPunct w:val="0"/>
      <w:autoSpaceDE w:val="0"/>
      <w:autoSpaceDN w:val="0"/>
      <w:adjustRightInd w:val="0"/>
      <w:spacing w:after="240" w:line="240" w:lineRule="auto"/>
      <w:ind w:left="1320"/>
      <w:jc w:val="both"/>
      <w:textAlignment w:val="baseline"/>
    </w:pPr>
    <w:rPr>
      <w:rFonts w:ascii="Times New Roman" w:eastAsia="Times New Roman" w:hAnsi="Times New Roman" w:cs="Times New Roman"/>
      <w:sz w:val="24"/>
      <w:szCs w:val="20"/>
      <w:lang w:val="en-GB"/>
    </w:rPr>
  </w:style>
  <w:style w:type="paragraph" w:styleId="TDC8">
    <w:name w:val="toc 8"/>
    <w:basedOn w:val="Normal"/>
    <w:next w:val="Normal"/>
    <w:autoRedefine/>
    <w:semiHidden/>
    <w:rsid w:val="00043EA5"/>
    <w:pPr>
      <w:overflowPunct w:val="0"/>
      <w:autoSpaceDE w:val="0"/>
      <w:autoSpaceDN w:val="0"/>
      <w:adjustRightInd w:val="0"/>
      <w:spacing w:after="240" w:line="240" w:lineRule="auto"/>
      <w:ind w:left="1540"/>
      <w:jc w:val="both"/>
      <w:textAlignment w:val="baseline"/>
    </w:pPr>
    <w:rPr>
      <w:rFonts w:ascii="Times New Roman" w:eastAsia="Times New Roman" w:hAnsi="Times New Roman" w:cs="Times New Roman"/>
      <w:sz w:val="24"/>
      <w:szCs w:val="20"/>
      <w:lang w:val="en-GB"/>
    </w:rPr>
  </w:style>
  <w:style w:type="paragraph" w:styleId="TDC9">
    <w:name w:val="toc 9"/>
    <w:basedOn w:val="Normal"/>
    <w:next w:val="Normal"/>
    <w:autoRedefine/>
    <w:semiHidden/>
    <w:rsid w:val="00043EA5"/>
    <w:pPr>
      <w:overflowPunct w:val="0"/>
      <w:autoSpaceDE w:val="0"/>
      <w:autoSpaceDN w:val="0"/>
      <w:adjustRightInd w:val="0"/>
      <w:spacing w:after="240" w:line="240" w:lineRule="auto"/>
      <w:ind w:left="1760"/>
      <w:jc w:val="both"/>
      <w:textAlignment w:val="baseline"/>
    </w:pPr>
    <w:rPr>
      <w:rFonts w:ascii="Times New Roman" w:eastAsia="Times New Roman" w:hAnsi="Times New Roman" w:cs="Times New Roman"/>
      <w:sz w:val="24"/>
      <w:szCs w:val="20"/>
      <w:lang w:val="en-GB"/>
    </w:rPr>
  </w:style>
  <w:style w:type="paragraph" w:styleId="Mapadeldocumento">
    <w:name w:val="Document Map"/>
    <w:basedOn w:val="Normal"/>
    <w:link w:val="MapadeldocumentoCar"/>
    <w:semiHidden/>
    <w:rsid w:val="00043EA5"/>
    <w:pPr>
      <w:shd w:val="clear" w:color="auto" w:fill="000080"/>
      <w:overflowPunct w:val="0"/>
      <w:autoSpaceDE w:val="0"/>
      <w:autoSpaceDN w:val="0"/>
      <w:adjustRightInd w:val="0"/>
      <w:spacing w:after="240" w:line="240" w:lineRule="auto"/>
      <w:jc w:val="both"/>
      <w:textAlignment w:val="baseline"/>
    </w:pPr>
    <w:rPr>
      <w:rFonts w:ascii="Tahoma" w:eastAsia="Times New Roman" w:hAnsi="Tahoma" w:cs="Tahoma"/>
      <w:sz w:val="24"/>
      <w:szCs w:val="20"/>
      <w:lang w:val="en-GB"/>
    </w:rPr>
  </w:style>
  <w:style w:type="character" w:customStyle="1" w:styleId="MapadeldocumentoCar">
    <w:name w:val="Mapa del documento Car"/>
    <w:basedOn w:val="Fuentedeprrafopredeter"/>
    <w:link w:val="Mapadeldocumento"/>
    <w:semiHidden/>
    <w:rsid w:val="00043EA5"/>
    <w:rPr>
      <w:rFonts w:ascii="Tahoma" w:eastAsia="Times New Roman" w:hAnsi="Tahoma" w:cs="Tahoma"/>
      <w:sz w:val="24"/>
      <w:szCs w:val="20"/>
      <w:shd w:val="clear" w:color="auto" w:fill="000080"/>
      <w:lang w:val="en-GB"/>
    </w:rPr>
  </w:style>
  <w:style w:type="paragraph" w:customStyle="1" w:styleId="BodyTextIndented">
    <w:name w:val="Body Text Indented"/>
    <w:basedOn w:val="Textoindependiente"/>
    <w:rsid w:val="00043EA5"/>
    <w:pPr>
      <w:ind w:firstLine="567"/>
    </w:pPr>
  </w:style>
  <w:style w:type="paragraph" w:customStyle="1" w:styleId="AppendixTitle">
    <w:name w:val="Appendix Title"/>
    <w:basedOn w:val="Textoindependiente"/>
    <w:rsid w:val="00043EA5"/>
    <w:pPr>
      <w:jc w:val="center"/>
    </w:pPr>
    <w:rPr>
      <w:b/>
      <w:caps/>
    </w:rPr>
  </w:style>
  <w:style w:type="paragraph" w:customStyle="1" w:styleId="AnnexTitle">
    <w:name w:val="Annex Title"/>
    <w:rsid w:val="00043EA5"/>
    <w:pPr>
      <w:spacing w:after="0" w:line="480" w:lineRule="auto"/>
      <w:jc w:val="center"/>
    </w:pPr>
    <w:rPr>
      <w:rFonts w:ascii="Times New Roman" w:eastAsia="Times New Roman" w:hAnsi="Times New Roman" w:cs="Times New Roman"/>
      <w:b/>
      <w:caps/>
      <w:sz w:val="24"/>
      <w:szCs w:val="20"/>
      <w:lang w:val="en-US"/>
    </w:rPr>
  </w:style>
  <w:style w:type="paragraph" w:customStyle="1" w:styleId="ListParagraph1">
    <w:name w:val="List Paragraph1"/>
    <w:basedOn w:val="Normal"/>
    <w:qFormat/>
    <w:rsid w:val="00043EA5"/>
    <w:pPr>
      <w:ind w:left="720"/>
      <w:contextualSpacing/>
    </w:pPr>
    <w:rPr>
      <w:rFonts w:ascii="Calibri" w:eastAsia="Times New Roman" w:hAnsi="Calibri" w:cs="Times New Roman"/>
      <w:lang w:val="en-GB" w:eastAsia="en-GB"/>
    </w:rPr>
  </w:style>
  <w:style w:type="character" w:styleId="Textodelmarcadordeposicin">
    <w:name w:val="Placeholder Text"/>
    <w:basedOn w:val="Fuentedeprrafopredeter"/>
    <w:uiPriority w:val="99"/>
    <w:semiHidden/>
    <w:rsid w:val="00043EA5"/>
    <w:rPr>
      <w:color w:val="808080"/>
    </w:rPr>
  </w:style>
  <w:style w:type="paragraph" w:styleId="TtuloTDC">
    <w:name w:val="TOC Heading"/>
    <w:basedOn w:val="Ttulo1"/>
    <w:next w:val="Normal"/>
    <w:uiPriority w:val="39"/>
    <w:semiHidden/>
    <w:unhideWhenUsed/>
    <w:qFormat/>
    <w:rsid w:val="00043EA5"/>
    <w:pPr>
      <w:numPr>
        <w:numId w:val="0"/>
      </w:numPr>
      <w:spacing w:before="480" w:line="276" w:lineRule="auto"/>
      <w:outlineLvl w:val="9"/>
    </w:pPr>
    <w:rPr>
      <w:b/>
      <w:bCs/>
      <w:sz w:val="28"/>
      <w:szCs w:val="28"/>
      <w:lang w:val="es-ES" w:eastAsia="es-ES"/>
    </w:rPr>
  </w:style>
  <w:style w:type="paragraph" w:styleId="Textonotaalfinal">
    <w:name w:val="endnote text"/>
    <w:basedOn w:val="Normal"/>
    <w:link w:val="TextonotaalfinalCar"/>
    <w:rsid w:val="00043EA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rPr>
  </w:style>
  <w:style w:type="character" w:customStyle="1" w:styleId="TextonotaalfinalCar">
    <w:name w:val="Texto nota al final Car"/>
    <w:basedOn w:val="Fuentedeprrafopredeter"/>
    <w:link w:val="Textonotaalfinal"/>
    <w:rsid w:val="00043EA5"/>
    <w:rPr>
      <w:rFonts w:ascii="Times New Roman" w:eastAsia="Times New Roman" w:hAnsi="Times New Roman" w:cs="Times New Roman"/>
      <w:sz w:val="20"/>
      <w:szCs w:val="20"/>
      <w:lang w:val="en-GB"/>
    </w:rPr>
  </w:style>
  <w:style w:type="character" w:styleId="Refdenotaalfinal">
    <w:name w:val="endnote reference"/>
    <w:basedOn w:val="Fuentedeprrafopredeter"/>
    <w:rsid w:val="00043EA5"/>
    <w:rPr>
      <w:vertAlign w:val="superscript"/>
    </w:rPr>
  </w:style>
  <w:style w:type="paragraph" w:styleId="Listaconnmeros">
    <w:name w:val="List Number"/>
    <w:basedOn w:val="Normal"/>
    <w:uiPriority w:val="99"/>
    <w:unhideWhenUsed/>
    <w:rsid w:val="005D0292"/>
    <w:pPr>
      <w:numPr>
        <w:numId w:val="39"/>
      </w:numPr>
      <w:spacing w:after="120" w:line="240" w:lineRule="auto"/>
      <w:jc w:val="both"/>
    </w:pPr>
    <w:rPr>
      <w:rFonts w:ascii="Times New Roman" w:hAnsi="Times New Roman"/>
      <w:sz w:val="24"/>
      <w:lang w:val="es-CL"/>
    </w:rPr>
  </w:style>
  <w:style w:type="paragraph" w:styleId="Listaconvietas">
    <w:name w:val="List Bullet"/>
    <w:basedOn w:val="Normal"/>
    <w:uiPriority w:val="99"/>
    <w:unhideWhenUsed/>
    <w:rsid w:val="005D0292"/>
    <w:pPr>
      <w:numPr>
        <w:numId w:val="35"/>
      </w:numPr>
      <w:spacing w:after="120" w:line="240" w:lineRule="auto"/>
      <w:jc w:val="both"/>
    </w:pPr>
    <w:rPr>
      <w:rFonts w:ascii="Times New Roman" w:hAnsi="Times New Roman"/>
      <w:sz w:val="24"/>
      <w:lang w:val="es-CL"/>
    </w:rPr>
  </w:style>
  <w:style w:type="paragraph" w:styleId="Listaconvietas2">
    <w:name w:val="List Bullet 2"/>
    <w:basedOn w:val="Normal"/>
    <w:uiPriority w:val="99"/>
    <w:unhideWhenUsed/>
    <w:rsid w:val="005D0292"/>
    <w:pPr>
      <w:numPr>
        <w:numId w:val="36"/>
      </w:numPr>
      <w:spacing w:after="0" w:line="240" w:lineRule="auto"/>
      <w:contextualSpacing/>
      <w:jc w:val="both"/>
    </w:pPr>
    <w:rPr>
      <w:rFonts w:ascii="Times New Roman" w:hAnsi="Times New Roman"/>
      <w:sz w:val="24"/>
      <w:lang w:val="es-CL"/>
    </w:rPr>
  </w:style>
  <w:style w:type="paragraph" w:customStyle="1" w:styleId="m8353342046445052423msobodytext2">
    <w:name w:val="m_8353342046445052423msobodytext2"/>
    <w:basedOn w:val="Normal"/>
    <w:rsid w:val="005D0292"/>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visitado">
    <w:name w:val="FollowedHyperlink"/>
    <w:basedOn w:val="Fuentedeprrafopredeter"/>
    <w:uiPriority w:val="99"/>
    <w:semiHidden/>
    <w:unhideWhenUsed/>
    <w:rsid w:val="00892476"/>
    <w:rPr>
      <w:color w:val="800080" w:themeColor="followedHyperlink"/>
      <w:u w:val="single"/>
    </w:rPr>
  </w:style>
  <w:style w:type="paragraph" w:styleId="Revisin">
    <w:name w:val="Revision"/>
    <w:hidden/>
    <w:uiPriority w:val="99"/>
    <w:semiHidden/>
    <w:rsid w:val="008A4588"/>
    <w:pPr>
      <w:spacing w:after="0" w:line="240" w:lineRule="auto"/>
    </w:pPr>
    <w:rPr>
      <w:lang w:val="es-ES_tradnl"/>
    </w:rPr>
  </w:style>
  <w:style w:type="character" w:customStyle="1" w:styleId="st">
    <w:name w:val="st"/>
    <w:basedOn w:val="Fuentedeprrafopredeter"/>
    <w:rsid w:val="00BF4F4F"/>
  </w:style>
  <w:style w:type="character" w:customStyle="1" w:styleId="hgkelc">
    <w:name w:val="hgkelc"/>
    <w:basedOn w:val="Fuentedeprrafopredeter"/>
    <w:rsid w:val="00BF4F4F"/>
  </w:style>
  <w:style w:type="character" w:customStyle="1" w:styleId="Mencinsinresolver1">
    <w:name w:val="Mención sin resolver1"/>
    <w:basedOn w:val="Fuentedeprrafopredeter"/>
    <w:uiPriority w:val="99"/>
    <w:semiHidden/>
    <w:unhideWhenUsed/>
    <w:rsid w:val="00594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167">
      <w:bodyDiv w:val="1"/>
      <w:marLeft w:val="0"/>
      <w:marRight w:val="0"/>
      <w:marTop w:val="0"/>
      <w:marBottom w:val="0"/>
      <w:divBdr>
        <w:top w:val="none" w:sz="0" w:space="0" w:color="auto"/>
        <w:left w:val="none" w:sz="0" w:space="0" w:color="auto"/>
        <w:bottom w:val="none" w:sz="0" w:space="0" w:color="auto"/>
        <w:right w:val="none" w:sz="0" w:space="0" w:color="auto"/>
      </w:divBdr>
    </w:div>
    <w:div w:id="391318104">
      <w:bodyDiv w:val="1"/>
      <w:marLeft w:val="0"/>
      <w:marRight w:val="0"/>
      <w:marTop w:val="0"/>
      <w:marBottom w:val="0"/>
      <w:divBdr>
        <w:top w:val="none" w:sz="0" w:space="0" w:color="auto"/>
        <w:left w:val="none" w:sz="0" w:space="0" w:color="auto"/>
        <w:bottom w:val="none" w:sz="0" w:space="0" w:color="auto"/>
        <w:right w:val="none" w:sz="0" w:space="0" w:color="auto"/>
      </w:divBdr>
    </w:div>
    <w:div w:id="423378653">
      <w:bodyDiv w:val="1"/>
      <w:marLeft w:val="0"/>
      <w:marRight w:val="0"/>
      <w:marTop w:val="0"/>
      <w:marBottom w:val="0"/>
      <w:divBdr>
        <w:top w:val="none" w:sz="0" w:space="0" w:color="auto"/>
        <w:left w:val="none" w:sz="0" w:space="0" w:color="auto"/>
        <w:bottom w:val="none" w:sz="0" w:space="0" w:color="auto"/>
        <w:right w:val="none" w:sz="0" w:space="0" w:color="auto"/>
      </w:divBdr>
    </w:div>
    <w:div w:id="749352916">
      <w:bodyDiv w:val="1"/>
      <w:marLeft w:val="0"/>
      <w:marRight w:val="0"/>
      <w:marTop w:val="0"/>
      <w:marBottom w:val="0"/>
      <w:divBdr>
        <w:top w:val="none" w:sz="0" w:space="0" w:color="auto"/>
        <w:left w:val="none" w:sz="0" w:space="0" w:color="auto"/>
        <w:bottom w:val="none" w:sz="0" w:space="0" w:color="auto"/>
        <w:right w:val="none" w:sz="0" w:space="0" w:color="auto"/>
      </w:divBdr>
    </w:div>
    <w:div w:id="809635255">
      <w:bodyDiv w:val="1"/>
      <w:marLeft w:val="0"/>
      <w:marRight w:val="0"/>
      <w:marTop w:val="0"/>
      <w:marBottom w:val="0"/>
      <w:divBdr>
        <w:top w:val="none" w:sz="0" w:space="0" w:color="auto"/>
        <w:left w:val="none" w:sz="0" w:space="0" w:color="auto"/>
        <w:bottom w:val="none" w:sz="0" w:space="0" w:color="auto"/>
        <w:right w:val="none" w:sz="0" w:space="0" w:color="auto"/>
      </w:divBdr>
    </w:div>
    <w:div w:id="921909715">
      <w:bodyDiv w:val="1"/>
      <w:marLeft w:val="0"/>
      <w:marRight w:val="0"/>
      <w:marTop w:val="0"/>
      <w:marBottom w:val="0"/>
      <w:divBdr>
        <w:top w:val="none" w:sz="0" w:space="0" w:color="auto"/>
        <w:left w:val="none" w:sz="0" w:space="0" w:color="auto"/>
        <w:bottom w:val="none" w:sz="0" w:space="0" w:color="auto"/>
        <w:right w:val="none" w:sz="0" w:space="0" w:color="auto"/>
      </w:divBdr>
    </w:div>
    <w:div w:id="1181043263">
      <w:bodyDiv w:val="1"/>
      <w:marLeft w:val="0"/>
      <w:marRight w:val="0"/>
      <w:marTop w:val="0"/>
      <w:marBottom w:val="0"/>
      <w:divBdr>
        <w:top w:val="none" w:sz="0" w:space="0" w:color="auto"/>
        <w:left w:val="none" w:sz="0" w:space="0" w:color="auto"/>
        <w:bottom w:val="none" w:sz="0" w:space="0" w:color="auto"/>
        <w:right w:val="none" w:sz="0" w:space="0" w:color="auto"/>
      </w:divBdr>
    </w:div>
    <w:div w:id="1191142285">
      <w:bodyDiv w:val="1"/>
      <w:marLeft w:val="0"/>
      <w:marRight w:val="0"/>
      <w:marTop w:val="0"/>
      <w:marBottom w:val="0"/>
      <w:divBdr>
        <w:top w:val="none" w:sz="0" w:space="0" w:color="auto"/>
        <w:left w:val="none" w:sz="0" w:space="0" w:color="auto"/>
        <w:bottom w:val="none" w:sz="0" w:space="0" w:color="auto"/>
        <w:right w:val="none" w:sz="0" w:space="0" w:color="auto"/>
      </w:divBdr>
    </w:div>
    <w:div w:id="1406954301">
      <w:bodyDiv w:val="1"/>
      <w:marLeft w:val="0"/>
      <w:marRight w:val="0"/>
      <w:marTop w:val="0"/>
      <w:marBottom w:val="0"/>
      <w:divBdr>
        <w:top w:val="none" w:sz="0" w:space="0" w:color="auto"/>
        <w:left w:val="none" w:sz="0" w:space="0" w:color="auto"/>
        <w:bottom w:val="none" w:sz="0" w:space="0" w:color="auto"/>
        <w:right w:val="none" w:sz="0" w:space="0" w:color="auto"/>
      </w:divBdr>
    </w:div>
    <w:div w:id="1499232523">
      <w:bodyDiv w:val="1"/>
      <w:marLeft w:val="0"/>
      <w:marRight w:val="0"/>
      <w:marTop w:val="0"/>
      <w:marBottom w:val="0"/>
      <w:divBdr>
        <w:top w:val="none" w:sz="0" w:space="0" w:color="auto"/>
        <w:left w:val="none" w:sz="0" w:space="0" w:color="auto"/>
        <w:bottom w:val="none" w:sz="0" w:space="0" w:color="auto"/>
        <w:right w:val="none" w:sz="0" w:space="0" w:color="auto"/>
      </w:divBdr>
    </w:div>
    <w:div w:id="1681010717">
      <w:bodyDiv w:val="1"/>
      <w:marLeft w:val="0"/>
      <w:marRight w:val="0"/>
      <w:marTop w:val="0"/>
      <w:marBottom w:val="0"/>
      <w:divBdr>
        <w:top w:val="none" w:sz="0" w:space="0" w:color="auto"/>
        <w:left w:val="none" w:sz="0" w:space="0" w:color="auto"/>
        <w:bottom w:val="none" w:sz="0" w:space="0" w:color="auto"/>
        <w:right w:val="none" w:sz="0" w:space="0" w:color="auto"/>
      </w:divBdr>
    </w:div>
    <w:div w:id="21165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yperlink" Target="https://www.iaea.org/sites/default/files/torzsok-presentation-200917.pdf" TargetMode="External"/><Relationship Id="rId21" Type="http://schemas.openxmlformats.org/officeDocument/2006/relationships/footer" Target="footer4.xml"/><Relationship Id="rId34" Type="http://schemas.openxmlformats.org/officeDocument/2006/relationships/hyperlink" Target="http://repositorio.cepal.org/bitstream/handle/11362/39965/1/S1600227_es.pdf" TargetMode="External"/><Relationship Id="rId42" Type="http://schemas.openxmlformats.org/officeDocument/2006/relationships/hyperlink" Target="http://www.cepal.org/es/temas/agenda-2030-desarrollo-sostenible/seguimiento-implementacion-la-agenda-2030" TargetMode="External"/><Relationship Id="rId47" Type="http://schemas.openxmlformats.org/officeDocument/2006/relationships/hyperlink" Target="https://unesdoc.unesco.org/ark:/48223/pf0000261494" TargetMode="External"/><Relationship Id="rId50" Type="http://schemas.openxmlformats.org/officeDocument/2006/relationships/hyperlink" Target="https://www.statista.com/statistics/868789/number-deaths-air-pollution-latin-america-caribbean-country/" TargetMode="External"/><Relationship Id="rId55" Type="http://schemas.openxmlformats.org/officeDocument/2006/relationships/hyperlink" Target="http://citeseerx.ist.psu.edu/viewdoc/download?doi=10.1.1.455.5717&amp;rep=rep1&amp;type=pdf" TargetMode="External"/><Relationship Id="rId63" Type="http://schemas.openxmlformats.org/officeDocument/2006/relationships/hyperlink" Target="https://www.statista.com/statistics/264331/global-oil-reserves-since-1990/" TargetMode="External"/><Relationship Id="rId68" Type="http://schemas.openxmlformats.org/officeDocument/2006/relationships/hyperlink" Target="http://cas.web.cern.ch/cas/Holland/PDF-lectures/Cleland/School-2.pdf" TargetMode="External"/><Relationship Id="rId7" Type="http://schemas.openxmlformats.org/officeDocument/2006/relationships/endnotes" Target="endnotes.xml"/><Relationship Id="rId71" Type="http://schemas.openxmlformats.org/officeDocument/2006/relationships/hyperlink" Target="http://esa.un.org/wpp/"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footer" Target="footer7.xml"/><Relationship Id="rId11" Type="http://schemas.openxmlformats.org/officeDocument/2006/relationships/hyperlink" Target="file:///C:\Users\Esteban\Desktop\Documentos%20ARCAL%20hoy\1-%20AGENDA%20ARCAL%202030%20-%20ORA%202020-05.docx" TargetMode="External"/><Relationship Id="rId24" Type="http://schemas.openxmlformats.org/officeDocument/2006/relationships/footer" Target="footer5.xml"/><Relationship Id="rId32" Type="http://schemas.openxmlformats.org/officeDocument/2006/relationships/header" Target="header7.xml"/><Relationship Id="rId37" Type="http://schemas.openxmlformats.org/officeDocument/2006/relationships/hyperlink" Target="http://www.paho.org/hq/index.php?option=com_content&amp;view=article%20&amp;id=9010:2013-cancer-americas-country-profiles-2013&amp;Itemid=40084&amp;lang=es" TargetMode="External"/><Relationship Id="rId40" Type="http://schemas.openxmlformats.org/officeDocument/2006/relationships/hyperlink" Target="https://www.onu.org.ar/agenda-post-2015/" TargetMode="External"/><Relationship Id="rId45" Type="http://schemas.openxmlformats.org/officeDocument/2006/relationships/hyperlink" Target="https://library.wmo.int/doc_num.php?explnum_id=10077" TargetMode="External"/><Relationship Id="rId53" Type="http://schemas.openxmlformats.org/officeDocument/2006/relationships/hyperlink" Target="https://openknowledge.worldbank.org/handle/10986/30317" TargetMode="External"/><Relationship Id="rId58" Type="http://schemas.openxmlformats.org/officeDocument/2006/relationships/hyperlink" Target="http://www.fao.org/3/ca1465es/CA1465ES.pdf" TargetMode="External"/><Relationship Id="rId66" Type="http://schemas.openxmlformats.org/officeDocument/2006/relationships/hyperlink" Target="http://www.un.org/es/millenniumgoals/pdf/mdg-report-2013-spanish.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6.png"/><Relationship Id="rId36" Type="http://schemas.openxmlformats.org/officeDocument/2006/relationships/hyperlink" Target="https://repositorio.cepal.org/bitstream/handle/11362/40155/24/S1801141_es.pdf" TargetMode="External"/><Relationship Id="rId49" Type="http://schemas.openxmlformats.org/officeDocument/2006/relationships/hyperlink" Target="https://www.paho.org/salud-en-las-americas-2017/wp-content/uploads/2017/09/Print-Version-Spanish.pdf" TargetMode="External"/><Relationship Id="rId57" Type="http://schemas.openxmlformats.org/officeDocument/2006/relationships/hyperlink" Target="https://www.iaea.org/sites/default/files/18/06/mitigating-the-impact-of-harmful-algal-blooms-using-nuclear-based-techniques_sp-update.pdf" TargetMode="External"/><Relationship Id="rId61" Type="http://schemas.openxmlformats.org/officeDocument/2006/relationships/hyperlink" Target="https://databank.worldbank.org/source/education-statistics-%5e-all-indicators" TargetMode="External"/><Relationship Id="rId10" Type="http://schemas.openxmlformats.org/officeDocument/2006/relationships/hyperlink" Target="file:///C:\Users\Esteban\Desktop\Documentos%20ARCAL%20hoy\1-%20AGENDA%20ARCAL%202030%20-%20ORA%202020-05.docx" TargetMode="External"/><Relationship Id="rId19" Type="http://schemas.openxmlformats.org/officeDocument/2006/relationships/image" Target="media/image3.png"/><Relationship Id="rId31" Type="http://schemas.openxmlformats.org/officeDocument/2006/relationships/image" Target="media/image7.png"/><Relationship Id="rId44" Type="http://schemas.openxmlformats.org/officeDocument/2006/relationships/hyperlink" Target="http://estadisticas.cepal.org/cepalstat/portada.html?idioma=english" TargetMode="External"/><Relationship Id="rId52" Type="http://schemas.openxmlformats.org/officeDocument/2006/relationships/hyperlink" Target="http://iris.paho.org/xmlui/handle/123456789/31288" TargetMode="External"/><Relationship Id="rId60" Type="http://schemas.openxmlformats.org/officeDocument/2006/relationships/hyperlink" Target="https://repositorio.cepal.org/bitstream/handle/11362/44584/1/S1900199_es.pdf" TargetMode="External"/><Relationship Id="rId65" Type="http://schemas.openxmlformats.org/officeDocument/2006/relationships/hyperlink" Target="http://www.iea.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Esteban\Desktop\Documentos%20ARCAL%20hoy\1-%20AGENDA%20ARCAL%202030%20-%20ORA%202020-05.docx"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s://repositorio.cepal.org/bitstream/handle/11362/7121/1/S0701080_mu.pdf" TargetMode="External"/><Relationship Id="rId43" Type="http://schemas.openxmlformats.org/officeDocument/2006/relationships/hyperlink" Target="https://www.cepal.org/es/publicaciones/44525-perspectivas-economicas-america-latina-2019-desarrollo-transicion" TargetMode="External"/><Relationship Id="rId48" Type="http://schemas.openxmlformats.org/officeDocument/2006/relationships/hyperlink" Target="http://cepis.org.pe/hdt87-deterioro-calidad-aire/" TargetMode="External"/><Relationship Id="rId56" Type="http://schemas.openxmlformats.org/officeDocument/2006/relationships/hyperlink" Target="https://unesdoc.unesco.org/ark:/48223/pf0000266209" TargetMode="External"/><Relationship Id="rId64" Type="http://schemas.openxmlformats.org/officeDocument/2006/relationships/hyperlink" Target="https://www.bnamericas.com/es/perfil-empresa/fitch-ratings-inc" TargetMode="External"/><Relationship Id="rId69" Type="http://schemas.openxmlformats.org/officeDocument/2006/relationships/hyperlink" Target="http://data.worldbank.org/indicator" TargetMode="External"/><Relationship Id="rId8" Type="http://schemas.openxmlformats.org/officeDocument/2006/relationships/image" Target="media/image1.jpg"/><Relationship Id="rId51" Type="http://schemas.openxmlformats.org/officeDocument/2006/relationships/hyperlink" Target="http://www.who.int" TargetMode="External"/><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file:///C:\Users\Esteban\Desktop\Documentos%20ARCAL%20hoy\1-%20AGENDA%20ARCAL%202030%20-%20ORA%202020-05.docx" TargetMode="Externa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hyperlink" Target="https://www.paho.org/salud-en-las-americas-2017/" TargetMode="External"/><Relationship Id="rId38" Type="http://schemas.openxmlformats.org/officeDocument/2006/relationships/hyperlink" Target="http://www.who.int/nutrition/topics/nutrition_globaltargets2025/en/" TargetMode="External"/><Relationship Id="rId46" Type="http://schemas.openxmlformats.org/officeDocument/2006/relationships/hyperlink" Target="https://www.cepal.org/sites/default/files/news/files/amazonia_posible_y_sostenible.pdf" TargetMode="External"/><Relationship Id="rId59" Type="http://schemas.openxmlformats.org/officeDocument/2006/relationships/hyperlink" Target="https://www.ilo.org/global/about-the-ilo/newsroom/news/WCMS_008522/lang--es/index.htm" TargetMode="External"/><Relationship Id="rId67" Type="http://schemas.openxmlformats.org/officeDocument/2006/relationships/hyperlink" Target="http://www.eclac.org/publicaciones/xml/4/48374/LEO_2013.pdf" TargetMode="External"/><Relationship Id="rId20" Type="http://schemas.openxmlformats.org/officeDocument/2006/relationships/header" Target="header3.xml"/><Relationship Id="rId41" Type="http://schemas.openxmlformats.org/officeDocument/2006/relationships/hyperlink" Target="https://www.onu.org.ar/stuff/Informe-ODS-2019.pdf" TargetMode="External"/><Relationship Id="rId54" Type="http://schemas.openxmlformats.org/officeDocument/2006/relationships/hyperlink" Target="http://www.who.int" TargetMode="External"/><Relationship Id="rId62" Type="http://schemas.openxmlformats.org/officeDocument/2006/relationships/hyperlink" Target="https://www.bp.com/content/dam/bp/business-sites/en/global/corporate/pdfs/energy-economics/statistical-review/bp-stats-review-2019-full-report.pdf" TargetMode="External"/><Relationship Id="rId70" Type="http://schemas.openxmlformats.org/officeDocument/2006/relationships/hyperlink" Target="http://datos.bancomundial.org/region/LA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For17</b:Tag>
    <b:SourceType>InternetSite</b:SourceType>
    <b:Guid>{DCBE14D9-5EFA-4C85-9FD3-33F8F0D2B115}</b:Guid>
    <b:Author>
      <b:Author>
        <b:NameList>
          <b:Person>
            <b:Last>Forbes</b:Last>
          </b:Person>
        </b:NameList>
      </b:Author>
    </b:Author>
    <b:Title>Forbes México</b:Title>
    <b:Year>2017</b:Year>
    <b:Month>Abril</b:Month>
    <b:Day>04</b:Day>
    <b:URL>https://www.forbes.com.mx/como-piensa-mattel-vivir-despues-de-barbie/#gs._JQCPjk</b:URL>
    <b:RefOrder>1</b:RefOrder>
  </b:Source>
  <b:Source>
    <b:Tag>Bro16</b:Tag>
    <b:SourceType>Book</b:SourceType>
    <b:Guid>{E086B768-F092-425C-9333-21F6789EDC74}</b:Guid>
    <b:Title>Mujer Sin Blanca Soltera Busca </b:Title>
    <b:Year>2016</b:Year>
    <b:Author>
      <b:Author>
        <b:NameList>
          <b:Person>
            <b:Last>Bros</b:Last>
            <b:First>Montserrat</b:First>
          </b:Person>
        </b:NameList>
      </b:Author>
    </b:Author>
    <b:City>Barcelona</b:City>
    <b:Publisher>La Esfera de los Libros</b:Publisher>
    <b:RefOrder>2</b:RefOrder>
  </b:Source>
</b:Sources>
</file>

<file path=customXml/itemProps1.xml><?xml version="1.0" encoding="utf-8"?>
<ds:datastoreItem xmlns:ds="http://schemas.openxmlformats.org/officeDocument/2006/customXml" ds:itemID="{77F1FBC7-AF97-488C-BFB5-70F00EF8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57090</Words>
  <Characters>313996</Characters>
  <Application>Microsoft Office Word</Application>
  <DocSecurity>0</DocSecurity>
  <Lines>2616</Lines>
  <Paragraphs>740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cp:lastPrinted>2021-12-22T15:42:00Z</cp:lastPrinted>
  <dcterms:created xsi:type="dcterms:W3CDTF">2022-02-08T17:28:00Z</dcterms:created>
  <dcterms:modified xsi:type="dcterms:W3CDTF">2022-02-08T17:28:00Z</dcterms:modified>
</cp:coreProperties>
</file>