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F45" w:rsidRPr="003C75F7" w:rsidRDefault="0094393D" w:rsidP="003C75F7">
      <w:pPr>
        <w:pStyle w:val="Encabezado1"/>
        <w:spacing w:before="0" w:line="240" w:lineRule="auto"/>
        <w:contextualSpacing/>
        <w:jc w:val="center"/>
        <w:rPr>
          <w:rFonts w:ascii="Arial" w:hAnsi="Arial" w:cs="Arial"/>
          <w:sz w:val="22"/>
          <w:szCs w:val="22"/>
          <w:lang w:val="es-CR"/>
        </w:rPr>
      </w:pPr>
      <w:r w:rsidRPr="003C75F7">
        <w:rPr>
          <w:rFonts w:ascii="Arial" w:hAnsi="Arial" w:cs="Arial"/>
          <w:sz w:val="22"/>
          <w:szCs w:val="22"/>
          <w:lang w:val="es-CR"/>
        </w:rPr>
        <w:t xml:space="preserve">PROGRAMA  CURSO </w:t>
      </w:r>
    </w:p>
    <w:p w:rsidR="00284F45" w:rsidRPr="003B382A" w:rsidRDefault="0094393D" w:rsidP="003C75F7">
      <w:pPr>
        <w:pStyle w:val="Encabezado1"/>
        <w:shd w:val="clear" w:color="auto" w:fill="E5DFEC" w:themeFill="accent4" w:themeFillTint="33"/>
        <w:spacing w:before="0" w:line="240" w:lineRule="auto"/>
        <w:contextualSpacing/>
        <w:jc w:val="center"/>
        <w:rPr>
          <w:rFonts w:ascii="Arial" w:hAnsi="Arial" w:cs="Arial"/>
          <w:sz w:val="22"/>
          <w:szCs w:val="22"/>
          <w:lang w:val="es-CR"/>
        </w:rPr>
      </w:pPr>
      <w:r w:rsidRPr="003B382A">
        <w:rPr>
          <w:rFonts w:ascii="Arial" w:hAnsi="Arial" w:cs="Arial"/>
          <w:sz w:val="22"/>
          <w:szCs w:val="22"/>
          <w:lang w:val="es-CR"/>
        </w:rPr>
        <w:t>BUENAS PRÁCTICAS EN INVESTIGACIÓN BIOMÉDICA</w:t>
      </w:r>
    </w:p>
    <w:p w:rsidR="00284F45" w:rsidRPr="003C75F7" w:rsidRDefault="003B34A3" w:rsidP="003C75F7">
      <w:pPr>
        <w:pStyle w:val="Encabezado1"/>
        <w:shd w:val="clear" w:color="auto" w:fill="E5DFEC" w:themeFill="accent4" w:themeFillTint="33"/>
        <w:spacing w:before="0" w:line="240" w:lineRule="auto"/>
        <w:contextualSpacing/>
        <w:jc w:val="center"/>
        <w:rPr>
          <w:rFonts w:ascii="Arial" w:hAnsi="Arial" w:cs="Arial"/>
          <w:sz w:val="22"/>
          <w:szCs w:val="22"/>
          <w:lang w:val="es-CR"/>
        </w:rPr>
      </w:pPr>
      <w:r w:rsidRPr="003B382A">
        <w:rPr>
          <w:rFonts w:ascii="Arial" w:hAnsi="Arial" w:cs="Arial"/>
          <w:sz w:val="22"/>
          <w:szCs w:val="22"/>
          <w:lang w:val="es-CR"/>
        </w:rPr>
        <w:t>(INVESTIGACIÓN</w:t>
      </w:r>
      <w:r w:rsidR="0094393D" w:rsidRPr="003B382A">
        <w:rPr>
          <w:rFonts w:ascii="Arial" w:hAnsi="Arial" w:cs="Arial"/>
          <w:sz w:val="22"/>
          <w:szCs w:val="22"/>
          <w:lang w:val="es-CR"/>
        </w:rPr>
        <w:t xml:space="preserve"> </w:t>
      </w:r>
      <w:r w:rsidR="003C75F7" w:rsidRPr="003B382A">
        <w:rPr>
          <w:rFonts w:ascii="Arial" w:hAnsi="Arial" w:cs="Arial"/>
          <w:sz w:val="22"/>
          <w:szCs w:val="22"/>
          <w:lang w:val="es-CR"/>
        </w:rPr>
        <w:t>OBSERVACIONAL E INTERVENCIONAL)</w:t>
      </w:r>
    </w:p>
    <w:p w:rsidR="00284F45" w:rsidRPr="003C75F7" w:rsidRDefault="00284F45" w:rsidP="003C75F7">
      <w:pPr>
        <w:ind w:left="708"/>
        <w:jc w:val="both"/>
        <w:rPr>
          <w:rFonts w:ascii="Arial" w:hAnsi="Arial" w:cs="Arial"/>
          <w:b/>
          <w:bCs/>
          <w:lang w:val="es-CR"/>
        </w:rPr>
      </w:pPr>
    </w:p>
    <w:p w:rsidR="00284F45" w:rsidRPr="003C75F7" w:rsidRDefault="003C75F7" w:rsidP="003C75F7">
      <w:pPr>
        <w:pStyle w:val="Encabezado2"/>
        <w:numPr>
          <w:ilvl w:val="0"/>
          <w:numId w:val="4"/>
        </w:numPr>
        <w:spacing w:before="0" w:line="240" w:lineRule="auto"/>
        <w:rPr>
          <w:rFonts w:ascii="Arial" w:hAnsi="Arial" w:cs="Arial"/>
          <w:sz w:val="22"/>
          <w:szCs w:val="22"/>
        </w:rPr>
      </w:pPr>
      <w:r w:rsidRPr="003C75F7">
        <w:rPr>
          <w:rFonts w:ascii="Arial" w:hAnsi="Arial" w:cs="Arial"/>
          <w:sz w:val="22"/>
          <w:szCs w:val="22"/>
          <w:lang w:val="es-CR"/>
        </w:rPr>
        <w:t>Características</w:t>
      </w:r>
    </w:p>
    <w:p w:rsidR="00284F45" w:rsidRPr="0051308D" w:rsidRDefault="0094393D" w:rsidP="00EC0554">
      <w:pPr>
        <w:pStyle w:val="Prrafodelista"/>
        <w:numPr>
          <w:ilvl w:val="0"/>
          <w:numId w:val="16"/>
        </w:numPr>
        <w:rPr>
          <w:rFonts w:ascii="Arial" w:hAnsi="Arial" w:cs="Arial"/>
          <w:lang w:val="es-CR"/>
        </w:rPr>
      </w:pPr>
      <w:r w:rsidRPr="0051308D">
        <w:rPr>
          <w:rFonts w:ascii="Arial" w:eastAsia="Arial" w:hAnsi="Arial" w:cs="Arial"/>
          <w:lang w:val="es-CR"/>
        </w:rPr>
        <w:t xml:space="preserve">Horas </w:t>
      </w:r>
      <w:r w:rsidR="00C4720C" w:rsidRPr="0051308D">
        <w:rPr>
          <w:rFonts w:ascii="Arial" w:eastAsia="Arial" w:hAnsi="Arial" w:cs="Arial"/>
          <w:lang w:val="es-CR"/>
        </w:rPr>
        <w:t>virtuales</w:t>
      </w:r>
      <w:r w:rsidRPr="0051308D">
        <w:rPr>
          <w:rFonts w:ascii="Arial" w:eastAsia="Arial" w:hAnsi="Arial" w:cs="Arial"/>
          <w:lang w:val="es-CR"/>
        </w:rPr>
        <w:t xml:space="preserve">:  </w:t>
      </w:r>
      <w:r w:rsidR="00652002">
        <w:rPr>
          <w:rFonts w:ascii="Arial" w:eastAsia="Arial" w:hAnsi="Arial" w:cs="Arial"/>
          <w:lang w:val="es-CR"/>
        </w:rPr>
        <w:t>20</w:t>
      </w:r>
      <w:r w:rsidR="00C4720C" w:rsidRPr="0051308D">
        <w:rPr>
          <w:rFonts w:ascii="Arial" w:hAnsi="Arial" w:cs="Arial"/>
          <w:lang w:val="es-CR"/>
        </w:rPr>
        <w:t xml:space="preserve"> </w:t>
      </w:r>
      <w:r w:rsidRPr="0051308D">
        <w:rPr>
          <w:rFonts w:ascii="Arial" w:hAnsi="Arial" w:cs="Arial"/>
          <w:lang w:val="es-CR"/>
        </w:rPr>
        <w:t xml:space="preserve">horas divididas en </w:t>
      </w:r>
      <w:r w:rsidR="00652002">
        <w:rPr>
          <w:rFonts w:ascii="Arial" w:hAnsi="Arial" w:cs="Arial"/>
          <w:lang w:val="es-CR"/>
        </w:rPr>
        <w:t>4</w:t>
      </w:r>
      <w:r w:rsidRPr="0051308D">
        <w:rPr>
          <w:rFonts w:ascii="Arial" w:hAnsi="Arial" w:cs="Arial"/>
          <w:lang w:val="es-CR"/>
        </w:rPr>
        <w:t xml:space="preserve"> módulos</w:t>
      </w:r>
    </w:p>
    <w:p w:rsidR="008917E6" w:rsidRDefault="008917E6" w:rsidP="00EC0554">
      <w:pPr>
        <w:pStyle w:val="Prrafodelista"/>
        <w:numPr>
          <w:ilvl w:val="0"/>
          <w:numId w:val="16"/>
        </w:numPr>
        <w:rPr>
          <w:rFonts w:ascii="Arial" w:eastAsia="Arial" w:hAnsi="Arial" w:cs="Arial"/>
          <w:lang w:val="es-CR"/>
        </w:rPr>
      </w:pPr>
      <w:r w:rsidRPr="0051308D">
        <w:rPr>
          <w:rFonts w:ascii="Arial" w:eastAsia="Arial" w:hAnsi="Arial" w:cs="Arial"/>
          <w:lang w:val="es-CR"/>
        </w:rPr>
        <w:t xml:space="preserve">Horas </w:t>
      </w:r>
      <w:r w:rsidR="00C4720C" w:rsidRPr="0051308D">
        <w:rPr>
          <w:rFonts w:ascii="Arial" w:eastAsia="Arial" w:hAnsi="Arial" w:cs="Arial"/>
          <w:lang w:val="es-CR"/>
        </w:rPr>
        <w:t xml:space="preserve">presenciales: </w:t>
      </w:r>
      <w:r w:rsidR="00652002">
        <w:rPr>
          <w:rFonts w:ascii="Arial" w:eastAsia="Arial" w:hAnsi="Arial" w:cs="Arial"/>
          <w:lang w:val="es-CR"/>
        </w:rPr>
        <w:t>8</w:t>
      </w:r>
      <w:r w:rsidR="00C4720C" w:rsidRPr="0051308D">
        <w:rPr>
          <w:rFonts w:ascii="Arial" w:eastAsia="Arial" w:hAnsi="Arial" w:cs="Arial"/>
          <w:lang w:val="es-CR"/>
        </w:rPr>
        <w:t xml:space="preserve"> horas. </w:t>
      </w:r>
    </w:p>
    <w:p w:rsidR="00652002" w:rsidRPr="00652002" w:rsidRDefault="00652002" w:rsidP="00652002">
      <w:pPr>
        <w:rPr>
          <w:rFonts w:ascii="Arial" w:eastAsia="Arial" w:hAnsi="Arial" w:cs="Arial"/>
          <w:lang w:val="es-ES"/>
        </w:rPr>
      </w:pPr>
    </w:p>
    <w:p w:rsidR="00EC0554" w:rsidRPr="00EC0554" w:rsidRDefault="0094393D" w:rsidP="00EC0554">
      <w:pPr>
        <w:pStyle w:val="Encabezado2"/>
        <w:numPr>
          <w:ilvl w:val="0"/>
          <w:numId w:val="4"/>
        </w:numPr>
        <w:spacing w:before="0" w:line="240" w:lineRule="auto"/>
        <w:jc w:val="both"/>
        <w:rPr>
          <w:rFonts w:ascii="Arial" w:hAnsi="Arial" w:cs="Arial"/>
          <w:sz w:val="22"/>
          <w:szCs w:val="22"/>
          <w:lang w:val="es-CR"/>
        </w:rPr>
      </w:pPr>
      <w:r w:rsidRPr="00EC0554">
        <w:rPr>
          <w:rFonts w:ascii="Arial" w:hAnsi="Arial" w:cs="Arial"/>
          <w:sz w:val="22"/>
          <w:szCs w:val="22"/>
          <w:lang w:val="es-CR"/>
        </w:rPr>
        <w:t xml:space="preserve">Perfil de ingreso al curso: </w:t>
      </w:r>
    </w:p>
    <w:p w:rsidR="00284F45" w:rsidRDefault="00EC0554" w:rsidP="00EC0554">
      <w:pPr>
        <w:ind w:left="1985" w:hanging="1985"/>
        <w:jc w:val="both"/>
        <w:rPr>
          <w:rFonts w:ascii="Arial" w:hAnsi="Arial" w:cs="Arial"/>
          <w:lang w:val="es-CR"/>
        </w:rPr>
      </w:pPr>
      <w:r w:rsidRPr="00EC0554">
        <w:rPr>
          <w:rFonts w:ascii="Arial" w:hAnsi="Arial" w:cs="Arial"/>
          <w:lang w:val="es-CR"/>
        </w:rPr>
        <w:t>E</w:t>
      </w:r>
      <w:r w:rsidR="0094393D" w:rsidRPr="00EC0554">
        <w:rPr>
          <w:rFonts w:ascii="Arial" w:hAnsi="Arial" w:cs="Arial"/>
          <w:lang w:val="es-CR"/>
        </w:rPr>
        <w:t>l</w:t>
      </w:r>
      <w:r w:rsidR="0094393D" w:rsidRPr="003C75F7">
        <w:rPr>
          <w:rFonts w:ascii="Arial" w:hAnsi="Arial" w:cs="Arial"/>
          <w:lang w:val="es-CR"/>
        </w:rPr>
        <w:t xml:space="preserve"> curso está destinado </w:t>
      </w:r>
      <w:r w:rsidR="0094393D" w:rsidRPr="00EC0554">
        <w:rPr>
          <w:rFonts w:ascii="Arial" w:hAnsi="Arial" w:cs="Arial"/>
          <w:lang w:val="es-CR"/>
        </w:rPr>
        <w:t>a personas vinculadas con investigación biomédica:</w:t>
      </w:r>
      <w:r w:rsidR="0094393D" w:rsidRPr="003C75F7">
        <w:rPr>
          <w:rFonts w:ascii="Arial" w:hAnsi="Arial" w:cs="Arial"/>
          <w:lang w:val="es-CR"/>
        </w:rPr>
        <w:t xml:space="preserve">  </w:t>
      </w:r>
    </w:p>
    <w:p w:rsidR="00284F45" w:rsidRPr="003C75F7" w:rsidRDefault="0094393D" w:rsidP="00EC0554">
      <w:pPr>
        <w:pStyle w:val="Prrafodelista"/>
        <w:numPr>
          <w:ilvl w:val="0"/>
          <w:numId w:val="7"/>
        </w:numPr>
        <w:spacing w:after="0" w:line="240" w:lineRule="auto"/>
        <w:ind w:left="993" w:hanging="284"/>
        <w:jc w:val="both"/>
        <w:rPr>
          <w:rFonts w:ascii="Arial" w:hAnsi="Arial" w:cs="Arial"/>
        </w:rPr>
      </w:pPr>
      <w:r w:rsidRPr="003C75F7">
        <w:rPr>
          <w:rFonts w:ascii="Arial" w:hAnsi="Arial" w:cs="Arial"/>
        </w:rPr>
        <w:t xml:space="preserve">Personas relacionadas con procesos de investigación experimental: docentes-investigadores e investigadoras, estudiantes de grado y posgrado. </w:t>
      </w:r>
    </w:p>
    <w:p w:rsidR="00284F45" w:rsidRPr="003C75F7" w:rsidRDefault="0094393D" w:rsidP="00EC0554">
      <w:pPr>
        <w:pStyle w:val="Prrafodelista"/>
        <w:numPr>
          <w:ilvl w:val="0"/>
          <w:numId w:val="7"/>
        </w:numPr>
        <w:spacing w:after="0" w:line="240" w:lineRule="auto"/>
        <w:ind w:left="993" w:hanging="284"/>
        <w:jc w:val="both"/>
        <w:rPr>
          <w:rFonts w:ascii="Arial" w:hAnsi="Arial" w:cs="Arial"/>
        </w:rPr>
      </w:pPr>
      <w:r w:rsidRPr="003C75F7">
        <w:rPr>
          <w:rFonts w:ascii="Arial" w:hAnsi="Arial" w:cs="Arial"/>
        </w:rPr>
        <w:t>Personas tutoras que se desempeñen en la dirección y lectoría de trabajos finales de graduación de grado y posgrado.</w:t>
      </w:r>
    </w:p>
    <w:p w:rsidR="00284F45" w:rsidRPr="003C75F7" w:rsidRDefault="0094393D" w:rsidP="00EC0554">
      <w:pPr>
        <w:pStyle w:val="Prrafodelista"/>
        <w:numPr>
          <w:ilvl w:val="0"/>
          <w:numId w:val="7"/>
        </w:numPr>
        <w:spacing w:after="0" w:line="240" w:lineRule="auto"/>
        <w:ind w:left="993" w:hanging="284"/>
        <w:jc w:val="both"/>
        <w:rPr>
          <w:rFonts w:ascii="Arial" w:hAnsi="Arial" w:cs="Arial"/>
        </w:rPr>
      </w:pPr>
      <w:r w:rsidRPr="003C75F7">
        <w:rPr>
          <w:rFonts w:ascii="Arial" w:hAnsi="Arial" w:cs="Arial"/>
        </w:rPr>
        <w:t>Personal técnico y administrativo.</w:t>
      </w:r>
    </w:p>
    <w:p w:rsidR="00284F45" w:rsidRDefault="0094393D" w:rsidP="00EC0554">
      <w:pPr>
        <w:pStyle w:val="Prrafodelista"/>
        <w:numPr>
          <w:ilvl w:val="0"/>
          <w:numId w:val="7"/>
        </w:numPr>
        <w:spacing w:after="0" w:line="240" w:lineRule="auto"/>
        <w:ind w:left="993" w:hanging="284"/>
        <w:jc w:val="both"/>
        <w:rPr>
          <w:rFonts w:ascii="Arial" w:hAnsi="Arial" w:cs="Arial"/>
        </w:rPr>
      </w:pPr>
      <w:r w:rsidRPr="003C75F7">
        <w:rPr>
          <w:rFonts w:ascii="Arial" w:hAnsi="Arial" w:cs="Arial"/>
        </w:rPr>
        <w:t xml:space="preserve">Integrantes de </w:t>
      </w:r>
      <w:r w:rsidR="00463504" w:rsidRPr="00D0657E">
        <w:rPr>
          <w:rFonts w:ascii="Arial" w:hAnsi="Arial" w:cs="Arial"/>
          <w:color w:val="000000" w:themeColor="text1"/>
        </w:rPr>
        <w:t>Comités Ético-Científicos y</w:t>
      </w:r>
      <w:r w:rsidR="00463504">
        <w:rPr>
          <w:rFonts w:ascii="Arial" w:hAnsi="Arial" w:cs="Arial"/>
          <w:color w:val="FF0000"/>
        </w:rPr>
        <w:t xml:space="preserve"> </w:t>
      </w:r>
      <w:r w:rsidRPr="003C75F7">
        <w:rPr>
          <w:rFonts w:ascii="Arial" w:hAnsi="Arial" w:cs="Arial"/>
        </w:rPr>
        <w:t xml:space="preserve">Comisiones </w:t>
      </w:r>
      <w:r w:rsidR="00DF4606">
        <w:rPr>
          <w:rFonts w:ascii="Arial" w:hAnsi="Arial" w:cs="Arial"/>
        </w:rPr>
        <w:t>d</w:t>
      </w:r>
      <w:r w:rsidRPr="003C75F7">
        <w:rPr>
          <w:rFonts w:ascii="Arial" w:hAnsi="Arial" w:cs="Arial"/>
        </w:rPr>
        <w:t>e Trabajos Finales de Graduación y de Comisiones de Investigación de Unidades Académicas.</w:t>
      </w:r>
    </w:p>
    <w:p w:rsidR="003C75F7" w:rsidRPr="003C75F7" w:rsidRDefault="003C75F7" w:rsidP="003C75F7">
      <w:pPr>
        <w:pStyle w:val="Prrafodelista"/>
        <w:spacing w:after="0" w:line="240" w:lineRule="auto"/>
        <w:ind w:left="2835"/>
        <w:jc w:val="both"/>
        <w:rPr>
          <w:rFonts w:ascii="Arial" w:hAnsi="Arial" w:cs="Arial"/>
        </w:rPr>
      </w:pPr>
    </w:p>
    <w:p w:rsidR="00284F45" w:rsidRPr="003C75F7" w:rsidRDefault="003C75F7" w:rsidP="003C75F7">
      <w:pPr>
        <w:pStyle w:val="Encabezado2"/>
        <w:numPr>
          <w:ilvl w:val="0"/>
          <w:numId w:val="4"/>
        </w:numPr>
        <w:spacing w:before="0" w:line="240" w:lineRule="auto"/>
        <w:rPr>
          <w:rFonts w:ascii="Arial" w:hAnsi="Arial" w:cs="Arial"/>
          <w:sz w:val="22"/>
          <w:szCs w:val="22"/>
        </w:rPr>
      </w:pPr>
      <w:proofErr w:type="spellStart"/>
      <w:r w:rsidRPr="003C75F7">
        <w:rPr>
          <w:rFonts w:ascii="Arial" w:hAnsi="Arial" w:cs="Arial"/>
          <w:sz w:val="22"/>
          <w:szCs w:val="22"/>
        </w:rPr>
        <w:t>Descripción</w:t>
      </w:r>
      <w:proofErr w:type="spellEnd"/>
    </w:p>
    <w:p w:rsidR="00284F45" w:rsidRDefault="0094393D" w:rsidP="003C75F7">
      <w:pPr>
        <w:pStyle w:val="Encabezado2"/>
        <w:spacing w:before="0" w:line="240" w:lineRule="auto"/>
        <w:jc w:val="both"/>
        <w:rPr>
          <w:rFonts w:ascii="Arial" w:eastAsia="Calibri" w:hAnsi="Arial" w:cs="Arial"/>
          <w:b w:val="0"/>
          <w:bCs w:val="0"/>
          <w:color w:val="00000A"/>
          <w:sz w:val="22"/>
          <w:szCs w:val="22"/>
          <w:lang w:val="es-CR" w:eastAsia="en-US"/>
        </w:rPr>
      </w:pPr>
      <w:r w:rsidRPr="003C75F7">
        <w:rPr>
          <w:rFonts w:ascii="Arial" w:eastAsia="Calibri" w:hAnsi="Arial" w:cs="Arial"/>
          <w:b w:val="0"/>
          <w:bCs w:val="0"/>
          <w:color w:val="00000A"/>
          <w:sz w:val="22"/>
          <w:szCs w:val="22"/>
          <w:lang w:val="es-CR" w:eastAsia="en-US"/>
        </w:rPr>
        <w:t xml:space="preserve">El curso consta de </w:t>
      </w:r>
      <w:r w:rsidR="00391364">
        <w:rPr>
          <w:rFonts w:ascii="Arial" w:eastAsia="Calibri" w:hAnsi="Arial" w:cs="Arial"/>
          <w:b w:val="0"/>
          <w:bCs w:val="0"/>
          <w:color w:val="00000A"/>
          <w:sz w:val="22"/>
          <w:szCs w:val="22"/>
          <w:lang w:val="es-CR" w:eastAsia="en-US"/>
        </w:rPr>
        <w:t>siete</w:t>
      </w:r>
      <w:r w:rsidRPr="003C75F7">
        <w:rPr>
          <w:rFonts w:ascii="Arial" w:eastAsia="Calibri" w:hAnsi="Arial" w:cs="Arial"/>
          <w:b w:val="0"/>
          <w:bCs w:val="0"/>
          <w:color w:val="00000A"/>
          <w:sz w:val="22"/>
          <w:szCs w:val="22"/>
          <w:lang w:val="es-CR" w:eastAsia="en-US"/>
        </w:rPr>
        <w:t xml:space="preserve"> módulos con los cuales se pretende ofrecer formación sobre aspectos ético-jurídicos y técnico-científicos asociados con la investigación biomédica de tipo </w:t>
      </w:r>
      <w:r w:rsidR="00D0657E">
        <w:rPr>
          <w:rFonts w:ascii="Arial" w:eastAsia="Calibri" w:hAnsi="Arial" w:cs="Arial"/>
          <w:b w:val="0"/>
          <w:bCs w:val="0"/>
          <w:color w:val="00000A"/>
          <w:sz w:val="22"/>
          <w:szCs w:val="22"/>
          <w:lang w:val="es-CR" w:eastAsia="en-US"/>
        </w:rPr>
        <w:t xml:space="preserve">observacional y </w:t>
      </w:r>
      <w:r w:rsidRPr="003C75F7">
        <w:rPr>
          <w:rFonts w:ascii="Arial" w:eastAsia="Calibri" w:hAnsi="Arial" w:cs="Arial"/>
          <w:b w:val="0"/>
          <w:bCs w:val="0"/>
          <w:color w:val="00000A"/>
          <w:sz w:val="22"/>
          <w:szCs w:val="22"/>
          <w:lang w:val="es-CR" w:eastAsia="en-US"/>
        </w:rPr>
        <w:t>experimental</w:t>
      </w:r>
      <w:r w:rsidR="00D0657E">
        <w:rPr>
          <w:rFonts w:ascii="Arial" w:eastAsia="Calibri" w:hAnsi="Arial" w:cs="Arial"/>
          <w:b w:val="0"/>
          <w:bCs w:val="0"/>
          <w:color w:val="00000A"/>
          <w:sz w:val="22"/>
          <w:szCs w:val="22"/>
          <w:lang w:val="es-CR" w:eastAsia="en-US"/>
        </w:rPr>
        <w:t xml:space="preserve"> </w:t>
      </w:r>
      <w:r w:rsidR="00C4720C" w:rsidRPr="003C75F7">
        <w:rPr>
          <w:rFonts w:ascii="Arial" w:eastAsia="Calibri" w:hAnsi="Arial" w:cs="Arial"/>
          <w:b w:val="0"/>
          <w:bCs w:val="0"/>
          <w:color w:val="00000A"/>
          <w:sz w:val="22"/>
          <w:szCs w:val="22"/>
          <w:lang w:val="es-CR" w:eastAsia="en-US"/>
        </w:rPr>
        <w:t xml:space="preserve">Lo </w:t>
      </w:r>
      <w:r w:rsidRPr="003C75F7">
        <w:rPr>
          <w:rFonts w:ascii="Arial" w:eastAsia="Calibri" w:hAnsi="Arial" w:cs="Arial"/>
          <w:b w:val="0"/>
          <w:bCs w:val="0"/>
          <w:color w:val="00000A"/>
          <w:sz w:val="22"/>
          <w:szCs w:val="22"/>
          <w:lang w:val="es-CR" w:eastAsia="en-US"/>
        </w:rPr>
        <w:t xml:space="preserve">módulos están estrechamente vinculados y se trabajará de manera integral, con el fin de que las personas participantes cuenten con las herramientas necesarias para desarrollar sus funciones de manera adecuada y pertinente, desde una visión amplia de los derechos humanos y el quehacer </w:t>
      </w:r>
      <w:r w:rsidRPr="00D0657E">
        <w:rPr>
          <w:rFonts w:ascii="Arial" w:eastAsia="Calibri" w:hAnsi="Arial" w:cs="Arial"/>
          <w:b w:val="0"/>
          <w:bCs w:val="0"/>
          <w:color w:val="000000" w:themeColor="text1"/>
          <w:sz w:val="22"/>
          <w:szCs w:val="22"/>
          <w:lang w:val="es-CR" w:eastAsia="en-US"/>
        </w:rPr>
        <w:t>científico</w:t>
      </w:r>
      <w:r w:rsidR="00DF4606" w:rsidRPr="00D0657E">
        <w:rPr>
          <w:rFonts w:ascii="Arial" w:eastAsia="Calibri" w:hAnsi="Arial" w:cs="Arial"/>
          <w:b w:val="0"/>
          <w:bCs w:val="0"/>
          <w:color w:val="000000" w:themeColor="text1"/>
          <w:sz w:val="22"/>
          <w:szCs w:val="22"/>
          <w:lang w:val="es-CR" w:eastAsia="en-US"/>
        </w:rPr>
        <w:t xml:space="preserve"> éticamente validado.</w:t>
      </w:r>
      <w:r w:rsidRPr="003C75F7">
        <w:rPr>
          <w:rFonts w:ascii="Arial" w:eastAsia="Calibri" w:hAnsi="Arial" w:cs="Arial"/>
          <w:b w:val="0"/>
          <w:bCs w:val="0"/>
          <w:color w:val="00000A"/>
          <w:sz w:val="22"/>
          <w:szCs w:val="22"/>
          <w:lang w:val="es-CR" w:eastAsia="en-US"/>
        </w:rPr>
        <w:t xml:space="preserve"> </w:t>
      </w:r>
    </w:p>
    <w:p w:rsidR="00EC0554" w:rsidRPr="00EC0554" w:rsidRDefault="00EC0554" w:rsidP="00EC0554">
      <w:pPr>
        <w:rPr>
          <w:lang w:val="es-CR"/>
        </w:rPr>
      </w:pPr>
    </w:p>
    <w:p w:rsidR="00284F45" w:rsidRDefault="0051308D" w:rsidP="003C75F7">
      <w:pPr>
        <w:pStyle w:val="Encabezado2"/>
        <w:numPr>
          <w:ilvl w:val="0"/>
          <w:numId w:val="4"/>
        </w:numPr>
        <w:spacing w:before="0" w:line="240" w:lineRule="auto"/>
        <w:rPr>
          <w:rFonts w:ascii="Arial" w:hAnsi="Arial" w:cs="Arial"/>
          <w:sz w:val="22"/>
          <w:szCs w:val="22"/>
        </w:rPr>
      </w:pPr>
      <w:proofErr w:type="spellStart"/>
      <w:r>
        <w:rPr>
          <w:rFonts w:ascii="Arial" w:hAnsi="Arial" w:cs="Arial"/>
          <w:sz w:val="22"/>
          <w:szCs w:val="22"/>
        </w:rPr>
        <w:t>Objetivos</w:t>
      </w:r>
      <w:proofErr w:type="spellEnd"/>
    </w:p>
    <w:p w:rsidR="0051308D" w:rsidRPr="0051308D" w:rsidRDefault="0051308D" w:rsidP="0051308D">
      <w:pPr>
        <w:rPr>
          <w:lang w:eastAsia="es-ES"/>
        </w:rPr>
      </w:pPr>
    </w:p>
    <w:p w:rsidR="00284F45" w:rsidRPr="003C75F7" w:rsidRDefault="00EC0554" w:rsidP="003C75F7">
      <w:pPr>
        <w:pStyle w:val="Encabezado2"/>
        <w:spacing w:before="0" w:line="240" w:lineRule="auto"/>
        <w:rPr>
          <w:rFonts w:ascii="Arial" w:hAnsi="Arial" w:cs="Arial"/>
          <w:b w:val="0"/>
          <w:color w:val="FF0000"/>
          <w:sz w:val="22"/>
          <w:szCs w:val="22"/>
        </w:rPr>
      </w:pPr>
      <w:proofErr w:type="spellStart"/>
      <w:r w:rsidRPr="003C75F7">
        <w:rPr>
          <w:rFonts w:ascii="Arial" w:hAnsi="Arial" w:cs="Arial"/>
          <w:sz w:val="22"/>
          <w:szCs w:val="22"/>
        </w:rPr>
        <w:t>Generales</w:t>
      </w:r>
      <w:proofErr w:type="spellEnd"/>
      <w:r w:rsidR="0094393D" w:rsidRPr="003C75F7">
        <w:rPr>
          <w:rFonts w:ascii="Arial" w:hAnsi="Arial" w:cs="Arial"/>
          <w:sz w:val="22"/>
          <w:szCs w:val="22"/>
        </w:rPr>
        <w:t xml:space="preserve">:   </w:t>
      </w:r>
    </w:p>
    <w:p w:rsidR="00284F45" w:rsidRPr="003C75F7" w:rsidRDefault="00D0657E" w:rsidP="003C75F7">
      <w:pPr>
        <w:numPr>
          <w:ilvl w:val="0"/>
          <w:numId w:val="3"/>
        </w:numPr>
        <w:jc w:val="both"/>
        <w:rPr>
          <w:rFonts w:ascii="Arial" w:hAnsi="Arial" w:cs="Arial"/>
          <w:lang w:val="es-CR"/>
        </w:rPr>
      </w:pPr>
      <w:r w:rsidRPr="00D0657E">
        <w:rPr>
          <w:rFonts w:ascii="Arial" w:hAnsi="Arial" w:cs="Arial"/>
          <w:color w:val="000000" w:themeColor="text1"/>
          <w:lang w:val="es-CR"/>
        </w:rPr>
        <w:t>Conocer</w:t>
      </w:r>
      <w:r w:rsidR="0094393D" w:rsidRPr="00D0657E">
        <w:rPr>
          <w:rFonts w:ascii="Arial" w:hAnsi="Arial" w:cs="Arial"/>
          <w:color w:val="000000" w:themeColor="text1"/>
          <w:lang w:val="es-CR"/>
        </w:rPr>
        <w:t xml:space="preserve"> </w:t>
      </w:r>
      <w:r w:rsidR="0094393D" w:rsidRPr="003C75F7">
        <w:rPr>
          <w:rFonts w:ascii="Arial" w:hAnsi="Arial" w:cs="Arial"/>
          <w:lang w:val="es-CR"/>
        </w:rPr>
        <w:t>las competencias básicas sobre buenas prácticas clínicas en la investigación biomédica.</w:t>
      </w:r>
    </w:p>
    <w:p w:rsidR="00284F45" w:rsidRDefault="0094393D" w:rsidP="003C75F7">
      <w:pPr>
        <w:numPr>
          <w:ilvl w:val="0"/>
          <w:numId w:val="3"/>
        </w:numPr>
        <w:jc w:val="both"/>
        <w:rPr>
          <w:rFonts w:ascii="Arial" w:hAnsi="Arial" w:cs="Arial"/>
          <w:lang w:val="es-CR"/>
        </w:rPr>
      </w:pPr>
      <w:r w:rsidRPr="003C75F7">
        <w:rPr>
          <w:rFonts w:ascii="Arial" w:hAnsi="Arial" w:cs="Arial"/>
          <w:lang w:val="es-CR"/>
        </w:rPr>
        <w:t xml:space="preserve">Aplicar las competencias básicas sobre buenas prácticas clínicas a las investigaciones clínicas. </w:t>
      </w:r>
    </w:p>
    <w:p w:rsidR="00D0657E" w:rsidRDefault="00D0657E" w:rsidP="003C75F7">
      <w:pPr>
        <w:numPr>
          <w:ilvl w:val="0"/>
          <w:numId w:val="3"/>
        </w:numPr>
        <w:jc w:val="both"/>
        <w:rPr>
          <w:rFonts w:ascii="Arial" w:hAnsi="Arial" w:cs="Arial"/>
          <w:lang w:val="es-CR"/>
        </w:rPr>
      </w:pPr>
      <w:r>
        <w:rPr>
          <w:rFonts w:ascii="Arial" w:hAnsi="Arial" w:cs="Arial"/>
          <w:lang w:val="es-CR"/>
        </w:rPr>
        <w:t xml:space="preserve">Conocer los lineamientos éticos y jurídicos que acompañan a la investigación científica. </w:t>
      </w:r>
    </w:p>
    <w:p w:rsidR="00EC0554" w:rsidRPr="003C75F7" w:rsidRDefault="00EC0554" w:rsidP="00EC0554">
      <w:pPr>
        <w:ind w:left="360"/>
        <w:jc w:val="both"/>
        <w:rPr>
          <w:rFonts w:ascii="Arial" w:hAnsi="Arial" w:cs="Arial"/>
          <w:lang w:val="es-CR"/>
        </w:rPr>
      </w:pPr>
    </w:p>
    <w:p w:rsidR="00284F45" w:rsidRDefault="00EC0554" w:rsidP="003C75F7">
      <w:pPr>
        <w:pStyle w:val="Encabezado2"/>
        <w:spacing w:before="0" w:line="240" w:lineRule="auto"/>
        <w:jc w:val="both"/>
        <w:rPr>
          <w:rFonts w:ascii="Arial" w:hAnsi="Arial" w:cs="Arial"/>
          <w:sz w:val="22"/>
          <w:szCs w:val="22"/>
        </w:rPr>
      </w:pPr>
      <w:proofErr w:type="spellStart"/>
      <w:r w:rsidRPr="003C75F7">
        <w:rPr>
          <w:rFonts w:ascii="Arial" w:hAnsi="Arial" w:cs="Arial"/>
          <w:sz w:val="22"/>
          <w:szCs w:val="22"/>
        </w:rPr>
        <w:t>Específicos</w:t>
      </w:r>
      <w:proofErr w:type="spellEnd"/>
      <w:r w:rsidR="0094393D" w:rsidRPr="003C75F7">
        <w:rPr>
          <w:rFonts w:ascii="Arial" w:hAnsi="Arial" w:cs="Arial"/>
          <w:sz w:val="22"/>
          <w:szCs w:val="22"/>
        </w:rPr>
        <w:t xml:space="preserve">:  </w:t>
      </w:r>
    </w:p>
    <w:p w:rsidR="00284F45" w:rsidRPr="00D0657E" w:rsidRDefault="0094393D" w:rsidP="003C75F7">
      <w:pPr>
        <w:numPr>
          <w:ilvl w:val="0"/>
          <w:numId w:val="2"/>
        </w:numPr>
        <w:jc w:val="both"/>
        <w:rPr>
          <w:rFonts w:ascii="Arial" w:hAnsi="Arial" w:cs="Arial"/>
          <w:color w:val="000000" w:themeColor="text1"/>
          <w:lang w:val="es-CR"/>
        </w:rPr>
      </w:pPr>
      <w:r w:rsidRPr="003C75F7">
        <w:rPr>
          <w:rFonts w:ascii="Arial" w:hAnsi="Arial" w:cs="Arial"/>
          <w:lang w:val="es-CR"/>
        </w:rPr>
        <w:t xml:space="preserve">Dominar a profundidad los principios sobre las buenas </w:t>
      </w:r>
      <w:r w:rsidRPr="00D0657E">
        <w:rPr>
          <w:rFonts w:ascii="Arial" w:hAnsi="Arial" w:cs="Arial"/>
          <w:color w:val="000000" w:themeColor="text1"/>
          <w:lang w:val="es-CR"/>
        </w:rPr>
        <w:t xml:space="preserve">prácticas </w:t>
      </w:r>
      <w:r w:rsidR="00D0657E" w:rsidRPr="00D0657E">
        <w:rPr>
          <w:rFonts w:ascii="Arial" w:hAnsi="Arial" w:cs="Arial"/>
          <w:color w:val="000000" w:themeColor="text1"/>
          <w:lang w:val="es-CR"/>
        </w:rPr>
        <w:t>investigativas</w:t>
      </w:r>
      <w:r w:rsidR="00A94B1B" w:rsidRPr="00D0657E">
        <w:rPr>
          <w:rFonts w:ascii="Arial" w:hAnsi="Arial" w:cs="Arial"/>
          <w:color w:val="000000" w:themeColor="text1"/>
          <w:lang w:val="es-CR"/>
        </w:rPr>
        <w:t xml:space="preserve"> </w:t>
      </w:r>
      <w:r w:rsidRPr="00D0657E">
        <w:rPr>
          <w:rFonts w:ascii="Arial" w:hAnsi="Arial" w:cs="Arial"/>
          <w:color w:val="000000" w:themeColor="text1"/>
          <w:lang w:val="es-CR"/>
        </w:rPr>
        <w:t>clínicas.</w:t>
      </w:r>
    </w:p>
    <w:p w:rsidR="00D0657E" w:rsidRPr="00D0657E" w:rsidRDefault="0094393D" w:rsidP="00D0657E">
      <w:pPr>
        <w:numPr>
          <w:ilvl w:val="0"/>
          <w:numId w:val="2"/>
        </w:numPr>
        <w:jc w:val="both"/>
        <w:rPr>
          <w:rFonts w:ascii="Arial" w:hAnsi="Arial" w:cs="Arial"/>
          <w:color w:val="000000" w:themeColor="text1"/>
          <w:lang w:val="es-CR"/>
        </w:rPr>
      </w:pPr>
      <w:r w:rsidRPr="00D0657E">
        <w:rPr>
          <w:rFonts w:ascii="Arial" w:hAnsi="Arial" w:cs="Arial"/>
          <w:color w:val="000000" w:themeColor="text1"/>
          <w:lang w:val="es-CR"/>
        </w:rPr>
        <w:t xml:space="preserve">Emplear las buenas prácticas </w:t>
      </w:r>
      <w:r w:rsidR="00D0657E" w:rsidRPr="00D0657E">
        <w:rPr>
          <w:rFonts w:ascii="Arial" w:hAnsi="Arial" w:cs="Arial"/>
          <w:color w:val="000000" w:themeColor="text1"/>
          <w:lang w:val="es-CR"/>
        </w:rPr>
        <w:t xml:space="preserve">investigativas </w:t>
      </w:r>
      <w:r w:rsidRPr="00D0657E">
        <w:rPr>
          <w:rFonts w:ascii="Arial" w:hAnsi="Arial" w:cs="Arial"/>
          <w:color w:val="000000" w:themeColor="text1"/>
          <w:lang w:val="es-CR"/>
        </w:rPr>
        <w:t>clínicas en las investigaciones clínicas.</w:t>
      </w:r>
    </w:p>
    <w:p w:rsidR="00D0657E" w:rsidRPr="00D0657E" w:rsidRDefault="0094393D" w:rsidP="00D0657E">
      <w:pPr>
        <w:numPr>
          <w:ilvl w:val="0"/>
          <w:numId w:val="2"/>
        </w:numPr>
        <w:jc w:val="both"/>
        <w:rPr>
          <w:rFonts w:ascii="Arial" w:hAnsi="Arial" w:cs="Arial"/>
          <w:lang w:val="es-CR"/>
        </w:rPr>
      </w:pPr>
      <w:r w:rsidRPr="00D0657E">
        <w:rPr>
          <w:rFonts w:ascii="Arial" w:hAnsi="Arial" w:cs="Arial"/>
          <w:color w:val="000000" w:themeColor="text1"/>
          <w:lang w:val="es-CR"/>
        </w:rPr>
        <w:t>Comprender a profundidad los principios éticos de las investigaciones</w:t>
      </w:r>
      <w:r w:rsidRPr="00D0657E">
        <w:rPr>
          <w:rFonts w:ascii="Arial" w:hAnsi="Arial" w:cs="Arial"/>
          <w:lang w:val="es-CR"/>
        </w:rPr>
        <w:t xml:space="preserve"> biomédicas.</w:t>
      </w:r>
      <w:r w:rsidR="00A94B1B" w:rsidRPr="00D0657E">
        <w:rPr>
          <w:color w:val="FF0000"/>
          <w:lang w:val="es-CR" w:eastAsia="es-ES"/>
        </w:rPr>
        <w:t xml:space="preserve"> </w:t>
      </w:r>
    </w:p>
    <w:p w:rsidR="00D0657E" w:rsidRPr="00D0657E" w:rsidRDefault="00D0657E" w:rsidP="00D0657E">
      <w:pPr>
        <w:numPr>
          <w:ilvl w:val="0"/>
          <w:numId w:val="2"/>
        </w:numPr>
        <w:jc w:val="both"/>
        <w:rPr>
          <w:rFonts w:ascii="Arial" w:hAnsi="Arial" w:cs="Arial"/>
          <w:lang w:val="es-CR"/>
        </w:rPr>
      </w:pPr>
      <w:r>
        <w:rPr>
          <w:rFonts w:ascii="Arial" w:hAnsi="Arial" w:cs="Arial"/>
          <w:lang w:val="es-CR"/>
        </w:rPr>
        <w:t xml:space="preserve">Ejercitarse en la aplicación de dichos principios con estudio de casos. </w:t>
      </w:r>
    </w:p>
    <w:p w:rsidR="00284F45" w:rsidRPr="003C75F7" w:rsidRDefault="0094393D" w:rsidP="003C75F7">
      <w:pPr>
        <w:numPr>
          <w:ilvl w:val="0"/>
          <w:numId w:val="2"/>
        </w:numPr>
        <w:jc w:val="both"/>
        <w:rPr>
          <w:rFonts w:ascii="Arial" w:hAnsi="Arial" w:cs="Arial"/>
          <w:lang w:val="es-CR"/>
        </w:rPr>
      </w:pPr>
      <w:r w:rsidRPr="003C75F7">
        <w:rPr>
          <w:rFonts w:ascii="Arial" w:hAnsi="Arial" w:cs="Arial"/>
          <w:lang w:val="es-CR"/>
        </w:rPr>
        <w:t xml:space="preserve">Interpretar el marco legal nacional e internacional y las regulaciones relacionadas con la investigación biomédica. </w:t>
      </w:r>
    </w:p>
    <w:p w:rsidR="00284F45" w:rsidRPr="003C75F7" w:rsidRDefault="0094393D" w:rsidP="003C75F7">
      <w:pPr>
        <w:numPr>
          <w:ilvl w:val="0"/>
          <w:numId w:val="2"/>
        </w:numPr>
        <w:jc w:val="both"/>
        <w:rPr>
          <w:rFonts w:ascii="Arial" w:hAnsi="Arial" w:cs="Arial"/>
          <w:lang w:val="es-CR"/>
        </w:rPr>
      </w:pPr>
      <w:r w:rsidRPr="003C75F7">
        <w:rPr>
          <w:rFonts w:ascii="Arial" w:hAnsi="Arial" w:cs="Arial"/>
          <w:lang w:val="es-CR"/>
        </w:rPr>
        <w:t>Distinguir las diferentes funciones y responsabilidades de actoras y actores relacionados con la investigación biomédica.</w:t>
      </w:r>
    </w:p>
    <w:p w:rsidR="00284F45" w:rsidRPr="003C75F7" w:rsidRDefault="0094393D" w:rsidP="003C75F7">
      <w:pPr>
        <w:numPr>
          <w:ilvl w:val="0"/>
          <w:numId w:val="2"/>
        </w:numPr>
        <w:jc w:val="both"/>
        <w:rPr>
          <w:rFonts w:ascii="Arial" w:hAnsi="Arial" w:cs="Arial"/>
          <w:lang w:val="es-CR"/>
        </w:rPr>
      </w:pPr>
      <w:r w:rsidRPr="003C75F7">
        <w:rPr>
          <w:rFonts w:ascii="Arial" w:hAnsi="Arial" w:cs="Arial"/>
          <w:lang w:val="es-CR"/>
        </w:rPr>
        <w:t xml:space="preserve">Comprender a profundidad los diferentes tipos, modelos y diseños de investigación biomédica, enfatizando en la investigación clínica. </w:t>
      </w:r>
    </w:p>
    <w:p w:rsidR="00284F45" w:rsidRPr="003C75F7" w:rsidRDefault="0094393D" w:rsidP="003C75F7">
      <w:pPr>
        <w:numPr>
          <w:ilvl w:val="0"/>
          <w:numId w:val="2"/>
        </w:numPr>
        <w:jc w:val="both"/>
        <w:rPr>
          <w:rFonts w:ascii="Arial" w:hAnsi="Arial" w:cs="Arial"/>
          <w:lang w:val="es-CR"/>
        </w:rPr>
      </w:pPr>
      <w:r w:rsidRPr="003C75F7">
        <w:rPr>
          <w:rFonts w:ascii="Arial" w:hAnsi="Arial" w:cs="Arial"/>
          <w:lang w:val="es-CR"/>
        </w:rPr>
        <w:t>Dominar a profundidad las fases de la investigación clínica (fármacos y vacunas) y el proceso de desarrollo de un fármaco o vacuna.</w:t>
      </w:r>
    </w:p>
    <w:p w:rsidR="00284F45" w:rsidRPr="003C75F7" w:rsidRDefault="0094393D" w:rsidP="003C75F7">
      <w:pPr>
        <w:numPr>
          <w:ilvl w:val="0"/>
          <w:numId w:val="2"/>
        </w:numPr>
        <w:jc w:val="both"/>
        <w:rPr>
          <w:rFonts w:ascii="Arial" w:hAnsi="Arial" w:cs="Arial"/>
          <w:lang w:val="es-CR"/>
        </w:rPr>
      </w:pPr>
      <w:r w:rsidRPr="003C75F7">
        <w:rPr>
          <w:rFonts w:ascii="Arial" w:hAnsi="Arial" w:cs="Arial"/>
          <w:lang w:val="es-CR"/>
        </w:rPr>
        <w:lastRenderedPageBreak/>
        <w:t xml:space="preserve">Dominar aspectos detallados sobre el protocolo de investigación biomédica, el manual de investigador o investigadora, trámites regulatorios, documentos del estudio y recolección de datos. </w:t>
      </w:r>
    </w:p>
    <w:p w:rsidR="00284F45" w:rsidRPr="003C75F7" w:rsidRDefault="0094393D" w:rsidP="003C75F7">
      <w:pPr>
        <w:numPr>
          <w:ilvl w:val="0"/>
          <w:numId w:val="2"/>
        </w:numPr>
        <w:jc w:val="both"/>
        <w:rPr>
          <w:rFonts w:ascii="Arial" w:hAnsi="Arial" w:cs="Arial"/>
          <w:lang w:val="es-CR"/>
        </w:rPr>
      </w:pPr>
      <w:r w:rsidRPr="003C75F7">
        <w:rPr>
          <w:rFonts w:ascii="Arial" w:hAnsi="Arial" w:cs="Arial"/>
          <w:lang w:val="es-CR"/>
        </w:rPr>
        <w:t>Comprender los aspectos detallados del documento y el proceso de consentimiento informado, poblaciones especiales o vulnerables, derechos y deberes de las personas participantes, y sobre la confidencialidad y privacidad en investigación biomédica.</w:t>
      </w:r>
    </w:p>
    <w:p w:rsidR="00284F45" w:rsidRPr="003C75F7" w:rsidRDefault="0094393D" w:rsidP="003C75F7">
      <w:pPr>
        <w:numPr>
          <w:ilvl w:val="0"/>
          <w:numId w:val="2"/>
        </w:numPr>
        <w:jc w:val="both"/>
        <w:rPr>
          <w:rFonts w:ascii="Arial" w:hAnsi="Arial" w:cs="Arial"/>
          <w:lang w:val="es-CR"/>
        </w:rPr>
      </w:pPr>
      <w:r w:rsidRPr="003C75F7">
        <w:rPr>
          <w:rFonts w:ascii="Arial" w:hAnsi="Arial" w:cs="Arial"/>
          <w:lang w:val="es-CR"/>
        </w:rPr>
        <w:t xml:space="preserve">Reconocer aspectos específicos sobre seguridad de las personas participantes en investigación biomédica, manejo de eventos adversos y reporte de casos. </w:t>
      </w:r>
    </w:p>
    <w:p w:rsidR="00284F45" w:rsidRPr="003C75F7" w:rsidRDefault="0094393D" w:rsidP="003C75F7">
      <w:pPr>
        <w:numPr>
          <w:ilvl w:val="0"/>
          <w:numId w:val="2"/>
        </w:numPr>
        <w:jc w:val="both"/>
        <w:rPr>
          <w:rFonts w:ascii="Arial" w:hAnsi="Arial" w:cs="Arial"/>
          <w:lang w:val="es-CR"/>
        </w:rPr>
      </w:pPr>
      <w:r w:rsidRPr="003C75F7">
        <w:rPr>
          <w:rFonts w:ascii="Arial" w:hAnsi="Arial" w:cs="Arial"/>
          <w:lang w:val="es-CR"/>
        </w:rPr>
        <w:t>Comprender detalladamente aspectos sobre el manejo y envío de muestras médicas.</w:t>
      </w:r>
    </w:p>
    <w:p w:rsidR="00284F45" w:rsidRPr="003C75F7" w:rsidRDefault="0094393D" w:rsidP="003C75F7">
      <w:pPr>
        <w:numPr>
          <w:ilvl w:val="0"/>
          <w:numId w:val="2"/>
        </w:numPr>
        <w:jc w:val="both"/>
        <w:rPr>
          <w:rFonts w:ascii="Arial" w:hAnsi="Arial" w:cs="Arial"/>
          <w:lang w:val="es-CR"/>
        </w:rPr>
      </w:pPr>
      <w:r w:rsidRPr="003C75F7">
        <w:rPr>
          <w:rFonts w:ascii="Arial" w:hAnsi="Arial" w:cs="Arial"/>
          <w:lang w:val="es-CR"/>
        </w:rPr>
        <w:t>Comprender detalladamente aspectos sobre el manejo de fármacos (producto de investigación).</w:t>
      </w:r>
    </w:p>
    <w:p w:rsidR="00284F45" w:rsidRPr="003C75F7" w:rsidRDefault="0094393D" w:rsidP="003C75F7">
      <w:pPr>
        <w:numPr>
          <w:ilvl w:val="0"/>
          <w:numId w:val="2"/>
        </w:numPr>
        <w:jc w:val="both"/>
        <w:rPr>
          <w:rFonts w:ascii="Arial" w:hAnsi="Arial" w:cs="Arial"/>
          <w:lang w:val="es-CR"/>
        </w:rPr>
      </w:pPr>
      <w:r w:rsidRPr="003C75F7">
        <w:rPr>
          <w:rFonts w:ascii="Arial" w:hAnsi="Arial" w:cs="Arial"/>
          <w:lang w:val="es-CR"/>
        </w:rPr>
        <w:t>Dominar a profundidad las fases de la investigación y el desarrollo de dispositivos médicos.</w:t>
      </w:r>
    </w:p>
    <w:p w:rsidR="00284F45" w:rsidRPr="003C75F7" w:rsidRDefault="0094393D" w:rsidP="003C75F7">
      <w:pPr>
        <w:numPr>
          <w:ilvl w:val="0"/>
          <w:numId w:val="2"/>
        </w:numPr>
        <w:jc w:val="both"/>
        <w:rPr>
          <w:rFonts w:ascii="Arial" w:hAnsi="Arial" w:cs="Arial"/>
          <w:lang w:val="es-CR"/>
        </w:rPr>
      </w:pPr>
      <w:r w:rsidRPr="003C75F7">
        <w:rPr>
          <w:rFonts w:ascii="Arial" w:hAnsi="Arial" w:cs="Arial"/>
          <w:lang w:val="es-CR"/>
        </w:rPr>
        <w:t>Dominar a profundidad los principios de control de calidad.</w:t>
      </w:r>
    </w:p>
    <w:p w:rsidR="00284F45" w:rsidRPr="003C75F7" w:rsidRDefault="0094393D" w:rsidP="003C75F7">
      <w:pPr>
        <w:numPr>
          <w:ilvl w:val="0"/>
          <w:numId w:val="2"/>
        </w:numPr>
        <w:jc w:val="both"/>
        <w:rPr>
          <w:rFonts w:ascii="Arial" w:hAnsi="Arial" w:cs="Arial"/>
          <w:lang w:val="es-CR"/>
        </w:rPr>
      </w:pPr>
      <w:r w:rsidRPr="003C75F7">
        <w:rPr>
          <w:rFonts w:ascii="Arial" w:hAnsi="Arial" w:cs="Arial"/>
          <w:lang w:val="es-CR"/>
        </w:rPr>
        <w:t>Conocer aspectos específicos sobre inspección, monitoreo y auditorias en investigación biomédica.</w:t>
      </w:r>
    </w:p>
    <w:p w:rsidR="00284F45" w:rsidRPr="003C75F7" w:rsidRDefault="0094393D" w:rsidP="003C75F7">
      <w:pPr>
        <w:numPr>
          <w:ilvl w:val="0"/>
          <w:numId w:val="2"/>
        </w:numPr>
        <w:jc w:val="both"/>
        <w:rPr>
          <w:rFonts w:ascii="Arial" w:hAnsi="Arial" w:cs="Arial"/>
          <w:lang w:val="es-CR"/>
        </w:rPr>
      </w:pPr>
      <w:r w:rsidRPr="003C75F7">
        <w:rPr>
          <w:rFonts w:ascii="Arial" w:hAnsi="Arial" w:cs="Arial"/>
          <w:lang w:val="es-CR"/>
        </w:rPr>
        <w:t>Conocer aspectos específicos sobre publicaciones, manejo de fuentes y referencias bibliográficas.</w:t>
      </w:r>
    </w:p>
    <w:p w:rsidR="00284F45" w:rsidRPr="003C75F7" w:rsidRDefault="00284F45" w:rsidP="003C75F7">
      <w:pPr>
        <w:jc w:val="both"/>
        <w:rPr>
          <w:rFonts w:ascii="Arial" w:hAnsi="Arial" w:cs="Arial"/>
          <w:lang w:val="es-CR"/>
        </w:rPr>
      </w:pPr>
    </w:p>
    <w:p w:rsidR="00284F45" w:rsidRPr="003C75F7" w:rsidRDefault="00EC0554" w:rsidP="00EC0554">
      <w:pPr>
        <w:pStyle w:val="Encabezado2"/>
        <w:numPr>
          <w:ilvl w:val="0"/>
          <w:numId w:val="4"/>
        </w:numPr>
        <w:spacing w:before="0" w:line="240" w:lineRule="auto"/>
        <w:contextualSpacing/>
        <w:rPr>
          <w:rFonts w:ascii="Arial" w:hAnsi="Arial" w:cs="Arial"/>
          <w:sz w:val="22"/>
          <w:szCs w:val="22"/>
          <w:u w:val="single"/>
        </w:rPr>
      </w:pPr>
      <w:proofErr w:type="spellStart"/>
      <w:r w:rsidRPr="003C75F7">
        <w:rPr>
          <w:rFonts w:ascii="Arial" w:hAnsi="Arial" w:cs="Arial"/>
          <w:sz w:val="22"/>
          <w:szCs w:val="22"/>
        </w:rPr>
        <w:t>Contenidos</w:t>
      </w:r>
      <w:proofErr w:type="spellEnd"/>
      <w:r w:rsidRPr="003C75F7">
        <w:rPr>
          <w:rFonts w:ascii="Arial" w:hAnsi="Arial" w:cs="Arial"/>
          <w:sz w:val="22"/>
          <w:szCs w:val="22"/>
        </w:rPr>
        <w:t xml:space="preserve"> </w:t>
      </w:r>
    </w:p>
    <w:p w:rsidR="00284F45" w:rsidRPr="003C75F7" w:rsidRDefault="00284F45" w:rsidP="003C75F7">
      <w:pPr>
        <w:pStyle w:val="Encabezado2"/>
        <w:spacing w:before="0" w:line="240" w:lineRule="auto"/>
        <w:ind w:left="360"/>
        <w:contextualSpacing/>
        <w:rPr>
          <w:rFonts w:ascii="Arial" w:hAnsi="Arial" w:cs="Arial"/>
          <w:sz w:val="22"/>
          <w:szCs w:val="22"/>
          <w:u w:val="single"/>
        </w:rPr>
      </w:pPr>
    </w:p>
    <w:p w:rsidR="00284F45" w:rsidRPr="003C75F7" w:rsidRDefault="00EC0554" w:rsidP="00EC0554">
      <w:pPr>
        <w:pStyle w:val="Encabezado2"/>
        <w:spacing w:before="0" w:line="240" w:lineRule="auto"/>
        <w:contextualSpacing/>
        <w:rPr>
          <w:rFonts w:ascii="Arial" w:hAnsi="Arial" w:cs="Arial"/>
          <w:sz w:val="22"/>
          <w:szCs w:val="22"/>
          <w:lang w:val="es-CR"/>
        </w:rPr>
      </w:pPr>
      <w:r w:rsidRPr="00EC0554">
        <w:rPr>
          <w:rFonts w:ascii="Arial" w:hAnsi="Arial" w:cs="Arial"/>
          <w:sz w:val="22"/>
          <w:szCs w:val="22"/>
          <w:lang w:val="es-CR"/>
        </w:rPr>
        <w:t xml:space="preserve">5.1. </w:t>
      </w:r>
      <w:r w:rsidR="003C75F7" w:rsidRPr="00EC0554">
        <w:rPr>
          <w:rFonts w:ascii="Arial" w:hAnsi="Arial" w:cs="Arial"/>
          <w:sz w:val="22"/>
          <w:szCs w:val="22"/>
          <w:lang w:val="es-CR"/>
        </w:rPr>
        <w:t>Sesión</w:t>
      </w:r>
      <w:r w:rsidR="00B055C8">
        <w:rPr>
          <w:rFonts w:ascii="Arial" w:hAnsi="Arial" w:cs="Arial"/>
          <w:sz w:val="22"/>
          <w:szCs w:val="22"/>
          <w:lang w:val="es-CR"/>
        </w:rPr>
        <w:t xml:space="preserve"> virtual: (</w:t>
      </w:r>
      <w:r w:rsidR="003F731B">
        <w:rPr>
          <w:rFonts w:ascii="Arial" w:hAnsi="Arial" w:cs="Arial"/>
          <w:sz w:val="22"/>
          <w:szCs w:val="22"/>
          <w:lang w:val="es-CR"/>
        </w:rPr>
        <w:t>18</w:t>
      </w:r>
      <w:r w:rsidR="003C75F7" w:rsidRPr="003C75F7">
        <w:rPr>
          <w:rFonts w:ascii="Arial" w:hAnsi="Arial" w:cs="Arial"/>
          <w:sz w:val="22"/>
          <w:szCs w:val="22"/>
          <w:lang w:val="es-CR"/>
        </w:rPr>
        <w:t xml:space="preserve"> horas)</w:t>
      </w:r>
    </w:p>
    <w:p w:rsidR="00B055C8" w:rsidRPr="007A0909" w:rsidRDefault="00EC0554" w:rsidP="00B055C8">
      <w:pPr>
        <w:jc w:val="both"/>
        <w:rPr>
          <w:rFonts w:ascii="Arial" w:hAnsi="Arial" w:cs="Arial"/>
          <w:lang w:val="es-CR"/>
        </w:rPr>
      </w:pPr>
      <w:r w:rsidRPr="007A0909">
        <w:rPr>
          <w:rFonts w:ascii="Arial" w:hAnsi="Arial" w:cs="Arial"/>
          <w:lang w:val="es-CR"/>
        </w:rPr>
        <w:t xml:space="preserve">Las sesiones virtuales están conformadas por módulos que comprenderán un documento fuente </w:t>
      </w:r>
      <w:r w:rsidR="00B055C8" w:rsidRPr="007A0909">
        <w:rPr>
          <w:rFonts w:ascii="Arial" w:hAnsi="Arial" w:cs="Arial"/>
          <w:lang w:val="es-CR"/>
        </w:rPr>
        <w:t xml:space="preserve">para lectura </w:t>
      </w:r>
      <w:r w:rsidR="007A0909" w:rsidRPr="007A0909">
        <w:rPr>
          <w:rFonts w:ascii="Arial" w:hAnsi="Arial" w:cs="Arial"/>
          <w:lang w:val="es-CR"/>
        </w:rPr>
        <w:t xml:space="preserve">que contienen </w:t>
      </w:r>
      <w:r w:rsidR="00B055C8" w:rsidRPr="007A0909">
        <w:rPr>
          <w:rFonts w:ascii="Arial" w:hAnsi="Arial" w:cs="Arial"/>
          <w:lang w:val="es-CR"/>
        </w:rPr>
        <w:t>aspectos desde la historia y conceptos generales de la investigación biomédica, una introducción al enfoque de derechos humanos en la investigación biomédica y los principios éticos en la investigación con seres humanos.</w:t>
      </w:r>
      <w:r w:rsidR="007A0909">
        <w:rPr>
          <w:rFonts w:ascii="Arial" w:hAnsi="Arial" w:cs="Arial"/>
          <w:lang w:val="es-CR"/>
        </w:rPr>
        <w:t xml:space="preserve"> Asimismo, se establecen los lineamientos legales del país y de la Universidad de Costa Rica.</w:t>
      </w:r>
    </w:p>
    <w:p w:rsidR="00B055C8" w:rsidRPr="007A0909" w:rsidRDefault="00B055C8" w:rsidP="00B055C8">
      <w:pPr>
        <w:jc w:val="both"/>
        <w:rPr>
          <w:rFonts w:ascii="Arial" w:hAnsi="Arial" w:cs="Arial"/>
          <w:lang w:val="es-CR"/>
        </w:rPr>
      </w:pPr>
    </w:p>
    <w:p w:rsidR="00B055C8" w:rsidRPr="00B055C8" w:rsidRDefault="00B055C8" w:rsidP="00B055C8">
      <w:pPr>
        <w:jc w:val="both"/>
        <w:rPr>
          <w:rFonts w:ascii="Arial" w:hAnsi="Arial" w:cs="Arial"/>
          <w:lang w:val="es-CR"/>
        </w:rPr>
      </w:pPr>
      <w:r w:rsidRPr="00B055C8">
        <w:rPr>
          <w:rFonts w:ascii="Arial" w:hAnsi="Arial" w:cs="Arial"/>
          <w:lang w:val="es-CR"/>
        </w:rPr>
        <w:t>Los módulos se organizan cronol</w:t>
      </w:r>
      <w:r>
        <w:rPr>
          <w:rFonts w:ascii="Arial" w:hAnsi="Arial" w:cs="Arial"/>
          <w:lang w:val="es-CR"/>
        </w:rPr>
        <w:t>ógicamente con los sucesos que dan origen a la conformación de las buenas prácticas de investigación biomédica, asimismo incorpor</w:t>
      </w:r>
      <w:r w:rsidR="00A94B1B">
        <w:rPr>
          <w:rFonts w:ascii="Arial" w:hAnsi="Arial" w:cs="Arial"/>
          <w:lang w:val="es-CR"/>
        </w:rPr>
        <w:t>a la legislación nacional en ese</w:t>
      </w:r>
      <w:r>
        <w:rPr>
          <w:rFonts w:ascii="Arial" w:hAnsi="Arial" w:cs="Arial"/>
          <w:lang w:val="es-CR"/>
        </w:rPr>
        <w:t xml:space="preserve"> material y los lineamientos a nivel institucional. </w:t>
      </w:r>
    </w:p>
    <w:p w:rsidR="00EC0554" w:rsidRPr="003C75F7" w:rsidRDefault="00EC0554" w:rsidP="003C75F7">
      <w:pPr>
        <w:pStyle w:val="Prrafodelista"/>
        <w:spacing w:after="0" w:line="240" w:lineRule="auto"/>
        <w:jc w:val="both"/>
        <w:rPr>
          <w:rFonts w:ascii="Arial" w:hAnsi="Arial" w:cs="Arial"/>
        </w:rPr>
      </w:pPr>
    </w:p>
    <w:p w:rsidR="000C65A9" w:rsidRPr="003C75F7" w:rsidRDefault="000C65A9" w:rsidP="003C75F7">
      <w:pPr>
        <w:pStyle w:val="Prrafodelista"/>
        <w:spacing w:after="0" w:line="240" w:lineRule="auto"/>
        <w:ind w:left="0"/>
        <w:jc w:val="both"/>
        <w:rPr>
          <w:rFonts w:ascii="Arial" w:hAnsi="Arial" w:cs="Arial"/>
          <w:b/>
        </w:rPr>
      </w:pPr>
      <w:r w:rsidRPr="003C75F7">
        <w:rPr>
          <w:rFonts w:ascii="Arial" w:hAnsi="Arial" w:cs="Arial"/>
          <w:b/>
        </w:rPr>
        <w:t>Módulo 1: Código de Nuremberg</w:t>
      </w:r>
      <w:r w:rsidR="00F73EC7">
        <w:rPr>
          <w:rFonts w:ascii="Arial" w:hAnsi="Arial" w:cs="Arial"/>
          <w:b/>
        </w:rPr>
        <w:t xml:space="preserve"> y Declaración Universal de los Derechos Humanos.</w:t>
      </w:r>
    </w:p>
    <w:p w:rsidR="003C75F7" w:rsidRPr="003C75F7" w:rsidRDefault="003C75F7" w:rsidP="003C75F7">
      <w:pPr>
        <w:pStyle w:val="Prrafodelista"/>
        <w:spacing w:after="0" w:line="240" w:lineRule="auto"/>
        <w:ind w:left="0"/>
        <w:jc w:val="both"/>
        <w:rPr>
          <w:rFonts w:ascii="Arial" w:hAnsi="Arial" w:cs="Arial"/>
          <w:b/>
        </w:rPr>
      </w:pPr>
    </w:p>
    <w:p w:rsidR="000C65A9" w:rsidRPr="003C75F7" w:rsidRDefault="000C65A9" w:rsidP="003C75F7">
      <w:pPr>
        <w:pStyle w:val="Prrafodelista"/>
        <w:spacing w:after="0" w:line="240" w:lineRule="auto"/>
        <w:ind w:left="0"/>
        <w:jc w:val="both"/>
        <w:rPr>
          <w:rFonts w:ascii="Arial" w:hAnsi="Arial" w:cs="Arial"/>
          <w:b/>
        </w:rPr>
      </w:pPr>
      <w:r w:rsidRPr="003C75F7">
        <w:rPr>
          <w:rFonts w:ascii="Arial" w:hAnsi="Arial" w:cs="Arial"/>
          <w:b/>
        </w:rPr>
        <w:t xml:space="preserve">Módulo </w:t>
      </w:r>
      <w:r w:rsidR="00F73EC7">
        <w:rPr>
          <w:rFonts w:ascii="Arial" w:hAnsi="Arial" w:cs="Arial"/>
          <w:b/>
        </w:rPr>
        <w:t>2</w:t>
      </w:r>
      <w:r w:rsidRPr="003C75F7">
        <w:rPr>
          <w:rFonts w:ascii="Arial" w:hAnsi="Arial" w:cs="Arial"/>
          <w:b/>
        </w:rPr>
        <w:t>: Declaración de Helsinki 2013.</w:t>
      </w:r>
    </w:p>
    <w:p w:rsidR="003C75F7" w:rsidRPr="003C75F7" w:rsidRDefault="003C75F7" w:rsidP="003C75F7">
      <w:pPr>
        <w:pStyle w:val="Prrafodelista"/>
        <w:spacing w:after="0" w:line="240" w:lineRule="auto"/>
        <w:ind w:left="0"/>
        <w:jc w:val="both"/>
        <w:rPr>
          <w:rFonts w:ascii="Arial" w:hAnsi="Arial" w:cs="Arial"/>
          <w:b/>
        </w:rPr>
      </w:pPr>
    </w:p>
    <w:p w:rsidR="000C65A9" w:rsidRPr="003C75F7" w:rsidRDefault="000C65A9" w:rsidP="003C75F7">
      <w:pPr>
        <w:pStyle w:val="Prrafodelista"/>
        <w:spacing w:after="0" w:line="240" w:lineRule="auto"/>
        <w:ind w:left="0"/>
        <w:jc w:val="both"/>
        <w:rPr>
          <w:rFonts w:ascii="Arial" w:hAnsi="Arial" w:cs="Arial"/>
          <w:b/>
        </w:rPr>
      </w:pPr>
      <w:r w:rsidRPr="003C75F7">
        <w:rPr>
          <w:rFonts w:ascii="Arial" w:hAnsi="Arial" w:cs="Arial"/>
          <w:b/>
        </w:rPr>
        <w:t xml:space="preserve">Módulo </w:t>
      </w:r>
      <w:r w:rsidR="00F73EC7">
        <w:rPr>
          <w:rFonts w:ascii="Arial" w:hAnsi="Arial" w:cs="Arial"/>
          <w:b/>
        </w:rPr>
        <w:t>3</w:t>
      </w:r>
      <w:r w:rsidRPr="003C75F7">
        <w:rPr>
          <w:rFonts w:ascii="Arial" w:hAnsi="Arial" w:cs="Arial"/>
          <w:b/>
        </w:rPr>
        <w:t xml:space="preserve">: </w:t>
      </w:r>
      <w:r w:rsidR="0094393D" w:rsidRPr="003C75F7">
        <w:rPr>
          <w:rFonts w:ascii="Arial" w:hAnsi="Arial" w:cs="Arial"/>
          <w:b/>
        </w:rPr>
        <w:t xml:space="preserve">Informe Belmont, </w:t>
      </w:r>
      <w:r w:rsidRPr="003C75F7">
        <w:rPr>
          <w:rFonts w:ascii="Arial" w:hAnsi="Arial" w:cs="Arial"/>
          <w:b/>
        </w:rPr>
        <w:t>y sus enmiendas.</w:t>
      </w:r>
    </w:p>
    <w:p w:rsidR="000C65A9" w:rsidRPr="00F73EC7" w:rsidRDefault="000C65A9" w:rsidP="00F73EC7">
      <w:pPr>
        <w:rPr>
          <w:rFonts w:ascii="Arial" w:hAnsi="Arial" w:cs="Arial"/>
          <w:lang w:val="es-CR"/>
        </w:rPr>
      </w:pPr>
    </w:p>
    <w:p w:rsidR="000C65A9" w:rsidRPr="003C75F7" w:rsidRDefault="00F73EC7" w:rsidP="003C75F7">
      <w:pPr>
        <w:pStyle w:val="Prrafodelista"/>
        <w:spacing w:after="0" w:line="240" w:lineRule="auto"/>
        <w:ind w:left="0"/>
        <w:jc w:val="both"/>
        <w:rPr>
          <w:rFonts w:ascii="Arial" w:hAnsi="Arial" w:cs="Arial"/>
          <w:b/>
        </w:rPr>
      </w:pPr>
      <w:r>
        <w:rPr>
          <w:rFonts w:ascii="Arial" w:hAnsi="Arial" w:cs="Arial"/>
          <w:b/>
        </w:rPr>
        <w:t>Módulo 4</w:t>
      </w:r>
      <w:r w:rsidR="000C65A9" w:rsidRPr="003C75F7">
        <w:rPr>
          <w:rFonts w:ascii="Arial" w:hAnsi="Arial" w:cs="Arial"/>
          <w:b/>
        </w:rPr>
        <w:t>: Buenas Prácticas Clínicas en el marco de la Conferencia internacional de Armonización (ICH): introducción, principios e importancia.</w:t>
      </w:r>
    </w:p>
    <w:p w:rsidR="000C65A9" w:rsidRPr="003C75F7" w:rsidRDefault="000C65A9" w:rsidP="003C75F7">
      <w:pPr>
        <w:pStyle w:val="Prrafodelista"/>
        <w:numPr>
          <w:ilvl w:val="0"/>
          <w:numId w:val="12"/>
        </w:numPr>
        <w:spacing w:after="0" w:line="240" w:lineRule="auto"/>
        <w:jc w:val="both"/>
        <w:rPr>
          <w:rFonts w:ascii="Arial" w:hAnsi="Arial" w:cs="Arial"/>
        </w:rPr>
      </w:pPr>
      <w:r w:rsidRPr="003C75F7">
        <w:rPr>
          <w:rFonts w:ascii="Arial" w:hAnsi="Arial" w:cs="Arial"/>
        </w:rPr>
        <w:t>Consentimiento informado (proceso y documento).</w:t>
      </w:r>
    </w:p>
    <w:p w:rsidR="000C65A9" w:rsidRPr="003C75F7" w:rsidRDefault="000C65A9" w:rsidP="003C75F7">
      <w:pPr>
        <w:pStyle w:val="Prrafodelista"/>
        <w:numPr>
          <w:ilvl w:val="0"/>
          <w:numId w:val="12"/>
        </w:numPr>
        <w:spacing w:after="0" w:line="240" w:lineRule="auto"/>
        <w:jc w:val="both"/>
        <w:rPr>
          <w:rFonts w:ascii="Arial" w:hAnsi="Arial" w:cs="Arial"/>
        </w:rPr>
      </w:pPr>
      <w:r w:rsidRPr="003C75F7">
        <w:rPr>
          <w:rFonts w:ascii="Arial" w:hAnsi="Arial" w:cs="Arial"/>
        </w:rPr>
        <w:t>Asentimiento.</w:t>
      </w:r>
    </w:p>
    <w:p w:rsidR="000C65A9" w:rsidRPr="003C75F7" w:rsidRDefault="000C65A9" w:rsidP="003C75F7">
      <w:pPr>
        <w:pStyle w:val="Prrafodelista"/>
        <w:numPr>
          <w:ilvl w:val="0"/>
          <w:numId w:val="12"/>
        </w:numPr>
        <w:spacing w:after="0" w:line="240" w:lineRule="auto"/>
        <w:jc w:val="both"/>
        <w:rPr>
          <w:rFonts w:ascii="Arial" w:hAnsi="Arial" w:cs="Arial"/>
        </w:rPr>
      </w:pPr>
      <w:r w:rsidRPr="003C75F7">
        <w:rPr>
          <w:rFonts w:ascii="Arial" w:hAnsi="Arial" w:cs="Arial"/>
        </w:rPr>
        <w:t>Deberes y derechos de las personas participantes en investigación biomédica.</w:t>
      </w:r>
    </w:p>
    <w:p w:rsidR="000C65A9" w:rsidRPr="003C75F7" w:rsidRDefault="000C65A9" w:rsidP="003C75F7">
      <w:pPr>
        <w:pStyle w:val="Prrafodelista"/>
        <w:numPr>
          <w:ilvl w:val="0"/>
          <w:numId w:val="12"/>
        </w:numPr>
        <w:spacing w:after="0" w:line="240" w:lineRule="auto"/>
        <w:jc w:val="both"/>
        <w:rPr>
          <w:rFonts w:ascii="Arial" w:hAnsi="Arial" w:cs="Arial"/>
        </w:rPr>
      </w:pPr>
      <w:r w:rsidRPr="003C75F7">
        <w:rPr>
          <w:rFonts w:ascii="Arial" w:hAnsi="Arial" w:cs="Arial"/>
        </w:rPr>
        <w:t>Protocolo de investigación biomédica y manual del investigador e investigadora.</w:t>
      </w:r>
    </w:p>
    <w:p w:rsidR="000C65A9" w:rsidRPr="003C75F7" w:rsidRDefault="000C65A9" w:rsidP="003C75F7">
      <w:pPr>
        <w:pStyle w:val="Prrafodelista"/>
        <w:numPr>
          <w:ilvl w:val="0"/>
          <w:numId w:val="12"/>
        </w:numPr>
        <w:spacing w:after="0" w:line="240" w:lineRule="auto"/>
        <w:jc w:val="both"/>
        <w:rPr>
          <w:rFonts w:ascii="Arial" w:hAnsi="Arial" w:cs="Arial"/>
        </w:rPr>
      </w:pPr>
      <w:r w:rsidRPr="003C75F7">
        <w:rPr>
          <w:rFonts w:ascii="Arial" w:hAnsi="Arial" w:cs="Arial"/>
        </w:rPr>
        <w:t>Confidencialidad y privacidad.</w:t>
      </w:r>
    </w:p>
    <w:p w:rsidR="000C65A9" w:rsidRPr="003C75F7" w:rsidRDefault="000C65A9" w:rsidP="003C75F7">
      <w:pPr>
        <w:pStyle w:val="Prrafodelista"/>
        <w:numPr>
          <w:ilvl w:val="0"/>
          <w:numId w:val="12"/>
        </w:numPr>
        <w:spacing w:after="0" w:line="240" w:lineRule="auto"/>
        <w:jc w:val="both"/>
        <w:rPr>
          <w:rFonts w:ascii="Arial" w:hAnsi="Arial" w:cs="Arial"/>
        </w:rPr>
      </w:pPr>
      <w:r w:rsidRPr="003C75F7">
        <w:rPr>
          <w:rFonts w:ascii="Arial" w:hAnsi="Arial" w:cs="Arial"/>
        </w:rPr>
        <w:t>Trámites regulatorios (canon y otros).</w:t>
      </w:r>
    </w:p>
    <w:p w:rsidR="000C65A9" w:rsidRPr="003C75F7" w:rsidRDefault="000C65A9" w:rsidP="003C75F7">
      <w:pPr>
        <w:pStyle w:val="Prrafodelista"/>
        <w:numPr>
          <w:ilvl w:val="0"/>
          <w:numId w:val="12"/>
        </w:numPr>
        <w:spacing w:after="0" w:line="240" w:lineRule="auto"/>
        <w:jc w:val="both"/>
        <w:rPr>
          <w:rFonts w:ascii="Arial" w:hAnsi="Arial" w:cs="Arial"/>
        </w:rPr>
      </w:pPr>
      <w:r w:rsidRPr="003C75F7">
        <w:rPr>
          <w:rFonts w:ascii="Arial" w:hAnsi="Arial" w:cs="Arial"/>
        </w:rPr>
        <w:t>Poblaciones especiales o vulnerables.</w:t>
      </w:r>
    </w:p>
    <w:p w:rsidR="000C65A9" w:rsidRPr="003C75F7" w:rsidRDefault="000C65A9" w:rsidP="003C75F7">
      <w:pPr>
        <w:pStyle w:val="Prrafodelista"/>
        <w:numPr>
          <w:ilvl w:val="0"/>
          <w:numId w:val="12"/>
        </w:numPr>
        <w:spacing w:after="0" w:line="240" w:lineRule="auto"/>
        <w:jc w:val="both"/>
        <w:rPr>
          <w:rFonts w:ascii="Arial" w:hAnsi="Arial" w:cs="Arial"/>
        </w:rPr>
      </w:pPr>
      <w:r w:rsidRPr="003C75F7">
        <w:rPr>
          <w:rFonts w:ascii="Arial" w:hAnsi="Arial" w:cs="Arial"/>
        </w:rPr>
        <w:lastRenderedPageBreak/>
        <w:t>Seguridad de las personas participantes en investigaciones biomédicas (pacientes).</w:t>
      </w:r>
    </w:p>
    <w:p w:rsidR="000C65A9" w:rsidRPr="003C75F7" w:rsidRDefault="000C65A9" w:rsidP="003C75F7">
      <w:pPr>
        <w:pStyle w:val="Prrafodelista"/>
        <w:spacing w:after="0" w:line="240" w:lineRule="auto"/>
        <w:ind w:left="708"/>
        <w:rPr>
          <w:rFonts w:ascii="Arial" w:hAnsi="Arial" w:cs="Arial"/>
        </w:rPr>
      </w:pPr>
    </w:p>
    <w:p w:rsidR="000C65A9" w:rsidRPr="003C75F7" w:rsidRDefault="000C65A9" w:rsidP="003C75F7">
      <w:pPr>
        <w:pStyle w:val="Prrafodelista"/>
        <w:spacing w:after="0" w:line="240" w:lineRule="auto"/>
        <w:ind w:left="0"/>
        <w:rPr>
          <w:rFonts w:ascii="Arial" w:hAnsi="Arial" w:cs="Arial"/>
          <w:b/>
        </w:rPr>
      </w:pPr>
      <w:r w:rsidRPr="003C75F7">
        <w:rPr>
          <w:rFonts w:ascii="Arial" w:hAnsi="Arial" w:cs="Arial"/>
          <w:b/>
        </w:rPr>
        <w:t xml:space="preserve">Módulo </w:t>
      </w:r>
      <w:r w:rsidR="00F73EC7">
        <w:rPr>
          <w:rFonts w:ascii="Arial" w:hAnsi="Arial" w:cs="Arial"/>
          <w:b/>
        </w:rPr>
        <w:t>5</w:t>
      </w:r>
      <w:r w:rsidRPr="003C75F7">
        <w:rPr>
          <w:rFonts w:ascii="Arial" w:hAnsi="Arial" w:cs="Arial"/>
          <w:b/>
        </w:rPr>
        <w:t xml:space="preserve">: </w:t>
      </w:r>
      <w:r w:rsidR="0094393D" w:rsidRPr="003C75F7">
        <w:rPr>
          <w:rFonts w:ascii="Arial" w:hAnsi="Arial" w:cs="Arial"/>
          <w:b/>
        </w:rPr>
        <w:t xml:space="preserve">Regulaciones y marco legal costarricense (Ley No. 9234 denominado “Ley Reguladora de la Investigación Biomédica” y su reglamento, directrices del </w:t>
      </w:r>
      <w:proofErr w:type="spellStart"/>
      <w:r w:rsidR="0094393D" w:rsidRPr="003C75F7">
        <w:rPr>
          <w:rFonts w:ascii="Arial" w:hAnsi="Arial" w:cs="Arial"/>
          <w:b/>
        </w:rPr>
        <w:t>Conis</w:t>
      </w:r>
      <w:proofErr w:type="spellEnd"/>
      <w:r w:rsidR="0094393D" w:rsidRPr="003C75F7">
        <w:rPr>
          <w:rFonts w:ascii="Arial" w:hAnsi="Arial" w:cs="Arial"/>
          <w:b/>
        </w:rPr>
        <w:t>).</w:t>
      </w:r>
    </w:p>
    <w:p w:rsidR="003C75F7" w:rsidRPr="003C75F7" w:rsidRDefault="003C75F7" w:rsidP="003C75F7">
      <w:pPr>
        <w:pStyle w:val="Prrafodelista"/>
        <w:numPr>
          <w:ilvl w:val="0"/>
          <w:numId w:val="13"/>
        </w:numPr>
        <w:spacing w:after="0" w:line="240" w:lineRule="auto"/>
        <w:rPr>
          <w:rFonts w:ascii="Arial" w:hAnsi="Arial" w:cs="Arial"/>
        </w:rPr>
      </w:pPr>
      <w:r w:rsidRPr="003C75F7">
        <w:rPr>
          <w:rFonts w:ascii="Arial" w:hAnsi="Arial" w:cs="Arial"/>
        </w:rPr>
        <w:t>Requisitos de acreditación de Investigadores e investigadoras.</w:t>
      </w:r>
    </w:p>
    <w:p w:rsidR="003C75F7" w:rsidRPr="003C75F7" w:rsidRDefault="003C75F7" w:rsidP="003C75F7">
      <w:pPr>
        <w:pStyle w:val="Prrafodelista"/>
        <w:numPr>
          <w:ilvl w:val="0"/>
          <w:numId w:val="13"/>
        </w:numPr>
        <w:spacing w:after="0" w:line="240" w:lineRule="auto"/>
        <w:rPr>
          <w:rFonts w:ascii="Arial" w:hAnsi="Arial" w:cs="Arial"/>
        </w:rPr>
      </w:pPr>
      <w:r w:rsidRPr="003C75F7">
        <w:rPr>
          <w:rFonts w:ascii="Arial" w:hAnsi="Arial" w:cs="Arial"/>
        </w:rPr>
        <w:t>Funciones y responsabilidades del Consejo Nacional de Investigación en Salud (C</w:t>
      </w:r>
      <w:r w:rsidR="00690F01">
        <w:rPr>
          <w:rFonts w:ascii="Arial" w:hAnsi="Arial" w:cs="Arial"/>
        </w:rPr>
        <w:t>ONIS</w:t>
      </w:r>
      <w:r w:rsidRPr="003C75F7">
        <w:rPr>
          <w:rFonts w:ascii="Arial" w:hAnsi="Arial" w:cs="Arial"/>
        </w:rPr>
        <w:t>), Comité Ético-Científico (CEC), Investigador o Investigadora Principal, Sub-investigador o Sub-investigadora, Coordinador o Coordinadora Clínica, Patrocinador o Patrocinadora, Monitor o Monitora Clínica, Organizaciones de Investigación por Contrato (OIC), Organizaciones de Administración por Contrato (OAC), entre otros.</w:t>
      </w:r>
    </w:p>
    <w:p w:rsidR="000C65A9" w:rsidRPr="003C75F7" w:rsidRDefault="000C65A9" w:rsidP="003C75F7">
      <w:pPr>
        <w:pStyle w:val="Prrafodelista"/>
        <w:spacing w:after="0" w:line="240" w:lineRule="auto"/>
        <w:ind w:left="708"/>
        <w:rPr>
          <w:rFonts w:ascii="Arial" w:hAnsi="Arial" w:cs="Arial"/>
        </w:rPr>
      </w:pPr>
    </w:p>
    <w:p w:rsidR="000C65A9" w:rsidRPr="003C75F7" w:rsidRDefault="000C65A9" w:rsidP="003C75F7">
      <w:pPr>
        <w:rPr>
          <w:rFonts w:ascii="Arial" w:eastAsia="Times New Roman" w:hAnsi="Arial" w:cs="Arial"/>
          <w:b/>
          <w:lang w:val="es-CR" w:eastAsia="es-CR"/>
        </w:rPr>
      </w:pPr>
      <w:r w:rsidRPr="003C75F7">
        <w:rPr>
          <w:rFonts w:ascii="Arial" w:hAnsi="Arial" w:cs="Arial"/>
          <w:b/>
          <w:lang w:val="es-CR"/>
        </w:rPr>
        <w:t xml:space="preserve">Módulo </w:t>
      </w:r>
      <w:r w:rsidR="00F73EC7">
        <w:rPr>
          <w:rFonts w:ascii="Arial" w:hAnsi="Arial" w:cs="Arial"/>
          <w:b/>
          <w:lang w:val="es-CR"/>
        </w:rPr>
        <w:t>6</w:t>
      </w:r>
      <w:proofErr w:type="gramStart"/>
      <w:r w:rsidRPr="003C75F7">
        <w:rPr>
          <w:rFonts w:ascii="Arial" w:hAnsi="Arial" w:cs="Arial"/>
          <w:b/>
          <w:lang w:val="es-CR"/>
        </w:rPr>
        <w:t xml:space="preserve">: </w:t>
      </w:r>
      <w:r w:rsidRPr="003C75F7">
        <w:rPr>
          <w:rFonts w:ascii="Arial" w:eastAsia="Times New Roman" w:hAnsi="Arial" w:cs="Arial"/>
          <w:b/>
          <w:lang w:val="es-CR" w:eastAsia="es-CR"/>
        </w:rPr>
        <w:t xml:space="preserve"> Directrices</w:t>
      </w:r>
      <w:proofErr w:type="gramEnd"/>
      <w:r w:rsidRPr="003C75F7">
        <w:rPr>
          <w:rFonts w:ascii="Arial" w:eastAsia="Times New Roman" w:hAnsi="Arial" w:cs="Arial"/>
          <w:b/>
          <w:lang w:val="es-CR" w:eastAsia="es-CR"/>
        </w:rPr>
        <w:t xml:space="preserve"> CEC y VI para Investigación Biomédica</w:t>
      </w:r>
    </w:p>
    <w:p w:rsidR="003C75F7" w:rsidRPr="003C75F7" w:rsidRDefault="003C75F7" w:rsidP="003C75F7">
      <w:pPr>
        <w:pStyle w:val="Prrafodelista"/>
        <w:numPr>
          <w:ilvl w:val="0"/>
          <w:numId w:val="13"/>
        </w:numPr>
        <w:spacing w:after="0" w:line="240" w:lineRule="auto"/>
        <w:rPr>
          <w:rFonts w:ascii="Arial" w:hAnsi="Arial" w:cs="Arial"/>
        </w:rPr>
      </w:pPr>
      <w:r w:rsidRPr="003C75F7">
        <w:rPr>
          <w:rFonts w:ascii="Arial" w:hAnsi="Arial" w:cs="Arial"/>
        </w:rPr>
        <w:t xml:space="preserve">Investigación Biomédica en la Universidad de Costa Rica. </w:t>
      </w:r>
    </w:p>
    <w:p w:rsidR="003C75F7" w:rsidRPr="003C75F7" w:rsidRDefault="003C75F7" w:rsidP="003C75F7">
      <w:pPr>
        <w:pStyle w:val="Prrafodelista"/>
        <w:numPr>
          <w:ilvl w:val="0"/>
          <w:numId w:val="13"/>
        </w:numPr>
        <w:spacing w:after="0" w:line="240" w:lineRule="auto"/>
        <w:rPr>
          <w:rFonts w:ascii="Arial" w:hAnsi="Arial" w:cs="Arial"/>
        </w:rPr>
      </w:pPr>
      <w:r w:rsidRPr="003C75F7">
        <w:rPr>
          <w:rFonts w:ascii="Arial" w:hAnsi="Arial" w:cs="Arial"/>
        </w:rPr>
        <w:t>Documentos CEC.</w:t>
      </w:r>
    </w:p>
    <w:p w:rsidR="003C75F7" w:rsidRPr="00463504" w:rsidRDefault="003C75F7" w:rsidP="003C75F7">
      <w:pPr>
        <w:pStyle w:val="Prrafodelista"/>
        <w:numPr>
          <w:ilvl w:val="0"/>
          <w:numId w:val="13"/>
        </w:numPr>
        <w:spacing w:after="0" w:line="240" w:lineRule="auto"/>
        <w:rPr>
          <w:rFonts w:ascii="Arial" w:hAnsi="Arial" w:cs="Arial"/>
          <w:lang w:val="pt-PT"/>
        </w:rPr>
      </w:pPr>
      <w:r w:rsidRPr="00463504">
        <w:rPr>
          <w:rFonts w:ascii="Arial" w:hAnsi="Arial" w:cs="Arial"/>
          <w:lang w:val="pt-PT"/>
        </w:rPr>
        <w:t>Requisitos para investigadores e investigadoras.</w:t>
      </w:r>
    </w:p>
    <w:p w:rsidR="003C75F7" w:rsidRPr="00463504" w:rsidRDefault="003C75F7" w:rsidP="003C75F7">
      <w:pPr>
        <w:rPr>
          <w:rFonts w:ascii="Arial" w:eastAsia="Times New Roman" w:hAnsi="Arial" w:cs="Arial"/>
          <w:b/>
          <w:lang w:val="pt-PT" w:eastAsia="es-CR"/>
        </w:rPr>
      </w:pPr>
    </w:p>
    <w:p w:rsidR="00284F45" w:rsidRPr="003C75F7" w:rsidRDefault="0051308D" w:rsidP="003C75F7">
      <w:pPr>
        <w:pStyle w:val="Encabezado2"/>
        <w:spacing w:before="0" w:line="240" w:lineRule="auto"/>
        <w:contextualSpacing/>
        <w:rPr>
          <w:rFonts w:ascii="Arial" w:hAnsi="Arial" w:cs="Arial"/>
          <w:sz w:val="22"/>
          <w:szCs w:val="22"/>
          <w:lang w:val="es-CR"/>
        </w:rPr>
      </w:pPr>
      <w:r>
        <w:rPr>
          <w:rFonts w:ascii="Arial" w:hAnsi="Arial" w:cs="Arial"/>
          <w:sz w:val="22"/>
          <w:szCs w:val="22"/>
          <w:lang w:val="es-CR"/>
        </w:rPr>
        <w:t xml:space="preserve">5.2. </w:t>
      </w:r>
      <w:r w:rsidR="003C75F7" w:rsidRPr="003C75F7">
        <w:rPr>
          <w:rFonts w:ascii="Arial" w:hAnsi="Arial" w:cs="Arial"/>
          <w:sz w:val="22"/>
          <w:szCs w:val="22"/>
          <w:lang w:val="es-CR"/>
        </w:rPr>
        <w:t>Sesión presencial</w:t>
      </w:r>
      <w:r w:rsidR="00051480">
        <w:rPr>
          <w:rFonts w:ascii="Arial" w:hAnsi="Arial" w:cs="Arial"/>
          <w:sz w:val="22"/>
          <w:szCs w:val="22"/>
          <w:lang w:val="es-CR"/>
        </w:rPr>
        <w:t xml:space="preserve"> (</w:t>
      </w:r>
      <w:r w:rsidR="003D669A">
        <w:rPr>
          <w:rFonts w:ascii="Arial" w:hAnsi="Arial" w:cs="Arial"/>
          <w:sz w:val="22"/>
          <w:szCs w:val="22"/>
          <w:lang w:val="es-CR"/>
        </w:rPr>
        <w:t>7</w:t>
      </w:r>
      <w:r w:rsidR="0094393D" w:rsidRPr="003C75F7">
        <w:rPr>
          <w:rFonts w:ascii="Arial" w:hAnsi="Arial" w:cs="Arial"/>
          <w:sz w:val="22"/>
          <w:szCs w:val="22"/>
          <w:lang w:val="es-CR"/>
        </w:rPr>
        <w:t xml:space="preserve"> horas)</w:t>
      </w:r>
    </w:p>
    <w:p w:rsidR="003C75F7" w:rsidRPr="006A65FF" w:rsidRDefault="003C75F7" w:rsidP="003C75F7">
      <w:pPr>
        <w:pStyle w:val="Prrafodelista"/>
        <w:numPr>
          <w:ilvl w:val="0"/>
          <w:numId w:val="15"/>
        </w:numPr>
        <w:spacing w:after="0" w:line="240" w:lineRule="auto"/>
        <w:rPr>
          <w:rFonts w:ascii="Arial" w:hAnsi="Arial" w:cs="Arial"/>
        </w:rPr>
      </w:pPr>
      <w:r w:rsidRPr="006A65FF">
        <w:rPr>
          <w:rFonts w:ascii="Arial" w:hAnsi="Arial" w:cs="Arial"/>
        </w:rPr>
        <w:t>Historia y conceptos generales de la investigación biomédica.</w:t>
      </w:r>
    </w:p>
    <w:p w:rsidR="003D669A" w:rsidRPr="006A65FF" w:rsidRDefault="003D669A" w:rsidP="003C75F7">
      <w:pPr>
        <w:pStyle w:val="Prrafodelista"/>
        <w:numPr>
          <w:ilvl w:val="0"/>
          <w:numId w:val="15"/>
        </w:numPr>
        <w:spacing w:after="0" w:line="240" w:lineRule="auto"/>
        <w:rPr>
          <w:rFonts w:ascii="Arial" w:hAnsi="Arial" w:cs="Arial"/>
        </w:rPr>
      </w:pPr>
      <w:r w:rsidRPr="006A65FF">
        <w:rPr>
          <w:rFonts w:ascii="Arial" w:hAnsi="Arial" w:cs="Arial"/>
        </w:rPr>
        <w:t>Tipos de investigación y fases de los ensayos clínicos</w:t>
      </w:r>
    </w:p>
    <w:p w:rsidR="003C75F7" w:rsidRPr="006A65FF" w:rsidRDefault="003C75F7" w:rsidP="003C75F7">
      <w:pPr>
        <w:pStyle w:val="Prrafodelista"/>
        <w:numPr>
          <w:ilvl w:val="0"/>
          <w:numId w:val="15"/>
        </w:numPr>
        <w:spacing w:after="0" w:line="240" w:lineRule="auto"/>
        <w:rPr>
          <w:rFonts w:ascii="Arial" w:hAnsi="Arial" w:cs="Arial"/>
        </w:rPr>
      </w:pPr>
      <w:r w:rsidRPr="006A65FF">
        <w:rPr>
          <w:rFonts w:ascii="Arial" w:hAnsi="Arial" w:cs="Arial"/>
        </w:rPr>
        <w:t>Introducción al enfoque de derechos humanos en la investigación biomédica.</w:t>
      </w:r>
    </w:p>
    <w:p w:rsidR="003C75F7" w:rsidRPr="006A65FF" w:rsidRDefault="003C75F7" w:rsidP="003C75F7">
      <w:pPr>
        <w:pStyle w:val="Prrafodelista"/>
        <w:numPr>
          <w:ilvl w:val="0"/>
          <w:numId w:val="15"/>
        </w:numPr>
        <w:spacing w:after="0" w:line="240" w:lineRule="auto"/>
        <w:rPr>
          <w:rFonts w:ascii="Arial" w:hAnsi="Arial" w:cs="Arial"/>
        </w:rPr>
      </w:pPr>
      <w:r w:rsidRPr="006A65FF">
        <w:rPr>
          <w:rFonts w:ascii="Arial" w:hAnsi="Arial" w:cs="Arial"/>
        </w:rPr>
        <w:t>Principios éticos en la investigación con seres humanos.</w:t>
      </w:r>
    </w:p>
    <w:p w:rsidR="003C75F7" w:rsidRPr="006A65FF" w:rsidRDefault="003C75F7" w:rsidP="003C75F7">
      <w:pPr>
        <w:pStyle w:val="Prrafodelista"/>
        <w:numPr>
          <w:ilvl w:val="0"/>
          <w:numId w:val="15"/>
        </w:numPr>
        <w:spacing w:after="0" w:line="240" w:lineRule="auto"/>
        <w:rPr>
          <w:rFonts w:ascii="Arial" w:hAnsi="Arial" w:cs="Arial"/>
        </w:rPr>
      </w:pPr>
      <w:r w:rsidRPr="006A65FF">
        <w:rPr>
          <w:rFonts w:ascii="Arial" w:hAnsi="Arial" w:cs="Arial"/>
        </w:rPr>
        <w:t xml:space="preserve">Declaración Universal sobre Bioética y </w:t>
      </w:r>
      <w:r w:rsidR="00A94B1B">
        <w:rPr>
          <w:rFonts w:ascii="Arial" w:hAnsi="Arial" w:cs="Arial"/>
        </w:rPr>
        <w:t>Derechos Humanos, Pautas CIOMS.</w:t>
      </w:r>
    </w:p>
    <w:p w:rsidR="00284F45" w:rsidRPr="003C75F7" w:rsidRDefault="00284F45" w:rsidP="003C75F7">
      <w:pPr>
        <w:pStyle w:val="Prrafodelista"/>
        <w:spacing w:after="0" w:line="240" w:lineRule="auto"/>
        <w:ind w:left="851" w:hanging="360"/>
        <w:jc w:val="both"/>
        <w:rPr>
          <w:rFonts w:ascii="Arial" w:hAnsi="Arial" w:cs="Arial"/>
        </w:rPr>
      </w:pPr>
    </w:p>
    <w:p w:rsidR="00284F45" w:rsidRPr="003C75F7" w:rsidRDefault="007A0909" w:rsidP="003C75F7">
      <w:pPr>
        <w:pStyle w:val="Encabezado2"/>
        <w:numPr>
          <w:ilvl w:val="0"/>
          <w:numId w:val="4"/>
        </w:numPr>
        <w:spacing w:before="0" w:line="240" w:lineRule="auto"/>
        <w:rPr>
          <w:rFonts w:ascii="Arial" w:hAnsi="Arial" w:cs="Arial"/>
          <w:bCs w:val="0"/>
          <w:sz w:val="22"/>
          <w:szCs w:val="22"/>
        </w:rPr>
      </w:pPr>
      <w:proofErr w:type="spellStart"/>
      <w:r w:rsidRPr="003C75F7">
        <w:rPr>
          <w:rFonts w:ascii="Arial" w:hAnsi="Arial" w:cs="Arial"/>
          <w:bCs w:val="0"/>
          <w:sz w:val="22"/>
          <w:szCs w:val="22"/>
        </w:rPr>
        <w:t>Metodología</w:t>
      </w:r>
      <w:proofErr w:type="spellEnd"/>
      <w:r w:rsidRPr="003C75F7">
        <w:rPr>
          <w:rFonts w:ascii="Arial" w:hAnsi="Arial" w:cs="Arial"/>
          <w:bCs w:val="0"/>
          <w:sz w:val="22"/>
          <w:szCs w:val="22"/>
        </w:rPr>
        <w:t xml:space="preserve"> </w:t>
      </w:r>
    </w:p>
    <w:p w:rsidR="00284F45" w:rsidRDefault="0094393D" w:rsidP="003C75F7">
      <w:pPr>
        <w:jc w:val="both"/>
        <w:rPr>
          <w:rFonts w:ascii="Arial" w:hAnsi="Arial" w:cs="Arial"/>
          <w:lang w:val="es-CR"/>
        </w:rPr>
      </w:pPr>
      <w:r w:rsidRPr="003C75F7">
        <w:rPr>
          <w:rFonts w:ascii="Arial" w:hAnsi="Arial" w:cs="Arial"/>
          <w:lang w:val="es-CR"/>
        </w:rPr>
        <w:t xml:space="preserve">El curso de </w:t>
      </w:r>
      <w:r w:rsidRPr="003C75F7">
        <w:rPr>
          <w:rFonts w:ascii="Arial" w:hAnsi="Arial" w:cs="Arial"/>
          <w:i/>
          <w:lang w:val="es-CR"/>
        </w:rPr>
        <w:t xml:space="preserve">Buenas Prácticas en Investigación Biomédica (Investigación </w:t>
      </w:r>
      <w:r w:rsidR="00B055C8">
        <w:rPr>
          <w:rFonts w:ascii="Arial" w:hAnsi="Arial" w:cs="Arial"/>
          <w:i/>
          <w:lang w:val="es-CR"/>
        </w:rPr>
        <w:t xml:space="preserve">observacional e </w:t>
      </w:r>
      <w:proofErr w:type="spellStart"/>
      <w:r w:rsidR="00B055C8">
        <w:rPr>
          <w:rFonts w:ascii="Arial" w:hAnsi="Arial" w:cs="Arial"/>
          <w:i/>
          <w:lang w:val="es-CR"/>
        </w:rPr>
        <w:t>intervencion</w:t>
      </w:r>
      <w:r w:rsidR="007A0909">
        <w:rPr>
          <w:rFonts w:ascii="Arial" w:hAnsi="Arial" w:cs="Arial"/>
          <w:i/>
          <w:lang w:val="es-CR"/>
        </w:rPr>
        <w:t>a</w:t>
      </w:r>
      <w:r w:rsidR="00B055C8">
        <w:rPr>
          <w:rFonts w:ascii="Arial" w:hAnsi="Arial" w:cs="Arial"/>
          <w:i/>
          <w:lang w:val="es-CR"/>
        </w:rPr>
        <w:t>l</w:t>
      </w:r>
      <w:proofErr w:type="spellEnd"/>
      <w:r w:rsidRPr="003C75F7">
        <w:rPr>
          <w:rFonts w:ascii="Arial" w:hAnsi="Arial" w:cs="Arial"/>
          <w:i/>
          <w:lang w:val="es-CR"/>
        </w:rPr>
        <w:t>),</w:t>
      </w:r>
      <w:r w:rsidRPr="003C75F7">
        <w:rPr>
          <w:rFonts w:ascii="Arial" w:hAnsi="Arial" w:cs="Arial"/>
          <w:lang w:val="es-CR"/>
        </w:rPr>
        <w:t xml:space="preserve"> </w:t>
      </w:r>
      <w:r w:rsidR="007A0909">
        <w:rPr>
          <w:rFonts w:ascii="Arial" w:hAnsi="Arial" w:cs="Arial"/>
          <w:lang w:val="es-CR"/>
        </w:rPr>
        <w:t>está</w:t>
      </w:r>
      <w:r w:rsidR="00B055C8">
        <w:rPr>
          <w:rFonts w:ascii="Arial" w:hAnsi="Arial" w:cs="Arial"/>
          <w:lang w:val="es-CR"/>
        </w:rPr>
        <w:t xml:space="preserve"> estructurado </w:t>
      </w:r>
      <w:r w:rsidR="00051480">
        <w:rPr>
          <w:rFonts w:ascii="Arial" w:hAnsi="Arial" w:cs="Arial"/>
          <w:lang w:val="es-CR"/>
        </w:rPr>
        <w:t xml:space="preserve">con </w:t>
      </w:r>
      <w:r w:rsidR="007C69AC">
        <w:rPr>
          <w:rFonts w:ascii="Arial" w:hAnsi="Arial" w:cs="Arial"/>
          <w:lang w:val="es-CR"/>
        </w:rPr>
        <w:t>6</w:t>
      </w:r>
      <w:r w:rsidR="00051480">
        <w:rPr>
          <w:rFonts w:ascii="Arial" w:hAnsi="Arial" w:cs="Arial"/>
          <w:lang w:val="es-CR"/>
        </w:rPr>
        <w:t xml:space="preserve"> módulos virtuales y una sesión presencial. En el caso de los módulos virtuales, </w:t>
      </w:r>
      <w:r w:rsidR="00B055C8">
        <w:rPr>
          <w:rFonts w:ascii="Arial" w:hAnsi="Arial" w:cs="Arial"/>
          <w:lang w:val="es-CR"/>
        </w:rPr>
        <w:t>el estudiante pued</w:t>
      </w:r>
      <w:r w:rsidR="00051480">
        <w:rPr>
          <w:rFonts w:ascii="Arial" w:hAnsi="Arial" w:cs="Arial"/>
          <w:lang w:val="es-CR"/>
        </w:rPr>
        <w:t>e</w:t>
      </w:r>
      <w:r w:rsidR="00B055C8">
        <w:rPr>
          <w:rFonts w:ascii="Arial" w:hAnsi="Arial" w:cs="Arial"/>
          <w:lang w:val="es-CR"/>
        </w:rPr>
        <w:t xml:space="preserve"> ir avanzando en cada uno de los temas</w:t>
      </w:r>
      <w:r w:rsidR="007A0909">
        <w:rPr>
          <w:rFonts w:ascii="Arial" w:hAnsi="Arial" w:cs="Arial"/>
          <w:lang w:val="es-CR"/>
        </w:rPr>
        <w:t xml:space="preserve"> a partir de documentos fuentes;</w:t>
      </w:r>
      <w:r w:rsidR="00B055C8">
        <w:rPr>
          <w:rFonts w:ascii="Arial" w:hAnsi="Arial" w:cs="Arial"/>
          <w:lang w:val="es-CR"/>
        </w:rPr>
        <w:t xml:space="preserve"> posterior a la lectura y comprensión del tema, cada m</w:t>
      </w:r>
      <w:r w:rsidR="007A0909">
        <w:rPr>
          <w:rFonts w:ascii="Arial" w:hAnsi="Arial" w:cs="Arial"/>
          <w:lang w:val="es-CR"/>
        </w:rPr>
        <w:t>ódulo aporta una figura</w:t>
      </w:r>
      <w:r w:rsidR="00B055C8">
        <w:rPr>
          <w:rFonts w:ascii="Arial" w:hAnsi="Arial" w:cs="Arial"/>
          <w:lang w:val="es-CR"/>
        </w:rPr>
        <w:t>,</w:t>
      </w:r>
      <w:r w:rsidR="007A0909">
        <w:rPr>
          <w:rFonts w:ascii="Arial" w:hAnsi="Arial" w:cs="Arial"/>
          <w:lang w:val="es-CR"/>
        </w:rPr>
        <w:t xml:space="preserve"> con la que puede darse una aproximación, a modo de ejemplo, a</w:t>
      </w:r>
      <w:r w:rsidR="00B055C8">
        <w:rPr>
          <w:rFonts w:ascii="Arial" w:hAnsi="Arial" w:cs="Arial"/>
          <w:lang w:val="es-CR"/>
        </w:rPr>
        <w:t>l documento leído</w:t>
      </w:r>
      <w:r w:rsidR="007A0909">
        <w:rPr>
          <w:rFonts w:ascii="Arial" w:hAnsi="Arial" w:cs="Arial"/>
          <w:lang w:val="es-CR"/>
        </w:rPr>
        <w:t>. E</w:t>
      </w:r>
      <w:r w:rsidR="00B055C8">
        <w:rPr>
          <w:rFonts w:ascii="Arial" w:hAnsi="Arial" w:cs="Arial"/>
          <w:lang w:val="es-CR"/>
        </w:rPr>
        <w:t xml:space="preserve">sta figura puede ser en formato video, </w:t>
      </w:r>
      <w:r w:rsidR="007A0909">
        <w:rPr>
          <w:rFonts w:ascii="Arial" w:hAnsi="Arial" w:cs="Arial"/>
          <w:lang w:val="es-CR"/>
        </w:rPr>
        <w:t xml:space="preserve">texto de </w:t>
      </w:r>
      <w:r w:rsidR="00B055C8">
        <w:rPr>
          <w:rFonts w:ascii="Arial" w:hAnsi="Arial" w:cs="Arial"/>
          <w:lang w:val="es-CR"/>
        </w:rPr>
        <w:t>casos específicos, imágenes, entre otros apoyos</w:t>
      </w:r>
      <w:r w:rsidR="007A0909">
        <w:rPr>
          <w:rFonts w:ascii="Arial" w:hAnsi="Arial" w:cs="Arial"/>
          <w:lang w:val="es-CR"/>
        </w:rPr>
        <w:t>.</w:t>
      </w:r>
    </w:p>
    <w:p w:rsidR="00B055C8" w:rsidRDefault="00B055C8" w:rsidP="003C75F7">
      <w:pPr>
        <w:jc w:val="both"/>
        <w:rPr>
          <w:rFonts w:ascii="Arial" w:hAnsi="Arial" w:cs="Arial"/>
          <w:lang w:val="es-CR"/>
        </w:rPr>
      </w:pPr>
    </w:p>
    <w:p w:rsidR="00B055C8" w:rsidRDefault="00B055C8" w:rsidP="003C75F7">
      <w:pPr>
        <w:jc w:val="both"/>
        <w:rPr>
          <w:rFonts w:ascii="Arial" w:hAnsi="Arial" w:cs="Arial"/>
          <w:lang w:val="es-CR"/>
        </w:rPr>
      </w:pPr>
      <w:r>
        <w:rPr>
          <w:rFonts w:ascii="Arial" w:hAnsi="Arial" w:cs="Arial"/>
          <w:lang w:val="es-CR"/>
        </w:rPr>
        <w:t>Una vez el estudiante termine la lectura</w:t>
      </w:r>
      <w:r w:rsidR="007A0909">
        <w:rPr>
          <w:rFonts w:ascii="Arial" w:hAnsi="Arial" w:cs="Arial"/>
          <w:lang w:val="es-CR"/>
        </w:rPr>
        <w:t xml:space="preserve"> documento fuente y el ejemplo</w:t>
      </w:r>
      <w:r>
        <w:rPr>
          <w:rFonts w:ascii="Arial" w:hAnsi="Arial" w:cs="Arial"/>
          <w:lang w:val="es-CR"/>
        </w:rPr>
        <w:t>, el módulo aporta una evaluación</w:t>
      </w:r>
      <w:r w:rsidR="007A0909">
        <w:rPr>
          <w:rFonts w:ascii="Arial" w:hAnsi="Arial" w:cs="Arial"/>
          <w:lang w:val="es-CR"/>
        </w:rPr>
        <w:t xml:space="preserve"> de selección única</w:t>
      </w:r>
      <w:r>
        <w:rPr>
          <w:rFonts w:ascii="Arial" w:hAnsi="Arial" w:cs="Arial"/>
          <w:lang w:val="es-CR"/>
        </w:rPr>
        <w:t>, que permite no solo comprobar el proceso de gestión del conocimiento, sino también profundizar en la temática con preguntas de razonamiento que evocan el análisis en cada módulo.</w:t>
      </w:r>
    </w:p>
    <w:p w:rsidR="00B055C8" w:rsidRDefault="00B055C8" w:rsidP="003C75F7">
      <w:pPr>
        <w:jc w:val="both"/>
        <w:rPr>
          <w:rFonts w:ascii="Arial" w:hAnsi="Arial" w:cs="Arial"/>
          <w:lang w:val="es-CR"/>
        </w:rPr>
      </w:pPr>
    </w:p>
    <w:p w:rsidR="00B055C8" w:rsidRDefault="00B055C8" w:rsidP="003C75F7">
      <w:pPr>
        <w:jc w:val="both"/>
        <w:rPr>
          <w:rFonts w:ascii="Arial" w:hAnsi="Arial" w:cs="Arial"/>
          <w:lang w:val="es-CR"/>
        </w:rPr>
      </w:pPr>
      <w:r>
        <w:rPr>
          <w:rFonts w:ascii="Arial" w:hAnsi="Arial" w:cs="Arial"/>
          <w:lang w:val="es-CR"/>
        </w:rPr>
        <w:t>Esta evaluación tiene como nota m</w:t>
      </w:r>
      <w:r w:rsidR="007A0909">
        <w:rPr>
          <w:rFonts w:ascii="Arial" w:hAnsi="Arial" w:cs="Arial"/>
          <w:lang w:val="es-CR"/>
        </w:rPr>
        <w:t>ínima para aprobación 70 puntos</w:t>
      </w:r>
      <w:r>
        <w:rPr>
          <w:rFonts w:ascii="Arial" w:hAnsi="Arial" w:cs="Arial"/>
          <w:lang w:val="es-CR"/>
        </w:rPr>
        <w:t xml:space="preserve"> y permite poder avanzar al siguiente módulo. </w:t>
      </w:r>
      <w:r w:rsidR="00051480">
        <w:rPr>
          <w:rFonts w:ascii="Arial" w:hAnsi="Arial" w:cs="Arial"/>
          <w:lang w:val="es-CR"/>
        </w:rPr>
        <w:t xml:space="preserve">En caso de que el estudiante no apruebe el módulo, tendrá la posibilidad, una única vez, de repetir dicho módulo, dentro del plazo de vigencia del mismo. </w:t>
      </w:r>
    </w:p>
    <w:p w:rsidR="00B055C8" w:rsidRDefault="00B055C8" w:rsidP="003C75F7">
      <w:pPr>
        <w:jc w:val="both"/>
        <w:rPr>
          <w:rFonts w:ascii="Arial" w:hAnsi="Arial" w:cs="Arial"/>
          <w:lang w:val="es-CR"/>
        </w:rPr>
      </w:pPr>
    </w:p>
    <w:p w:rsidR="00B055C8" w:rsidRPr="003C75F7" w:rsidRDefault="00B055C8" w:rsidP="003C75F7">
      <w:pPr>
        <w:jc w:val="both"/>
        <w:rPr>
          <w:rFonts w:ascii="Arial" w:hAnsi="Arial" w:cs="Arial"/>
          <w:lang w:val="es-CR"/>
        </w:rPr>
      </w:pPr>
      <w:r>
        <w:rPr>
          <w:rFonts w:ascii="Arial" w:hAnsi="Arial" w:cs="Arial"/>
          <w:lang w:val="es-CR"/>
        </w:rPr>
        <w:t xml:space="preserve">Los módulos permanecen abiertos </w:t>
      </w:r>
      <w:r w:rsidR="00EE45BB">
        <w:rPr>
          <w:rFonts w:ascii="Arial" w:hAnsi="Arial" w:cs="Arial"/>
          <w:lang w:val="es-CR"/>
        </w:rPr>
        <w:t xml:space="preserve">durante un período de tiempo, previamente establecido en el que el estudiante podrá hacer uso de los recursos y aplicar las evaluaciones pertinentes, una vez cerrado el módulo, si el estudiante aprobó </w:t>
      </w:r>
      <w:r w:rsidR="007A0909">
        <w:rPr>
          <w:rFonts w:ascii="Arial" w:hAnsi="Arial" w:cs="Arial"/>
          <w:lang w:val="es-CR"/>
        </w:rPr>
        <w:t>el mismo, puede avanzar</w:t>
      </w:r>
      <w:r w:rsidR="00EE45BB">
        <w:rPr>
          <w:rFonts w:ascii="Arial" w:hAnsi="Arial" w:cs="Arial"/>
          <w:lang w:val="es-CR"/>
        </w:rPr>
        <w:t xml:space="preserve"> al siguiente módulo</w:t>
      </w:r>
      <w:r w:rsidR="007A0909">
        <w:rPr>
          <w:rFonts w:ascii="Arial" w:hAnsi="Arial" w:cs="Arial"/>
          <w:lang w:val="es-CR"/>
        </w:rPr>
        <w:t>.</w:t>
      </w:r>
      <w:r w:rsidR="00EE45BB">
        <w:rPr>
          <w:rFonts w:ascii="Arial" w:hAnsi="Arial" w:cs="Arial"/>
          <w:lang w:val="es-CR"/>
        </w:rPr>
        <w:t xml:space="preserve"> </w:t>
      </w:r>
    </w:p>
    <w:p w:rsidR="00284F45" w:rsidRPr="003C75F7" w:rsidRDefault="00284F45" w:rsidP="003C75F7">
      <w:pPr>
        <w:jc w:val="both"/>
        <w:rPr>
          <w:rFonts w:ascii="Arial" w:hAnsi="Arial" w:cs="Arial"/>
          <w:lang w:val="es-CR"/>
        </w:rPr>
      </w:pPr>
    </w:p>
    <w:p w:rsidR="00284F45" w:rsidRDefault="00051480" w:rsidP="003C75F7">
      <w:pPr>
        <w:jc w:val="both"/>
        <w:rPr>
          <w:rFonts w:ascii="Arial" w:hAnsi="Arial" w:cs="Arial"/>
          <w:lang w:val="es-CR"/>
        </w:rPr>
      </w:pPr>
      <w:r>
        <w:rPr>
          <w:rFonts w:ascii="Arial" w:hAnsi="Arial" w:cs="Arial"/>
          <w:lang w:val="es-CR"/>
        </w:rPr>
        <w:lastRenderedPageBreak/>
        <w:t xml:space="preserve">Para la sesión presencial, al menos un docente acompañará al grupo del curso en vigencia abordando un repaso de los principales temas de los módulos virtuales, aclarando las dudas que los estudiantes manifiesten y propiciando la discusión de los temas. En esta sesión se trabajará con un caso de análisis que deberá ser abordado en grupos. </w:t>
      </w:r>
    </w:p>
    <w:p w:rsidR="00051480" w:rsidRDefault="00051480" w:rsidP="003C75F7">
      <w:pPr>
        <w:jc w:val="both"/>
        <w:rPr>
          <w:rFonts w:ascii="Arial" w:hAnsi="Arial" w:cs="Arial"/>
          <w:lang w:val="es-CR"/>
        </w:rPr>
      </w:pPr>
    </w:p>
    <w:p w:rsidR="00051480" w:rsidRDefault="00051480" w:rsidP="003C75F7">
      <w:pPr>
        <w:jc w:val="both"/>
        <w:rPr>
          <w:rFonts w:ascii="Arial" w:hAnsi="Arial" w:cs="Arial"/>
          <w:lang w:val="es-CR"/>
        </w:rPr>
      </w:pPr>
      <w:r>
        <w:rPr>
          <w:rFonts w:ascii="Arial" w:hAnsi="Arial" w:cs="Arial"/>
          <w:lang w:val="es-CR"/>
        </w:rPr>
        <w:t>El resultado de análisis debe ser reportado por los estudiantes en la plataforma virtual, para la evaluación respectiva.</w:t>
      </w:r>
    </w:p>
    <w:p w:rsidR="00051480" w:rsidRPr="003C75F7" w:rsidRDefault="00051480" w:rsidP="003C75F7">
      <w:pPr>
        <w:jc w:val="both"/>
        <w:rPr>
          <w:rFonts w:ascii="Arial" w:hAnsi="Arial" w:cs="Arial"/>
          <w:lang w:val="es-CR"/>
        </w:rPr>
      </w:pPr>
    </w:p>
    <w:p w:rsidR="00284F45" w:rsidRPr="003C75F7" w:rsidRDefault="0094393D" w:rsidP="007A0909">
      <w:pPr>
        <w:pStyle w:val="Encabezado2"/>
        <w:numPr>
          <w:ilvl w:val="0"/>
          <w:numId w:val="4"/>
        </w:numPr>
        <w:spacing w:before="0" w:line="240" w:lineRule="auto"/>
        <w:rPr>
          <w:rFonts w:ascii="Arial" w:hAnsi="Arial" w:cs="Arial"/>
          <w:sz w:val="22"/>
          <w:szCs w:val="22"/>
        </w:rPr>
      </w:pPr>
      <w:r w:rsidRPr="003C75F7">
        <w:rPr>
          <w:rFonts w:ascii="Arial" w:hAnsi="Arial" w:cs="Arial"/>
          <w:sz w:val="22"/>
          <w:szCs w:val="22"/>
          <w:lang w:val="es-CR"/>
        </w:rPr>
        <w:t>Cronograma</w:t>
      </w:r>
    </w:p>
    <w:p w:rsidR="00284F45" w:rsidRDefault="00EE45BB" w:rsidP="003C75F7">
      <w:pPr>
        <w:jc w:val="both"/>
        <w:rPr>
          <w:rFonts w:ascii="Arial" w:eastAsia="Arial" w:hAnsi="Arial" w:cs="Arial"/>
          <w:lang w:val="es-CR"/>
        </w:rPr>
      </w:pPr>
      <w:r>
        <w:rPr>
          <w:rFonts w:ascii="Arial" w:eastAsia="Arial" w:hAnsi="Arial" w:cs="Arial"/>
          <w:lang w:val="es-CR"/>
        </w:rPr>
        <w:t>Los módulos estarán distribuidos según su duración, de la siguiente manera:</w:t>
      </w:r>
    </w:p>
    <w:p w:rsidR="00EE45BB" w:rsidRDefault="00EE45BB" w:rsidP="003C75F7">
      <w:pPr>
        <w:jc w:val="both"/>
        <w:rPr>
          <w:rFonts w:ascii="Arial" w:eastAsia="Arial" w:hAnsi="Arial" w:cs="Arial"/>
          <w:lang w:val="es-CR"/>
        </w:rPr>
      </w:pPr>
    </w:p>
    <w:tbl>
      <w:tblPr>
        <w:tblStyle w:val="Tablaconcuadrcula"/>
        <w:tblW w:w="0" w:type="auto"/>
        <w:jc w:val="center"/>
        <w:tblLook w:val="04A0"/>
      </w:tblPr>
      <w:tblGrid>
        <w:gridCol w:w="1219"/>
        <w:gridCol w:w="1666"/>
        <w:gridCol w:w="1516"/>
      </w:tblGrid>
      <w:tr w:rsidR="00EE45BB" w:rsidTr="00690F01">
        <w:trPr>
          <w:jc w:val="center"/>
        </w:trPr>
        <w:tc>
          <w:tcPr>
            <w:tcW w:w="1219" w:type="dxa"/>
          </w:tcPr>
          <w:p w:rsidR="00EE45BB" w:rsidRPr="00EE45BB" w:rsidRDefault="00EE45BB" w:rsidP="00EE45BB">
            <w:pPr>
              <w:jc w:val="center"/>
              <w:rPr>
                <w:rFonts w:ascii="Arial" w:eastAsia="Arial" w:hAnsi="Arial" w:cs="Arial"/>
                <w:b/>
                <w:lang w:val="es-CR"/>
              </w:rPr>
            </w:pPr>
            <w:r w:rsidRPr="00EE45BB">
              <w:rPr>
                <w:rFonts w:ascii="Arial" w:eastAsia="Arial" w:hAnsi="Arial" w:cs="Arial"/>
                <w:b/>
                <w:lang w:val="es-CR"/>
              </w:rPr>
              <w:t>Módulo</w:t>
            </w:r>
          </w:p>
        </w:tc>
        <w:tc>
          <w:tcPr>
            <w:tcW w:w="1666" w:type="dxa"/>
          </w:tcPr>
          <w:p w:rsidR="00EE45BB" w:rsidRPr="00EE45BB" w:rsidRDefault="00EE45BB" w:rsidP="00EE45BB">
            <w:pPr>
              <w:jc w:val="center"/>
              <w:rPr>
                <w:rFonts w:ascii="Arial" w:eastAsia="Arial" w:hAnsi="Arial" w:cs="Arial"/>
                <w:b/>
                <w:lang w:val="es-CR"/>
              </w:rPr>
            </w:pPr>
            <w:r w:rsidRPr="00EE45BB">
              <w:rPr>
                <w:rFonts w:ascii="Arial" w:eastAsia="Arial" w:hAnsi="Arial" w:cs="Arial"/>
                <w:b/>
                <w:lang w:val="es-CR"/>
              </w:rPr>
              <w:t>Semana</w:t>
            </w:r>
          </w:p>
        </w:tc>
        <w:tc>
          <w:tcPr>
            <w:tcW w:w="1516" w:type="dxa"/>
          </w:tcPr>
          <w:p w:rsidR="00EE45BB" w:rsidRPr="00EE45BB" w:rsidRDefault="00EE45BB" w:rsidP="00EE45BB">
            <w:pPr>
              <w:jc w:val="center"/>
              <w:rPr>
                <w:rFonts w:ascii="Arial" w:eastAsia="Arial" w:hAnsi="Arial" w:cs="Arial"/>
                <w:b/>
                <w:lang w:val="es-CR"/>
              </w:rPr>
            </w:pPr>
            <w:r w:rsidRPr="00EE45BB">
              <w:rPr>
                <w:rFonts w:ascii="Arial" w:eastAsia="Arial" w:hAnsi="Arial" w:cs="Arial"/>
                <w:b/>
                <w:lang w:val="es-CR"/>
              </w:rPr>
              <w:t>Duración</w:t>
            </w:r>
          </w:p>
        </w:tc>
      </w:tr>
      <w:tr w:rsidR="00EE45BB" w:rsidTr="00690F01">
        <w:trPr>
          <w:jc w:val="center"/>
        </w:trPr>
        <w:tc>
          <w:tcPr>
            <w:tcW w:w="1219" w:type="dxa"/>
          </w:tcPr>
          <w:p w:rsidR="00EE45BB" w:rsidRDefault="00EE45BB" w:rsidP="005F39D6">
            <w:pPr>
              <w:jc w:val="center"/>
              <w:rPr>
                <w:rFonts w:ascii="Arial" w:eastAsia="Arial" w:hAnsi="Arial" w:cs="Arial"/>
                <w:lang w:val="es-CR"/>
              </w:rPr>
            </w:pPr>
            <w:r>
              <w:rPr>
                <w:rFonts w:ascii="Arial" w:eastAsia="Arial" w:hAnsi="Arial" w:cs="Arial"/>
                <w:lang w:val="es-CR"/>
              </w:rPr>
              <w:t>1</w:t>
            </w:r>
          </w:p>
        </w:tc>
        <w:tc>
          <w:tcPr>
            <w:tcW w:w="1666" w:type="dxa"/>
          </w:tcPr>
          <w:p w:rsidR="00EE45BB" w:rsidRDefault="00EE45BB" w:rsidP="005F39D6">
            <w:pPr>
              <w:jc w:val="center"/>
              <w:rPr>
                <w:rFonts w:ascii="Arial" w:eastAsia="Arial" w:hAnsi="Arial" w:cs="Arial"/>
                <w:lang w:val="es-CR"/>
              </w:rPr>
            </w:pPr>
            <w:r>
              <w:rPr>
                <w:rFonts w:ascii="Arial" w:eastAsia="Arial" w:hAnsi="Arial" w:cs="Arial"/>
                <w:lang w:val="es-CR"/>
              </w:rPr>
              <w:t>Primera</w:t>
            </w:r>
          </w:p>
        </w:tc>
        <w:tc>
          <w:tcPr>
            <w:tcW w:w="1516" w:type="dxa"/>
          </w:tcPr>
          <w:p w:rsidR="00EE45BB" w:rsidRDefault="003D669A" w:rsidP="005F39D6">
            <w:pPr>
              <w:jc w:val="center"/>
              <w:rPr>
                <w:rFonts w:ascii="Arial" w:eastAsia="Arial" w:hAnsi="Arial" w:cs="Arial"/>
                <w:lang w:val="es-CR"/>
              </w:rPr>
            </w:pPr>
            <w:r>
              <w:rPr>
                <w:rFonts w:ascii="Arial" w:eastAsia="Arial" w:hAnsi="Arial" w:cs="Arial"/>
                <w:lang w:val="es-CR"/>
              </w:rPr>
              <w:t xml:space="preserve">3 </w:t>
            </w:r>
            <w:r w:rsidR="00EE45BB">
              <w:rPr>
                <w:rFonts w:ascii="Arial" w:eastAsia="Arial" w:hAnsi="Arial" w:cs="Arial"/>
                <w:lang w:val="es-CR"/>
              </w:rPr>
              <w:t>horas</w:t>
            </w:r>
          </w:p>
        </w:tc>
      </w:tr>
      <w:tr w:rsidR="00EE45BB" w:rsidTr="00690F01">
        <w:trPr>
          <w:jc w:val="center"/>
        </w:trPr>
        <w:tc>
          <w:tcPr>
            <w:tcW w:w="1219" w:type="dxa"/>
          </w:tcPr>
          <w:p w:rsidR="00EE45BB" w:rsidRDefault="003D669A" w:rsidP="005F39D6">
            <w:pPr>
              <w:jc w:val="center"/>
              <w:rPr>
                <w:rFonts w:ascii="Arial" w:eastAsia="Arial" w:hAnsi="Arial" w:cs="Arial"/>
                <w:lang w:val="es-CR"/>
              </w:rPr>
            </w:pPr>
            <w:r>
              <w:rPr>
                <w:rFonts w:ascii="Arial" w:eastAsia="Arial" w:hAnsi="Arial" w:cs="Arial"/>
                <w:lang w:val="es-CR"/>
              </w:rPr>
              <w:t>2</w:t>
            </w:r>
          </w:p>
        </w:tc>
        <w:tc>
          <w:tcPr>
            <w:tcW w:w="1666" w:type="dxa"/>
          </w:tcPr>
          <w:p w:rsidR="00EE45BB" w:rsidRDefault="00EE45BB" w:rsidP="005F39D6">
            <w:pPr>
              <w:jc w:val="center"/>
              <w:rPr>
                <w:rFonts w:ascii="Arial" w:eastAsia="Arial" w:hAnsi="Arial" w:cs="Arial"/>
                <w:lang w:val="es-CR"/>
              </w:rPr>
            </w:pPr>
            <w:r>
              <w:rPr>
                <w:rFonts w:ascii="Arial" w:eastAsia="Arial" w:hAnsi="Arial" w:cs="Arial"/>
                <w:lang w:val="es-CR"/>
              </w:rPr>
              <w:t>Segunda</w:t>
            </w:r>
          </w:p>
        </w:tc>
        <w:tc>
          <w:tcPr>
            <w:tcW w:w="1516" w:type="dxa"/>
          </w:tcPr>
          <w:p w:rsidR="00EE45BB" w:rsidRDefault="003D669A" w:rsidP="005F39D6">
            <w:pPr>
              <w:jc w:val="center"/>
              <w:rPr>
                <w:rFonts w:ascii="Arial" w:eastAsia="Arial" w:hAnsi="Arial" w:cs="Arial"/>
                <w:lang w:val="es-CR"/>
              </w:rPr>
            </w:pPr>
            <w:r>
              <w:rPr>
                <w:rFonts w:ascii="Arial" w:eastAsia="Arial" w:hAnsi="Arial" w:cs="Arial"/>
                <w:lang w:val="es-CR"/>
              </w:rPr>
              <w:t>3</w:t>
            </w:r>
            <w:r w:rsidR="00EE45BB">
              <w:rPr>
                <w:rFonts w:ascii="Arial" w:eastAsia="Arial" w:hAnsi="Arial" w:cs="Arial"/>
                <w:lang w:val="es-CR"/>
              </w:rPr>
              <w:t xml:space="preserve"> horas</w:t>
            </w:r>
          </w:p>
        </w:tc>
      </w:tr>
      <w:tr w:rsidR="00EE45BB" w:rsidTr="00690F01">
        <w:trPr>
          <w:jc w:val="center"/>
        </w:trPr>
        <w:tc>
          <w:tcPr>
            <w:tcW w:w="1219" w:type="dxa"/>
          </w:tcPr>
          <w:p w:rsidR="00EE45BB" w:rsidRDefault="003D669A" w:rsidP="005F39D6">
            <w:pPr>
              <w:jc w:val="center"/>
              <w:rPr>
                <w:rFonts w:ascii="Arial" w:eastAsia="Arial" w:hAnsi="Arial" w:cs="Arial"/>
                <w:lang w:val="es-CR"/>
              </w:rPr>
            </w:pPr>
            <w:r>
              <w:rPr>
                <w:rFonts w:ascii="Arial" w:eastAsia="Arial" w:hAnsi="Arial" w:cs="Arial"/>
                <w:lang w:val="es-CR"/>
              </w:rPr>
              <w:t>3</w:t>
            </w:r>
          </w:p>
        </w:tc>
        <w:tc>
          <w:tcPr>
            <w:tcW w:w="1666" w:type="dxa"/>
          </w:tcPr>
          <w:p w:rsidR="00EE45BB" w:rsidRDefault="00EE45BB" w:rsidP="005F39D6">
            <w:pPr>
              <w:jc w:val="center"/>
              <w:rPr>
                <w:rFonts w:ascii="Arial" w:eastAsia="Arial" w:hAnsi="Arial" w:cs="Arial"/>
                <w:lang w:val="es-CR"/>
              </w:rPr>
            </w:pPr>
            <w:r>
              <w:rPr>
                <w:rFonts w:ascii="Arial" w:eastAsia="Arial" w:hAnsi="Arial" w:cs="Arial"/>
                <w:lang w:val="es-CR"/>
              </w:rPr>
              <w:t>Tercera</w:t>
            </w:r>
          </w:p>
        </w:tc>
        <w:tc>
          <w:tcPr>
            <w:tcW w:w="1516" w:type="dxa"/>
          </w:tcPr>
          <w:p w:rsidR="00EE45BB" w:rsidRDefault="003D669A" w:rsidP="005F39D6">
            <w:pPr>
              <w:jc w:val="center"/>
              <w:rPr>
                <w:rFonts w:ascii="Arial" w:eastAsia="Arial" w:hAnsi="Arial" w:cs="Arial"/>
                <w:lang w:val="es-CR"/>
              </w:rPr>
            </w:pPr>
            <w:r>
              <w:rPr>
                <w:rFonts w:ascii="Arial" w:eastAsia="Arial" w:hAnsi="Arial" w:cs="Arial"/>
                <w:lang w:val="es-CR"/>
              </w:rPr>
              <w:t>3</w:t>
            </w:r>
            <w:r w:rsidR="00EE45BB">
              <w:rPr>
                <w:rFonts w:ascii="Arial" w:eastAsia="Arial" w:hAnsi="Arial" w:cs="Arial"/>
                <w:lang w:val="es-CR"/>
              </w:rPr>
              <w:t xml:space="preserve"> horas</w:t>
            </w:r>
          </w:p>
        </w:tc>
      </w:tr>
      <w:tr w:rsidR="00EE45BB" w:rsidTr="00690F01">
        <w:trPr>
          <w:jc w:val="center"/>
        </w:trPr>
        <w:tc>
          <w:tcPr>
            <w:tcW w:w="1219" w:type="dxa"/>
          </w:tcPr>
          <w:p w:rsidR="00EE45BB" w:rsidRDefault="003D669A" w:rsidP="005F39D6">
            <w:pPr>
              <w:jc w:val="center"/>
              <w:rPr>
                <w:rFonts w:ascii="Arial" w:eastAsia="Arial" w:hAnsi="Arial" w:cs="Arial"/>
                <w:lang w:val="es-CR"/>
              </w:rPr>
            </w:pPr>
            <w:r>
              <w:rPr>
                <w:rFonts w:ascii="Arial" w:eastAsia="Arial" w:hAnsi="Arial" w:cs="Arial"/>
                <w:lang w:val="es-CR"/>
              </w:rPr>
              <w:t>4</w:t>
            </w:r>
          </w:p>
        </w:tc>
        <w:tc>
          <w:tcPr>
            <w:tcW w:w="1666" w:type="dxa"/>
          </w:tcPr>
          <w:p w:rsidR="00EE45BB" w:rsidRDefault="00EE45BB" w:rsidP="005F39D6">
            <w:pPr>
              <w:jc w:val="center"/>
              <w:rPr>
                <w:rFonts w:ascii="Arial" w:eastAsia="Arial" w:hAnsi="Arial" w:cs="Arial"/>
                <w:lang w:val="es-CR"/>
              </w:rPr>
            </w:pPr>
            <w:r>
              <w:rPr>
                <w:rFonts w:ascii="Arial" w:eastAsia="Arial" w:hAnsi="Arial" w:cs="Arial"/>
                <w:lang w:val="es-CR"/>
              </w:rPr>
              <w:t>Cuarta</w:t>
            </w:r>
          </w:p>
        </w:tc>
        <w:tc>
          <w:tcPr>
            <w:tcW w:w="1516" w:type="dxa"/>
          </w:tcPr>
          <w:p w:rsidR="00EE45BB" w:rsidRDefault="003D669A" w:rsidP="005F39D6">
            <w:pPr>
              <w:jc w:val="center"/>
              <w:rPr>
                <w:rFonts w:ascii="Arial" w:eastAsia="Arial" w:hAnsi="Arial" w:cs="Arial"/>
                <w:lang w:val="es-CR"/>
              </w:rPr>
            </w:pPr>
            <w:r>
              <w:rPr>
                <w:rFonts w:ascii="Arial" w:eastAsia="Arial" w:hAnsi="Arial" w:cs="Arial"/>
                <w:lang w:val="es-CR"/>
              </w:rPr>
              <w:t>3</w:t>
            </w:r>
            <w:r w:rsidR="00EE45BB">
              <w:rPr>
                <w:rFonts w:ascii="Arial" w:eastAsia="Arial" w:hAnsi="Arial" w:cs="Arial"/>
                <w:lang w:val="es-CR"/>
              </w:rPr>
              <w:t xml:space="preserve"> horas</w:t>
            </w:r>
          </w:p>
        </w:tc>
      </w:tr>
      <w:tr w:rsidR="00EE45BB" w:rsidTr="00690F01">
        <w:trPr>
          <w:jc w:val="center"/>
        </w:trPr>
        <w:tc>
          <w:tcPr>
            <w:tcW w:w="1219" w:type="dxa"/>
          </w:tcPr>
          <w:p w:rsidR="00EE45BB" w:rsidRDefault="003D669A" w:rsidP="005F39D6">
            <w:pPr>
              <w:jc w:val="center"/>
              <w:rPr>
                <w:rFonts w:ascii="Arial" w:eastAsia="Arial" w:hAnsi="Arial" w:cs="Arial"/>
                <w:lang w:val="es-CR"/>
              </w:rPr>
            </w:pPr>
            <w:r>
              <w:rPr>
                <w:rFonts w:ascii="Arial" w:eastAsia="Arial" w:hAnsi="Arial" w:cs="Arial"/>
                <w:lang w:val="es-CR"/>
              </w:rPr>
              <w:t>5</w:t>
            </w:r>
          </w:p>
        </w:tc>
        <w:tc>
          <w:tcPr>
            <w:tcW w:w="1666" w:type="dxa"/>
          </w:tcPr>
          <w:p w:rsidR="00EE45BB" w:rsidRDefault="00EE45BB" w:rsidP="005F39D6">
            <w:pPr>
              <w:jc w:val="center"/>
              <w:rPr>
                <w:rFonts w:ascii="Arial" w:eastAsia="Arial" w:hAnsi="Arial" w:cs="Arial"/>
                <w:lang w:val="es-CR"/>
              </w:rPr>
            </w:pPr>
            <w:r>
              <w:rPr>
                <w:rFonts w:ascii="Arial" w:eastAsia="Arial" w:hAnsi="Arial" w:cs="Arial"/>
                <w:lang w:val="es-CR"/>
              </w:rPr>
              <w:t>Quinta</w:t>
            </w:r>
          </w:p>
        </w:tc>
        <w:tc>
          <w:tcPr>
            <w:tcW w:w="1516" w:type="dxa"/>
          </w:tcPr>
          <w:p w:rsidR="00EE45BB" w:rsidRDefault="003D669A" w:rsidP="005F39D6">
            <w:pPr>
              <w:jc w:val="center"/>
              <w:rPr>
                <w:rFonts w:ascii="Arial" w:eastAsia="Arial" w:hAnsi="Arial" w:cs="Arial"/>
                <w:lang w:val="es-CR"/>
              </w:rPr>
            </w:pPr>
            <w:r>
              <w:rPr>
                <w:rFonts w:ascii="Arial" w:eastAsia="Arial" w:hAnsi="Arial" w:cs="Arial"/>
                <w:lang w:val="es-CR"/>
              </w:rPr>
              <w:t>3</w:t>
            </w:r>
            <w:r w:rsidR="00EE45BB">
              <w:rPr>
                <w:rFonts w:ascii="Arial" w:eastAsia="Arial" w:hAnsi="Arial" w:cs="Arial"/>
                <w:lang w:val="es-CR"/>
              </w:rPr>
              <w:t xml:space="preserve"> horas</w:t>
            </w:r>
          </w:p>
        </w:tc>
      </w:tr>
      <w:tr w:rsidR="003D669A" w:rsidTr="00690F01">
        <w:trPr>
          <w:jc w:val="center"/>
        </w:trPr>
        <w:tc>
          <w:tcPr>
            <w:tcW w:w="1219" w:type="dxa"/>
          </w:tcPr>
          <w:p w:rsidR="003D669A" w:rsidRDefault="003D669A" w:rsidP="005F39D6">
            <w:pPr>
              <w:jc w:val="center"/>
              <w:rPr>
                <w:rFonts w:ascii="Arial" w:eastAsia="Arial" w:hAnsi="Arial" w:cs="Arial"/>
                <w:lang w:val="es-CR"/>
              </w:rPr>
            </w:pPr>
            <w:r>
              <w:rPr>
                <w:rFonts w:ascii="Arial" w:eastAsia="Arial" w:hAnsi="Arial" w:cs="Arial"/>
                <w:lang w:val="es-CR"/>
              </w:rPr>
              <w:t>6</w:t>
            </w:r>
          </w:p>
        </w:tc>
        <w:tc>
          <w:tcPr>
            <w:tcW w:w="1666" w:type="dxa"/>
          </w:tcPr>
          <w:p w:rsidR="003D669A" w:rsidRDefault="003D669A" w:rsidP="005F39D6">
            <w:pPr>
              <w:jc w:val="center"/>
              <w:rPr>
                <w:rFonts w:ascii="Arial" w:eastAsia="Arial" w:hAnsi="Arial" w:cs="Arial"/>
                <w:lang w:val="es-CR"/>
              </w:rPr>
            </w:pPr>
            <w:r>
              <w:rPr>
                <w:rFonts w:ascii="Arial" w:eastAsia="Arial" w:hAnsi="Arial" w:cs="Arial"/>
                <w:lang w:val="es-CR"/>
              </w:rPr>
              <w:t>Sexta</w:t>
            </w:r>
          </w:p>
        </w:tc>
        <w:tc>
          <w:tcPr>
            <w:tcW w:w="1516" w:type="dxa"/>
          </w:tcPr>
          <w:p w:rsidR="003D669A" w:rsidRDefault="003D669A" w:rsidP="005F39D6">
            <w:pPr>
              <w:jc w:val="center"/>
              <w:rPr>
                <w:rFonts w:ascii="Arial" w:eastAsia="Arial" w:hAnsi="Arial" w:cs="Arial"/>
                <w:lang w:val="es-CR"/>
              </w:rPr>
            </w:pPr>
            <w:r>
              <w:rPr>
                <w:rFonts w:ascii="Arial" w:eastAsia="Arial" w:hAnsi="Arial" w:cs="Arial"/>
                <w:lang w:val="es-CR"/>
              </w:rPr>
              <w:t>3 horas</w:t>
            </w:r>
          </w:p>
        </w:tc>
      </w:tr>
      <w:tr w:rsidR="006A65FF" w:rsidTr="005F39D6">
        <w:trPr>
          <w:trHeight w:val="561"/>
          <w:jc w:val="center"/>
        </w:trPr>
        <w:tc>
          <w:tcPr>
            <w:tcW w:w="1219" w:type="dxa"/>
          </w:tcPr>
          <w:p w:rsidR="000D09E2" w:rsidRDefault="006A65FF" w:rsidP="005F39D6">
            <w:pPr>
              <w:jc w:val="center"/>
              <w:rPr>
                <w:rFonts w:ascii="Arial" w:eastAsia="Arial" w:hAnsi="Arial" w:cs="Arial"/>
                <w:lang w:val="es-CR"/>
              </w:rPr>
            </w:pPr>
            <w:r>
              <w:rPr>
                <w:rFonts w:ascii="Arial" w:eastAsia="Arial" w:hAnsi="Arial" w:cs="Arial"/>
                <w:lang w:val="es-CR"/>
              </w:rPr>
              <w:t>Sesión presencial</w:t>
            </w:r>
          </w:p>
        </w:tc>
        <w:tc>
          <w:tcPr>
            <w:tcW w:w="1666" w:type="dxa"/>
          </w:tcPr>
          <w:p w:rsidR="006A65FF" w:rsidRDefault="006A65FF" w:rsidP="005F39D6">
            <w:pPr>
              <w:jc w:val="center"/>
              <w:rPr>
                <w:rFonts w:ascii="Arial" w:eastAsia="Arial" w:hAnsi="Arial" w:cs="Arial"/>
                <w:lang w:val="es-CR"/>
              </w:rPr>
            </w:pPr>
            <w:r>
              <w:rPr>
                <w:rFonts w:ascii="Arial" w:eastAsia="Arial" w:hAnsi="Arial" w:cs="Arial"/>
                <w:lang w:val="es-CR"/>
              </w:rPr>
              <w:t>Sétima</w:t>
            </w:r>
          </w:p>
        </w:tc>
        <w:tc>
          <w:tcPr>
            <w:tcW w:w="1516" w:type="dxa"/>
          </w:tcPr>
          <w:p w:rsidR="006A65FF" w:rsidRDefault="006A65FF" w:rsidP="005F39D6">
            <w:pPr>
              <w:jc w:val="center"/>
              <w:rPr>
                <w:rFonts w:ascii="Arial" w:eastAsia="Arial" w:hAnsi="Arial" w:cs="Arial"/>
                <w:lang w:val="es-CR"/>
              </w:rPr>
            </w:pPr>
            <w:r>
              <w:rPr>
                <w:rFonts w:ascii="Arial" w:eastAsia="Arial" w:hAnsi="Arial" w:cs="Arial"/>
                <w:lang w:val="es-CR"/>
              </w:rPr>
              <w:t>7 horas</w:t>
            </w:r>
          </w:p>
        </w:tc>
      </w:tr>
    </w:tbl>
    <w:p w:rsidR="00EE45BB" w:rsidRDefault="00EE45BB" w:rsidP="003C75F7">
      <w:pPr>
        <w:jc w:val="both"/>
        <w:rPr>
          <w:rFonts w:ascii="Arial" w:eastAsia="Arial" w:hAnsi="Arial" w:cs="Arial"/>
          <w:lang w:val="es-CR"/>
        </w:rPr>
      </w:pPr>
    </w:p>
    <w:p w:rsidR="00284F45" w:rsidRPr="007A0909" w:rsidRDefault="0051308D" w:rsidP="007A0909">
      <w:pPr>
        <w:pStyle w:val="Encabezado2"/>
        <w:numPr>
          <w:ilvl w:val="0"/>
          <w:numId w:val="4"/>
        </w:numPr>
        <w:spacing w:before="0" w:line="240" w:lineRule="auto"/>
        <w:rPr>
          <w:rFonts w:ascii="Arial" w:hAnsi="Arial" w:cs="Arial"/>
          <w:sz w:val="22"/>
          <w:szCs w:val="22"/>
          <w:lang w:val="es-CR"/>
        </w:rPr>
      </w:pPr>
      <w:r w:rsidRPr="007A0909">
        <w:rPr>
          <w:rFonts w:ascii="Arial" w:hAnsi="Arial" w:cs="Arial"/>
          <w:sz w:val="22"/>
          <w:szCs w:val="22"/>
          <w:lang w:val="es-CR"/>
        </w:rPr>
        <w:t>Evaluación</w:t>
      </w:r>
      <w:r w:rsidR="0094393D" w:rsidRPr="007A0909">
        <w:rPr>
          <w:rFonts w:ascii="Arial" w:hAnsi="Arial" w:cs="Arial"/>
          <w:sz w:val="22"/>
          <w:szCs w:val="22"/>
          <w:lang w:val="es-CR"/>
        </w:rPr>
        <w:t>:</w:t>
      </w:r>
    </w:p>
    <w:p w:rsidR="00284F45" w:rsidRPr="003C75F7" w:rsidRDefault="0094393D" w:rsidP="003C75F7">
      <w:pPr>
        <w:jc w:val="both"/>
        <w:rPr>
          <w:rFonts w:ascii="Arial" w:hAnsi="Arial" w:cs="Arial"/>
          <w:lang w:val="es-CR"/>
        </w:rPr>
      </w:pPr>
      <w:r w:rsidRPr="003C75F7">
        <w:rPr>
          <w:rFonts w:ascii="Arial" w:hAnsi="Arial" w:cs="Arial"/>
          <w:lang w:val="es-CR"/>
        </w:rPr>
        <w:t xml:space="preserve">El aprovechamiento del curso se definirá a partir de la valoración de los siguientes aspectos: </w:t>
      </w:r>
    </w:p>
    <w:p w:rsidR="00855E93" w:rsidRPr="00F73EC7" w:rsidRDefault="00855E93" w:rsidP="0051308D">
      <w:pPr>
        <w:numPr>
          <w:ilvl w:val="0"/>
          <w:numId w:val="18"/>
        </w:numPr>
        <w:jc w:val="both"/>
        <w:rPr>
          <w:rFonts w:ascii="Arial" w:hAnsi="Arial" w:cs="Arial"/>
          <w:lang w:val="es-CR"/>
        </w:rPr>
      </w:pPr>
      <w:r w:rsidRPr="00F73EC7">
        <w:rPr>
          <w:rFonts w:ascii="Arial" w:hAnsi="Arial" w:cs="Arial"/>
          <w:lang w:val="es-CR"/>
        </w:rPr>
        <w:t>Participación en los módulos (lectura de material) 10%</w:t>
      </w:r>
    </w:p>
    <w:p w:rsidR="00855E93" w:rsidRDefault="00855E93" w:rsidP="0051308D">
      <w:pPr>
        <w:numPr>
          <w:ilvl w:val="0"/>
          <w:numId w:val="18"/>
        </w:numPr>
        <w:jc w:val="both"/>
        <w:rPr>
          <w:rFonts w:ascii="Arial" w:hAnsi="Arial" w:cs="Arial"/>
        </w:rPr>
      </w:pPr>
      <w:proofErr w:type="spellStart"/>
      <w:r>
        <w:rPr>
          <w:rFonts w:ascii="Arial" w:hAnsi="Arial" w:cs="Arial"/>
        </w:rPr>
        <w:t>Evaluaciones</w:t>
      </w:r>
      <w:proofErr w:type="spellEnd"/>
      <w:r>
        <w:rPr>
          <w:rFonts w:ascii="Arial" w:hAnsi="Arial" w:cs="Arial"/>
        </w:rPr>
        <w:t xml:space="preserve"> 60%</w:t>
      </w:r>
    </w:p>
    <w:p w:rsidR="00855E93" w:rsidRPr="00F73EC7" w:rsidRDefault="00855E93" w:rsidP="0051308D">
      <w:pPr>
        <w:numPr>
          <w:ilvl w:val="0"/>
          <w:numId w:val="18"/>
        </w:numPr>
        <w:jc w:val="both"/>
        <w:rPr>
          <w:rFonts w:ascii="Arial" w:hAnsi="Arial" w:cs="Arial"/>
          <w:lang w:val="es-CR"/>
        </w:rPr>
      </w:pPr>
      <w:r w:rsidRPr="00F73EC7">
        <w:rPr>
          <w:rFonts w:ascii="Arial" w:hAnsi="Arial" w:cs="Arial"/>
          <w:lang w:val="es-CR"/>
        </w:rPr>
        <w:t>Trabajo de caso</w:t>
      </w:r>
      <w:r w:rsidR="00D05513">
        <w:rPr>
          <w:rFonts w:ascii="Arial" w:hAnsi="Arial" w:cs="Arial"/>
          <w:lang w:val="es-CR"/>
        </w:rPr>
        <w:t>s</w:t>
      </w:r>
      <w:r w:rsidRPr="00F73EC7">
        <w:rPr>
          <w:rFonts w:ascii="Arial" w:hAnsi="Arial" w:cs="Arial"/>
          <w:lang w:val="es-CR"/>
        </w:rPr>
        <w:t xml:space="preserve"> en sesión presencial 30%</w:t>
      </w:r>
    </w:p>
    <w:p w:rsidR="0051308D" w:rsidRPr="00855E93" w:rsidRDefault="0051308D" w:rsidP="0051308D">
      <w:pPr>
        <w:pStyle w:val="Prrafodelista"/>
        <w:tabs>
          <w:tab w:val="left" w:pos="906"/>
        </w:tabs>
        <w:spacing w:after="0" w:line="240" w:lineRule="auto"/>
        <w:ind w:left="907"/>
        <w:jc w:val="both"/>
        <w:rPr>
          <w:rFonts w:ascii="Arial" w:hAnsi="Arial" w:cs="Arial"/>
        </w:rPr>
      </w:pPr>
      <w:bookmarkStart w:id="0" w:name="_GoBack"/>
      <w:bookmarkEnd w:id="0"/>
    </w:p>
    <w:p w:rsidR="00284F45" w:rsidRPr="003C75F7" w:rsidRDefault="00855E93" w:rsidP="003C75F7">
      <w:pPr>
        <w:pStyle w:val="Encabezado2"/>
        <w:numPr>
          <w:ilvl w:val="0"/>
          <w:numId w:val="4"/>
        </w:numPr>
        <w:tabs>
          <w:tab w:val="left" w:pos="1138"/>
        </w:tabs>
        <w:spacing w:before="0" w:line="240" w:lineRule="auto"/>
        <w:rPr>
          <w:rFonts w:ascii="Arial" w:hAnsi="Arial" w:cs="Arial"/>
          <w:sz w:val="22"/>
          <w:szCs w:val="22"/>
        </w:rPr>
      </w:pPr>
      <w:proofErr w:type="spellStart"/>
      <w:r w:rsidRPr="003C75F7">
        <w:rPr>
          <w:rFonts w:ascii="Arial" w:hAnsi="Arial" w:cs="Arial"/>
          <w:sz w:val="22"/>
          <w:szCs w:val="22"/>
        </w:rPr>
        <w:t>Recursos</w:t>
      </w:r>
      <w:proofErr w:type="spellEnd"/>
      <w:r w:rsidRPr="003C75F7">
        <w:rPr>
          <w:rFonts w:ascii="Arial" w:hAnsi="Arial" w:cs="Arial"/>
          <w:sz w:val="22"/>
          <w:szCs w:val="22"/>
        </w:rPr>
        <w:t>:</w:t>
      </w:r>
    </w:p>
    <w:p w:rsidR="00284F45" w:rsidRPr="003C75F7" w:rsidRDefault="001B7C74" w:rsidP="0051308D">
      <w:pPr>
        <w:numPr>
          <w:ilvl w:val="0"/>
          <w:numId w:val="18"/>
        </w:numPr>
        <w:jc w:val="both"/>
        <w:rPr>
          <w:rFonts w:ascii="Arial" w:hAnsi="Arial" w:cs="Arial"/>
        </w:rPr>
      </w:pPr>
      <w:proofErr w:type="spellStart"/>
      <w:r>
        <w:rPr>
          <w:rFonts w:ascii="Arial" w:hAnsi="Arial" w:cs="Arial"/>
        </w:rPr>
        <w:t>Estudio</w:t>
      </w:r>
      <w:proofErr w:type="spellEnd"/>
      <w:r>
        <w:rPr>
          <w:rFonts w:ascii="Arial" w:hAnsi="Arial" w:cs="Arial"/>
        </w:rPr>
        <w:t xml:space="preserve"> de </w:t>
      </w:r>
      <w:proofErr w:type="spellStart"/>
      <w:r>
        <w:rPr>
          <w:rFonts w:ascii="Arial" w:hAnsi="Arial" w:cs="Arial"/>
        </w:rPr>
        <w:t>casos</w:t>
      </w:r>
      <w:proofErr w:type="spellEnd"/>
    </w:p>
    <w:p w:rsidR="00284F45" w:rsidRPr="003C75F7" w:rsidRDefault="001B7C74" w:rsidP="0051308D">
      <w:pPr>
        <w:numPr>
          <w:ilvl w:val="0"/>
          <w:numId w:val="18"/>
        </w:numPr>
        <w:jc w:val="both"/>
        <w:rPr>
          <w:rFonts w:ascii="Arial" w:hAnsi="Arial" w:cs="Arial"/>
        </w:rPr>
      </w:pPr>
      <w:r>
        <w:rPr>
          <w:rFonts w:ascii="Arial" w:hAnsi="Arial" w:cs="Arial"/>
        </w:rPr>
        <w:t>Videos</w:t>
      </w:r>
    </w:p>
    <w:p w:rsidR="0051308D" w:rsidRDefault="001B7C74" w:rsidP="0051308D">
      <w:pPr>
        <w:numPr>
          <w:ilvl w:val="0"/>
          <w:numId w:val="18"/>
        </w:numPr>
        <w:jc w:val="both"/>
        <w:rPr>
          <w:rFonts w:ascii="Arial" w:hAnsi="Arial" w:cs="Arial"/>
        </w:rPr>
      </w:pPr>
      <w:proofErr w:type="spellStart"/>
      <w:r>
        <w:rPr>
          <w:rFonts w:ascii="Arial" w:hAnsi="Arial" w:cs="Arial"/>
        </w:rPr>
        <w:t>Análisis</w:t>
      </w:r>
      <w:proofErr w:type="spellEnd"/>
      <w:r>
        <w:rPr>
          <w:rFonts w:ascii="Arial" w:hAnsi="Arial" w:cs="Arial"/>
        </w:rPr>
        <w:t xml:space="preserve"> de </w:t>
      </w:r>
      <w:proofErr w:type="spellStart"/>
      <w:r>
        <w:rPr>
          <w:rFonts w:ascii="Arial" w:hAnsi="Arial" w:cs="Arial"/>
        </w:rPr>
        <w:t>documentos</w:t>
      </w:r>
      <w:proofErr w:type="spellEnd"/>
    </w:p>
    <w:p w:rsidR="00284F45" w:rsidRPr="0051308D" w:rsidRDefault="0094393D" w:rsidP="0051308D">
      <w:pPr>
        <w:numPr>
          <w:ilvl w:val="0"/>
          <w:numId w:val="18"/>
        </w:numPr>
        <w:jc w:val="both"/>
        <w:rPr>
          <w:rFonts w:ascii="Arial" w:hAnsi="Arial" w:cs="Arial"/>
          <w:lang w:val="es-CR"/>
        </w:rPr>
      </w:pPr>
      <w:r w:rsidRPr="0051308D">
        <w:rPr>
          <w:rFonts w:ascii="Arial" w:hAnsi="Arial" w:cs="Arial"/>
          <w:lang w:val="es-CR"/>
        </w:rPr>
        <w:t xml:space="preserve">Otras actividades grupales de diversa índole (grupos de discusión, debates, mesas redondas, </w:t>
      </w:r>
      <w:r w:rsidR="001B7C74">
        <w:rPr>
          <w:rFonts w:ascii="Arial" w:hAnsi="Arial" w:cs="Arial"/>
          <w:lang w:val="es-CR"/>
        </w:rPr>
        <w:t>entre otros)</w:t>
      </w:r>
    </w:p>
    <w:p w:rsidR="006A78D5" w:rsidRDefault="006A78D5" w:rsidP="003C75F7">
      <w:pPr>
        <w:rPr>
          <w:rFonts w:ascii="Arial" w:hAnsi="Arial" w:cs="Arial"/>
          <w:lang w:val="es-CR"/>
        </w:rPr>
      </w:pPr>
    </w:p>
    <w:p w:rsidR="00284F45" w:rsidRPr="003C75F7" w:rsidRDefault="0094393D" w:rsidP="003C75F7">
      <w:pPr>
        <w:rPr>
          <w:rFonts w:ascii="Arial" w:hAnsi="Arial" w:cs="Arial"/>
          <w:lang w:val="es-CR"/>
        </w:rPr>
      </w:pPr>
      <w:r w:rsidRPr="003C75F7">
        <w:rPr>
          <w:rFonts w:ascii="Arial" w:hAnsi="Arial" w:cs="Arial"/>
          <w:lang w:val="es-CR"/>
        </w:rPr>
        <w:tab/>
      </w:r>
    </w:p>
    <w:p w:rsidR="00284F45" w:rsidRPr="003C75F7" w:rsidRDefault="0094393D" w:rsidP="00690F01">
      <w:pPr>
        <w:pStyle w:val="Encabezado2"/>
        <w:numPr>
          <w:ilvl w:val="0"/>
          <w:numId w:val="4"/>
        </w:numPr>
        <w:tabs>
          <w:tab w:val="left" w:pos="1138"/>
        </w:tabs>
        <w:spacing w:before="0" w:line="240" w:lineRule="auto"/>
        <w:rPr>
          <w:rFonts w:ascii="Arial" w:hAnsi="Arial" w:cs="Arial"/>
          <w:sz w:val="22"/>
          <w:szCs w:val="22"/>
          <w:lang w:val="es-CR"/>
        </w:rPr>
      </w:pPr>
      <w:r w:rsidRPr="003C75F7">
        <w:rPr>
          <w:rFonts w:ascii="Arial" w:hAnsi="Arial" w:cs="Arial"/>
          <w:sz w:val="22"/>
          <w:szCs w:val="22"/>
          <w:lang w:val="es-CR"/>
        </w:rPr>
        <w:t>Referencias bibliográficas</w:t>
      </w:r>
    </w:p>
    <w:p w:rsidR="00284F45" w:rsidRPr="003C75F7" w:rsidRDefault="00284F45" w:rsidP="003C75F7">
      <w:pPr>
        <w:jc w:val="both"/>
        <w:rPr>
          <w:rFonts w:ascii="Arial" w:eastAsia="Arial" w:hAnsi="Arial" w:cs="Arial"/>
          <w:highlight w:val="yellow"/>
          <w:lang w:val="es-CR"/>
        </w:rPr>
      </w:pPr>
    </w:p>
    <w:p w:rsidR="00284F45" w:rsidRPr="003C75F7" w:rsidRDefault="0094393D" w:rsidP="003C75F7">
      <w:pPr>
        <w:ind w:left="567" w:hanging="567"/>
        <w:jc w:val="both"/>
        <w:rPr>
          <w:rFonts w:ascii="Arial" w:hAnsi="Arial" w:cs="Arial"/>
          <w:lang w:val="es-CR"/>
        </w:rPr>
      </w:pPr>
      <w:r w:rsidRPr="003C75F7">
        <w:rPr>
          <w:rFonts w:ascii="Arial" w:hAnsi="Arial" w:cs="Arial"/>
          <w:shd w:val="clear" w:color="auto" w:fill="FFFFFF"/>
          <w:lang w:val="es-CR"/>
        </w:rPr>
        <w:t xml:space="preserve">Asociación Médica Mundial. (2013). </w:t>
      </w:r>
      <w:r w:rsidRPr="003C75F7">
        <w:rPr>
          <w:rFonts w:ascii="Arial" w:hAnsi="Arial" w:cs="Arial"/>
          <w:i/>
          <w:iCs/>
          <w:shd w:val="clear" w:color="auto" w:fill="FFFFFF"/>
          <w:lang w:val="es-CR"/>
        </w:rPr>
        <w:t>Declaración de Helsinki</w:t>
      </w:r>
      <w:r w:rsidRPr="003C75F7">
        <w:rPr>
          <w:rFonts w:ascii="Arial" w:hAnsi="Arial" w:cs="Arial"/>
          <w:shd w:val="clear" w:color="auto" w:fill="FFFFFF"/>
          <w:lang w:val="es-CR"/>
        </w:rPr>
        <w:t>. Disponible en: http://www.ijmss.org/wp-content/uploads/2015/05/art_8_14.pdf</w:t>
      </w:r>
    </w:p>
    <w:p w:rsidR="00284F45" w:rsidRPr="003C75F7" w:rsidRDefault="00284F45" w:rsidP="003C75F7">
      <w:pPr>
        <w:ind w:firstLine="567"/>
        <w:jc w:val="both"/>
        <w:rPr>
          <w:rFonts w:ascii="Arial" w:hAnsi="Arial" w:cs="Arial"/>
          <w:highlight w:val="white"/>
          <w:lang w:val="es-CR"/>
        </w:rPr>
      </w:pPr>
    </w:p>
    <w:p w:rsidR="00284F45" w:rsidRPr="003C75F7" w:rsidRDefault="0094393D" w:rsidP="003C75F7">
      <w:pPr>
        <w:ind w:left="567" w:hanging="567"/>
        <w:jc w:val="both"/>
        <w:rPr>
          <w:rFonts w:ascii="Arial" w:hAnsi="Arial" w:cs="Arial"/>
          <w:highlight w:val="white"/>
          <w:lang w:val="es-CR"/>
        </w:rPr>
      </w:pPr>
      <w:r w:rsidRPr="003C75F7">
        <w:rPr>
          <w:rFonts w:ascii="Arial" w:hAnsi="Arial" w:cs="Arial"/>
          <w:shd w:val="clear" w:color="auto" w:fill="FFFFFF"/>
          <w:lang w:val="es-CR"/>
        </w:rPr>
        <w:t>Conferencia Internacional de Armonización (CIARM) sobre requerimientos técnicos para el registro de productos farmacéuticos para uso en humanos. (1996).  Guía tripartita armonizada de la Conferencia Internacional de Armonización. Lineamientos para la Buena Práctica Clínica. Disponible en: http://www.fda.gov/downloads/Drugs/.../</w:t>
      </w:r>
      <w:proofErr w:type="spellStart"/>
      <w:r w:rsidRPr="003C75F7">
        <w:rPr>
          <w:rFonts w:ascii="Arial" w:hAnsi="Arial" w:cs="Arial"/>
          <w:shd w:val="clear" w:color="auto" w:fill="FFFFFF"/>
          <w:lang w:val="es-CR"/>
        </w:rPr>
        <w:t>Guidances</w:t>
      </w:r>
      <w:proofErr w:type="spellEnd"/>
      <w:r w:rsidRPr="003C75F7">
        <w:rPr>
          <w:rFonts w:ascii="Arial" w:hAnsi="Arial" w:cs="Arial"/>
          <w:shd w:val="clear" w:color="auto" w:fill="FFFFFF"/>
          <w:lang w:val="es-CR"/>
        </w:rPr>
        <w:t>/ucm073128.pdf</w:t>
      </w:r>
    </w:p>
    <w:p w:rsidR="00284F45" w:rsidRPr="003C75F7" w:rsidRDefault="00284F45" w:rsidP="003C75F7">
      <w:pPr>
        <w:ind w:firstLine="567"/>
        <w:jc w:val="both"/>
        <w:rPr>
          <w:rFonts w:ascii="Arial" w:eastAsia="Arial" w:hAnsi="Arial" w:cs="Arial"/>
          <w:lang w:val="es-CR"/>
        </w:rPr>
      </w:pPr>
    </w:p>
    <w:p w:rsidR="00284F45" w:rsidRPr="003C75F7" w:rsidRDefault="0094393D" w:rsidP="003C75F7">
      <w:pPr>
        <w:ind w:left="567" w:hanging="567"/>
        <w:jc w:val="both"/>
        <w:rPr>
          <w:rFonts w:ascii="Arial" w:hAnsi="Arial" w:cs="Arial"/>
          <w:highlight w:val="white"/>
          <w:lang w:val="es-CR"/>
        </w:rPr>
      </w:pPr>
      <w:r w:rsidRPr="003C75F7">
        <w:rPr>
          <w:rFonts w:ascii="Arial" w:hAnsi="Arial" w:cs="Arial"/>
          <w:shd w:val="clear" w:color="auto" w:fill="FFFFFF"/>
          <w:lang w:val="es-CR"/>
        </w:rPr>
        <w:lastRenderedPageBreak/>
        <w:t xml:space="preserve">Consejo Nacional de Investigación en Salud (CONIS). Disposiciones generales. Disponible </w:t>
      </w:r>
      <w:proofErr w:type="gramStart"/>
      <w:r w:rsidRPr="003C75F7">
        <w:rPr>
          <w:rFonts w:ascii="Arial" w:hAnsi="Arial" w:cs="Arial"/>
          <w:shd w:val="clear" w:color="auto" w:fill="FFFFFF"/>
          <w:lang w:val="es-CR"/>
        </w:rPr>
        <w:t>en :http</w:t>
      </w:r>
      <w:proofErr w:type="gramEnd"/>
      <w:r w:rsidRPr="003C75F7">
        <w:rPr>
          <w:rFonts w:ascii="Arial" w:hAnsi="Arial" w:cs="Arial"/>
          <w:shd w:val="clear" w:color="auto" w:fill="FFFFFF"/>
          <w:lang w:val="es-CR"/>
        </w:rPr>
        <w:t>://www.ministeriodesalud.go.cr/index.php/component/content/article?id=138</w:t>
      </w:r>
    </w:p>
    <w:p w:rsidR="00284F45" w:rsidRPr="003C75F7" w:rsidRDefault="00284F45" w:rsidP="003C75F7">
      <w:pPr>
        <w:ind w:firstLine="567"/>
        <w:jc w:val="both"/>
        <w:rPr>
          <w:rFonts w:ascii="Arial" w:hAnsi="Arial" w:cs="Arial"/>
          <w:lang w:val="es-CR"/>
        </w:rPr>
      </w:pPr>
    </w:p>
    <w:p w:rsidR="00284F45" w:rsidRPr="003C75F7" w:rsidRDefault="0094393D" w:rsidP="003C75F7">
      <w:pPr>
        <w:ind w:left="567" w:hanging="567"/>
        <w:jc w:val="both"/>
        <w:rPr>
          <w:rFonts w:ascii="Arial" w:hAnsi="Arial" w:cs="Arial"/>
          <w:highlight w:val="white"/>
          <w:lang w:val="es-CR"/>
        </w:rPr>
      </w:pPr>
      <w:r w:rsidRPr="003C75F7">
        <w:rPr>
          <w:rFonts w:ascii="Arial" w:hAnsi="Arial" w:cs="Arial"/>
          <w:shd w:val="clear" w:color="auto" w:fill="FFFFFF"/>
          <w:lang w:val="es-CR"/>
        </w:rPr>
        <w:t>Departamento de Salud, Educación y Bienestar de los Estados Unidos. (1978). Informe Belmont. Principios y guías éticos para la protección de los sujetos humanos de investigación. Disponible en: http://www.conbioetica-mexico.salud.gob.mx/descargas/pdf/normatividad/normatinternacional/10._INTL_Informe_Belmont.pdf</w:t>
      </w:r>
    </w:p>
    <w:p w:rsidR="00284F45" w:rsidRPr="003C75F7" w:rsidRDefault="00284F45" w:rsidP="003C75F7">
      <w:pPr>
        <w:rPr>
          <w:rFonts w:ascii="Arial" w:hAnsi="Arial" w:cs="Arial"/>
          <w:lang w:val="es-CR"/>
        </w:rPr>
      </w:pPr>
    </w:p>
    <w:p w:rsidR="00284F45" w:rsidRPr="003C75F7" w:rsidRDefault="0094393D" w:rsidP="003C75F7">
      <w:pPr>
        <w:ind w:left="567" w:hanging="567"/>
        <w:jc w:val="both"/>
        <w:rPr>
          <w:rFonts w:ascii="Arial" w:hAnsi="Arial" w:cs="Arial"/>
          <w:highlight w:val="white"/>
          <w:lang w:val="es-CR"/>
        </w:rPr>
      </w:pPr>
      <w:r w:rsidRPr="003C75F7">
        <w:rPr>
          <w:rFonts w:ascii="Arial" w:hAnsi="Arial" w:cs="Arial"/>
          <w:shd w:val="clear" w:color="auto" w:fill="FFFFFF"/>
          <w:lang w:val="es-CR"/>
        </w:rPr>
        <w:t>La Gaceta, República de Costa Rica. (2014). Ley reguladora de investigación biomédica. Disponible en</w:t>
      </w:r>
      <w:proofErr w:type="gramStart"/>
      <w:r w:rsidRPr="003C75F7">
        <w:rPr>
          <w:rFonts w:ascii="Arial" w:hAnsi="Arial" w:cs="Arial"/>
          <w:shd w:val="clear" w:color="auto" w:fill="FFFFFF"/>
          <w:lang w:val="es-CR"/>
        </w:rPr>
        <w:t>:  http</w:t>
      </w:r>
      <w:proofErr w:type="gramEnd"/>
      <w:r w:rsidRPr="003C75F7">
        <w:rPr>
          <w:rFonts w:ascii="Arial" w:hAnsi="Arial" w:cs="Arial"/>
          <w:shd w:val="clear" w:color="auto" w:fill="FFFFFF"/>
          <w:lang w:val="es-CR"/>
        </w:rPr>
        <w:t>://www.gaceta.go.cr/pub/2014/04/25/COMP_25_04_2014.pdf</w:t>
      </w:r>
    </w:p>
    <w:p w:rsidR="00284F45" w:rsidRPr="003C75F7" w:rsidRDefault="00284F45" w:rsidP="003C75F7">
      <w:pPr>
        <w:ind w:firstLine="567"/>
        <w:rPr>
          <w:rFonts w:ascii="Arial" w:hAnsi="Arial" w:cs="Arial"/>
          <w:shd w:val="clear" w:color="auto" w:fill="FFFFFF"/>
          <w:lang w:val="es-CR"/>
        </w:rPr>
      </w:pPr>
    </w:p>
    <w:p w:rsidR="00284F45" w:rsidRPr="003C75F7" w:rsidRDefault="0094393D" w:rsidP="003C75F7">
      <w:pPr>
        <w:ind w:left="567" w:hanging="567"/>
        <w:jc w:val="both"/>
        <w:rPr>
          <w:rFonts w:ascii="Arial" w:hAnsi="Arial" w:cs="Arial"/>
          <w:highlight w:val="white"/>
          <w:lang w:val="es-CR"/>
        </w:rPr>
      </w:pPr>
      <w:r w:rsidRPr="003C75F7">
        <w:rPr>
          <w:rFonts w:ascii="Arial" w:hAnsi="Arial" w:cs="Arial"/>
          <w:shd w:val="clear" w:color="auto" w:fill="FFFFFF"/>
          <w:lang w:val="es-CR"/>
        </w:rPr>
        <w:t>La Gaceta, República de Costa Rica. (2015). Reglamento de la Ley reguladora de investigación biomédica. Disponible en</w:t>
      </w:r>
      <w:proofErr w:type="gramStart"/>
      <w:r w:rsidRPr="003C75F7">
        <w:rPr>
          <w:rFonts w:ascii="Arial" w:hAnsi="Arial" w:cs="Arial"/>
          <w:shd w:val="clear" w:color="auto" w:fill="FFFFFF"/>
          <w:lang w:val="es-CR"/>
        </w:rPr>
        <w:t>:  http</w:t>
      </w:r>
      <w:proofErr w:type="gramEnd"/>
      <w:r w:rsidRPr="003C75F7">
        <w:rPr>
          <w:rFonts w:ascii="Arial" w:hAnsi="Arial" w:cs="Arial"/>
          <w:shd w:val="clear" w:color="auto" w:fill="FFFFFF"/>
          <w:lang w:val="es-CR"/>
        </w:rPr>
        <w:t>://www.cendeisss.sa.cr/wp-content/uploads/2013/10/Ley-reguladora-de-investigaci%C3%B3n-m%C3%A9dica-reglamento.pdf</w:t>
      </w:r>
    </w:p>
    <w:p w:rsidR="00284F45" w:rsidRPr="003C75F7" w:rsidRDefault="00284F45" w:rsidP="003C75F7">
      <w:pPr>
        <w:jc w:val="both"/>
        <w:rPr>
          <w:rFonts w:ascii="Arial" w:hAnsi="Arial" w:cs="Arial"/>
          <w:shd w:val="clear" w:color="auto" w:fill="FFFFFF"/>
          <w:lang w:val="es-CR"/>
        </w:rPr>
      </w:pPr>
    </w:p>
    <w:p w:rsidR="00284F45" w:rsidRPr="00463504" w:rsidRDefault="0094393D" w:rsidP="003C75F7">
      <w:pPr>
        <w:ind w:left="567" w:hanging="567"/>
        <w:jc w:val="both"/>
        <w:rPr>
          <w:rFonts w:ascii="Arial" w:hAnsi="Arial" w:cs="Arial"/>
          <w:highlight w:val="white"/>
          <w:lang w:val="fr-FR"/>
        </w:rPr>
      </w:pPr>
      <w:r w:rsidRPr="003C75F7">
        <w:rPr>
          <w:rFonts w:ascii="Arial" w:hAnsi="Arial" w:cs="Arial"/>
          <w:shd w:val="clear" w:color="auto" w:fill="FFFFFF"/>
          <w:lang w:val="es-CR"/>
        </w:rPr>
        <w:t xml:space="preserve">Naciones Unidas. (1948). Declaración Universal de Derechos Humanos. </w:t>
      </w:r>
      <w:r w:rsidRPr="00463504">
        <w:rPr>
          <w:rFonts w:ascii="Arial" w:hAnsi="Arial" w:cs="Arial"/>
          <w:shd w:val="clear" w:color="auto" w:fill="FFFFFF"/>
          <w:lang w:val="fr-FR"/>
        </w:rPr>
        <w:t>Disponible en: http://www.acnur.org/t3/fileadmin/scripts/doc.php file=t3/</w:t>
      </w:r>
      <w:proofErr w:type="spellStart"/>
      <w:r w:rsidRPr="00463504">
        <w:rPr>
          <w:rFonts w:ascii="Arial" w:hAnsi="Arial" w:cs="Arial"/>
          <w:shd w:val="clear" w:color="auto" w:fill="FFFFFF"/>
          <w:lang w:val="fr-FR"/>
        </w:rPr>
        <w:t>fileadmin</w:t>
      </w:r>
      <w:proofErr w:type="spellEnd"/>
      <w:r w:rsidRPr="00463504">
        <w:rPr>
          <w:rFonts w:ascii="Arial" w:hAnsi="Arial" w:cs="Arial"/>
          <w:shd w:val="clear" w:color="auto" w:fill="FFFFFF"/>
          <w:lang w:val="fr-FR"/>
        </w:rPr>
        <w:t>/</w:t>
      </w:r>
      <w:proofErr w:type="spellStart"/>
      <w:r w:rsidRPr="00463504">
        <w:rPr>
          <w:rFonts w:ascii="Arial" w:hAnsi="Arial" w:cs="Arial"/>
          <w:shd w:val="clear" w:color="auto" w:fill="FFFFFF"/>
          <w:lang w:val="fr-FR"/>
        </w:rPr>
        <w:t>Documentos</w:t>
      </w:r>
      <w:proofErr w:type="spellEnd"/>
      <w:r w:rsidRPr="00463504">
        <w:rPr>
          <w:rFonts w:ascii="Arial" w:hAnsi="Arial" w:cs="Arial"/>
          <w:shd w:val="clear" w:color="auto" w:fill="FFFFFF"/>
          <w:lang w:val="fr-FR"/>
        </w:rPr>
        <w:t>/BDL/2001/0013</w:t>
      </w:r>
    </w:p>
    <w:p w:rsidR="00284F45" w:rsidRPr="00463504" w:rsidRDefault="00284F45" w:rsidP="003C75F7">
      <w:pPr>
        <w:rPr>
          <w:rFonts w:ascii="Arial" w:hAnsi="Arial" w:cs="Arial"/>
          <w:highlight w:val="yellow"/>
          <w:lang w:val="fr-FR"/>
        </w:rPr>
      </w:pPr>
    </w:p>
    <w:p w:rsidR="00284F45" w:rsidRPr="003C75F7" w:rsidRDefault="0094393D" w:rsidP="003C75F7">
      <w:pPr>
        <w:ind w:left="567" w:hanging="567"/>
        <w:rPr>
          <w:rFonts w:ascii="Arial" w:hAnsi="Arial" w:cs="Arial"/>
          <w:lang w:val="es-CR"/>
        </w:rPr>
      </w:pPr>
      <w:r w:rsidRPr="003C75F7">
        <w:rPr>
          <w:rFonts w:ascii="Arial" w:hAnsi="Arial" w:cs="Arial"/>
          <w:shd w:val="clear" w:color="auto" w:fill="FFFFFF"/>
          <w:lang w:val="es-CR"/>
        </w:rPr>
        <w:t xml:space="preserve">Organización de las Naciones Unidas para la Educación, la Ciencia y la Cultura. (2006). </w:t>
      </w:r>
      <w:r w:rsidRPr="003C75F7">
        <w:rPr>
          <w:rFonts w:ascii="Arial" w:hAnsi="Arial" w:cs="Arial"/>
          <w:i/>
          <w:iCs/>
          <w:shd w:val="clear" w:color="auto" w:fill="FFFFFF"/>
          <w:lang w:val="es-CR"/>
        </w:rPr>
        <w:t>Declaración Universal sobre Bioética y Derechos Humanos</w:t>
      </w:r>
      <w:r w:rsidRPr="003C75F7">
        <w:rPr>
          <w:rFonts w:ascii="Arial" w:hAnsi="Arial" w:cs="Arial"/>
          <w:shd w:val="clear" w:color="auto" w:fill="FFFFFF"/>
          <w:lang w:val="es-CR"/>
        </w:rPr>
        <w:t xml:space="preserve">. Disponible en: http://unesdoc.unesco.org/images/0014/001461/146180S.pdf </w:t>
      </w:r>
    </w:p>
    <w:p w:rsidR="00284F45" w:rsidRPr="003C75F7" w:rsidRDefault="00284F45" w:rsidP="003C75F7">
      <w:pPr>
        <w:ind w:firstLine="567"/>
        <w:rPr>
          <w:rFonts w:ascii="Arial" w:hAnsi="Arial" w:cs="Arial"/>
          <w:lang w:val="es-CR"/>
        </w:rPr>
      </w:pPr>
    </w:p>
    <w:p w:rsidR="00284F45" w:rsidRPr="003C75F7" w:rsidRDefault="0094393D" w:rsidP="003C75F7">
      <w:pPr>
        <w:ind w:left="567" w:hanging="567"/>
        <w:rPr>
          <w:rFonts w:ascii="Arial" w:hAnsi="Arial" w:cs="Arial"/>
          <w:lang w:val="es-CR"/>
        </w:rPr>
      </w:pPr>
      <w:r w:rsidRPr="003C75F7">
        <w:rPr>
          <w:rFonts w:ascii="Arial" w:hAnsi="Arial" w:cs="Arial"/>
          <w:shd w:val="clear" w:color="auto" w:fill="FFFFFF"/>
          <w:lang w:val="es-CR"/>
        </w:rPr>
        <w:t xml:space="preserve">Organización Mundial de la Salud. (2002). </w:t>
      </w:r>
      <w:r w:rsidRPr="003C75F7">
        <w:rPr>
          <w:rFonts w:ascii="Arial" w:hAnsi="Arial" w:cs="Arial"/>
          <w:i/>
          <w:iCs/>
          <w:shd w:val="clear" w:color="auto" w:fill="FFFFFF"/>
          <w:lang w:val="es-CR"/>
        </w:rPr>
        <w:t>Pautas Éticas Internacionales para la Investigación y Experimentación Biomédica en Seres Humanos</w:t>
      </w:r>
      <w:r w:rsidRPr="003C75F7">
        <w:rPr>
          <w:rFonts w:ascii="Arial" w:hAnsi="Arial" w:cs="Arial"/>
          <w:shd w:val="clear" w:color="auto" w:fill="FFFFFF"/>
          <w:lang w:val="es-CR"/>
        </w:rPr>
        <w:t>. Disponible en: http://www.recerca.uab.es/ceeah/docs/Resum%20CIOMS.pdf</w:t>
      </w:r>
    </w:p>
    <w:p w:rsidR="00284F45" w:rsidRPr="003C75F7" w:rsidRDefault="00284F45" w:rsidP="003C75F7">
      <w:pPr>
        <w:ind w:firstLine="567"/>
        <w:rPr>
          <w:rFonts w:ascii="Arial" w:hAnsi="Arial" w:cs="Arial"/>
          <w:lang w:val="es-CR"/>
        </w:rPr>
      </w:pPr>
    </w:p>
    <w:p w:rsidR="00284F45" w:rsidRPr="003C75F7" w:rsidRDefault="0094393D" w:rsidP="003C75F7">
      <w:pPr>
        <w:ind w:left="567" w:hanging="567"/>
        <w:jc w:val="both"/>
        <w:rPr>
          <w:rFonts w:ascii="Arial" w:hAnsi="Arial" w:cs="Arial"/>
          <w:lang w:val="es-CR"/>
        </w:rPr>
      </w:pPr>
      <w:r w:rsidRPr="003C75F7">
        <w:rPr>
          <w:rFonts w:ascii="Arial" w:eastAsia="Arial" w:hAnsi="Arial" w:cs="Arial"/>
          <w:lang w:val="es-CR"/>
        </w:rPr>
        <w:t xml:space="preserve">Tribunal Internacional de Núremberg. (1947). </w:t>
      </w:r>
      <w:r w:rsidRPr="003C75F7">
        <w:rPr>
          <w:rFonts w:ascii="Arial" w:eastAsia="Arial" w:hAnsi="Arial" w:cs="Arial"/>
          <w:i/>
          <w:iCs/>
          <w:lang w:val="es-CR"/>
        </w:rPr>
        <w:t>C</w:t>
      </w:r>
      <w:r w:rsidRPr="003C75F7">
        <w:rPr>
          <w:rFonts w:ascii="Arial" w:eastAsia="Arial" w:hAnsi="Arial" w:cs="Arial"/>
          <w:i/>
          <w:iCs/>
          <w:color w:val="000000"/>
          <w:lang w:val="es-CR"/>
        </w:rPr>
        <w:t>ódigo de Núremberg</w:t>
      </w:r>
      <w:r w:rsidRPr="003C75F7">
        <w:rPr>
          <w:rFonts w:ascii="Arial" w:eastAsia="Arial" w:hAnsi="Arial" w:cs="Arial"/>
          <w:color w:val="000000"/>
          <w:lang w:val="es-CR"/>
        </w:rPr>
        <w:t>. Disponible en: http://www.bioeticanet.info/documentos/Nuremberg.pdf</w:t>
      </w:r>
    </w:p>
    <w:p w:rsidR="00284F45" w:rsidRPr="003C75F7" w:rsidRDefault="00284F45" w:rsidP="003C75F7">
      <w:pPr>
        <w:ind w:firstLine="567"/>
        <w:jc w:val="both"/>
        <w:rPr>
          <w:rFonts w:ascii="Arial" w:eastAsia="Arial" w:hAnsi="Arial" w:cs="Arial"/>
          <w:lang w:val="es-CR"/>
        </w:rPr>
      </w:pPr>
    </w:p>
    <w:p w:rsidR="00FE5F32" w:rsidRPr="003C75F7" w:rsidRDefault="00FE5F32" w:rsidP="003C75F7">
      <w:pPr>
        <w:ind w:left="567" w:hanging="567"/>
        <w:rPr>
          <w:rFonts w:ascii="Arial" w:hAnsi="Arial" w:cs="Arial"/>
        </w:rPr>
      </w:pPr>
      <w:proofErr w:type="spellStart"/>
      <w:r w:rsidRPr="00D0657E">
        <w:rPr>
          <w:rFonts w:ascii="Arial" w:hAnsi="Arial" w:cs="Arial"/>
          <w:lang w:val="es-CR"/>
        </w:rPr>
        <w:t>Amdur</w:t>
      </w:r>
      <w:proofErr w:type="spellEnd"/>
      <w:r w:rsidRPr="00D0657E">
        <w:rPr>
          <w:rFonts w:ascii="Arial" w:hAnsi="Arial" w:cs="Arial"/>
          <w:lang w:val="es-CR"/>
        </w:rPr>
        <w:t xml:space="preserve">, R. (2003). </w:t>
      </w:r>
      <w:proofErr w:type="gramStart"/>
      <w:r w:rsidRPr="003C75F7">
        <w:rPr>
          <w:rFonts w:ascii="Arial" w:hAnsi="Arial" w:cs="Arial"/>
        </w:rPr>
        <w:t>The Institutional Review Board Member Handbook.</w:t>
      </w:r>
      <w:proofErr w:type="gramEnd"/>
      <w:r w:rsidRPr="003C75F7">
        <w:rPr>
          <w:rFonts w:ascii="Arial" w:hAnsi="Arial" w:cs="Arial"/>
        </w:rPr>
        <w:t xml:space="preserve"> Boston: Jones and Bartlett.</w:t>
      </w:r>
    </w:p>
    <w:p w:rsidR="00FE5F32" w:rsidRPr="003C75F7" w:rsidRDefault="00FE5F32" w:rsidP="003C75F7">
      <w:pPr>
        <w:ind w:firstLine="567"/>
        <w:rPr>
          <w:rFonts w:ascii="Arial" w:hAnsi="Arial" w:cs="Arial"/>
        </w:rPr>
      </w:pPr>
    </w:p>
    <w:p w:rsidR="00FE5F32" w:rsidRPr="003C75F7" w:rsidRDefault="00FE5F32" w:rsidP="003C75F7">
      <w:pPr>
        <w:ind w:left="567" w:hanging="567"/>
        <w:rPr>
          <w:rFonts w:ascii="Arial" w:hAnsi="Arial" w:cs="Arial"/>
        </w:rPr>
      </w:pPr>
      <w:proofErr w:type="spellStart"/>
      <w:proofErr w:type="gramStart"/>
      <w:r w:rsidRPr="003C75F7">
        <w:rPr>
          <w:rFonts w:ascii="Arial" w:hAnsi="Arial" w:cs="Arial"/>
        </w:rPr>
        <w:t>Bulger</w:t>
      </w:r>
      <w:proofErr w:type="spellEnd"/>
      <w:r w:rsidRPr="003C75F7">
        <w:rPr>
          <w:rFonts w:ascii="Arial" w:hAnsi="Arial" w:cs="Arial"/>
        </w:rPr>
        <w:t xml:space="preserve">, R., </w:t>
      </w:r>
      <w:proofErr w:type="spellStart"/>
      <w:r w:rsidRPr="003C75F7">
        <w:rPr>
          <w:rFonts w:ascii="Arial" w:hAnsi="Arial" w:cs="Arial"/>
        </w:rPr>
        <w:t>Heitman</w:t>
      </w:r>
      <w:proofErr w:type="spellEnd"/>
      <w:r w:rsidRPr="003C75F7">
        <w:rPr>
          <w:rFonts w:ascii="Arial" w:hAnsi="Arial" w:cs="Arial"/>
        </w:rPr>
        <w:t xml:space="preserve"> E. &amp; </w:t>
      </w:r>
      <w:proofErr w:type="spellStart"/>
      <w:r w:rsidRPr="003C75F7">
        <w:rPr>
          <w:rFonts w:ascii="Arial" w:hAnsi="Arial" w:cs="Arial"/>
        </w:rPr>
        <w:t>Reiser</w:t>
      </w:r>
      <w:proofErr w:type="spellEnd"/>
      <w:r w:rsidRPr="003C75F7">
        <w:rPr>
          <w:rFonts w:ascii="Arial" w:hAnsi="Arial" w:cs="Arial"/>
        </w:rPr>
        <w:t>, S.J. (Eds.).</w:t>
      </w:r>
      <w:proofErr w:type="gramEnd"/>
      <w:r w:rsidRPr="003C75F7">
        <w:rPr>
          <w:rFonts w:ascii="Arial" w:hAnsi="Arial" w:cs="Arial"/>
        </w:rPr>
        <w:t xml:space="preserve"> (2002). </w:t>
      </w:r>
      <w:proofErr w:type="gramStart"/>
      <w:r w:rsidRPr="003C75F7">
        <w:rPr>
          <w:rFonts w:ascii="Arial" w:hAnsi="Arial" w:cs="Arial"/>
        </w:rPr>
        <w:t>The</w:t>
      </w:r>
      <w:proofErr w:type="gramEnd"/>
      <w:r w:rsidRPr="003C75F7">
        <w:rPr>
          <w:rFonts w:ascii="Arial" w:hAnsi="Arial" w:cs="Arial"/>
        </w:rPr>
        <w:t xml:space="preserve"> Ethical Dimensions of the Biological and Health Sciences. (2nd </w:t>
      </w:r>
      <w:proofErr w:type="spellStart"/>
      <w:proofErr w:type="gramStart"/>
      <w:r w:rsidRPr="003C75F7">
        <w:rPr>
          <w:rFonts w:ascii="Arial" w:hAnsi="Arial" w:cs="Arial"/>
        </w:rPr>
        <w:t>ed</w:t>
      </w:r>
      <w:proofErr w:type="spellEnd"/>
      <w:proofErr w:type="gramEnd"/>
      <w:r w:rsidRPr="003C75F7">
        <w:rPr>
          <w:rFonts w:ascii="Arial" w:hAnsi="Arial" w:cs="Arial"/>
        </w:rPr>
        <w:t xml:space="preserve">). New York: Cambridge University Press. </w:t>
      </w:r>
    </w:p>
    <w:p w:rsidR="00FE5F32" w:rsidRPr="003C75F7" w:rsidRDefault="00FE5F32" w:rsidP="003C75F7">
      <w:pPr>
        <w:ind w:firstLine="567"/>
        <w:rPr>
          <w:rFonts w:ascii="Arial" w:hAnsi="Arial" w:cs="Arial"/>
        </w:rPr>
      </w:pPr>
    </w:p>
    <w:p w:rsidR="00FE5F32" w:rsidRPr="003C75F7" w:rsidRDefault="00FE5F32" w:rsidP="003C75F7">
      <w:pPr>
        <w:ind w:left="567" w:hanging="567"/>
        <w:rPr>
          <w:rFonts w:ascii="Arial" w:hAnsi="Arial" w:cs="Arial"/>
          <w:lang w:val="es-CR"/>
        </w:rPr>
      </w:pPr>
      <w:proofErr w:type="spellStart"/>
      <w:r w:rsidRPr="003C75F7">
        <w:rPr>
          <w:rFonts w:ascii="Arial" w:hAnsi="Arial" w:cs="Arial"/>
        </w:rPr>
        <w:t>Garzón</w:t>
      </w:r>
      <w:proofErr w:type="spellEnd"/>
      <w:r w:rsidRPr="003C75F7">
        <w:rPr>
          <w:rFonts w:ascii="Arial" w:hAnsi="Arial" w:cs="Arial"/>
        </w:rPr>
        <w:t xml:space="preserve"> </w:t>
      </w:r>
      <w:proofErr w:type="spellStart"/>
      <w:r w:rsidRPr="003C75F7">
        <w:rPr>
          <w:rFonts w:ascii="Arial" w:hAnsi="Arial" w:cs="Arial"/>
        </w:rPr>
        <w:t>Díaz</w:t>
      </w:r>
      <w:proofErr w:type="spellEnd"/>
      <w:r w:rsidRPr="003C75F7">
        <w:rPr>
          <w:rFonts w:ascii="Arial" w:hAnsi="Arial" w:cs="Arial"/>
        </w:rPr>
        <w:t xml:space="preserve">, F.A. (2003). </w:t>
      </w:r>
      <w:r w:rsidRPr="00463504">
        <w:rPr>
          <w:rFonts w:ascii="Arial" w:hAnsi="Arial" w:cs="Arial"/>
          <w:lang w:val="pt-PT"/>
        </w:rPr>
        <w:t xml:space="preserve">Bioética: manual interactivo. (2da ed).  </w:t>
      </w:r>
      <w:r w:rsidRPr="003C75F7">
        <w:rPr>
          <w:rFonts w:ascii="Arial" w:hAnsi="Arial" w:cs="Arial"/>
          <w:lang w:val="es-CR"/>
        </w:rPr>
        <w:t>Bogotá: 3RR Editores.</w:t>
      </w:r>
    </w:p>
    <w:p w:rsidR="00FE5F32" w:rsidRPr="003C75F7" w:rsidRDefault="00FE5F32" w:rsidP="003C75F7">
      <w:pPr>
        <w:ind w:firstLine="567"/>
        <w:rPr>
          <w:rFonts w:ascii="Arial" w:hAnsi="Arial" w:cs="Arial"/>
          <w:lang w:val="es-CR"/>
        </w:rPr>
      </w:pPr>
    </w:p>
    <w:p w:rsidR="00FE5F32" w:rsidRPr="003C75F7" w:rsidRDefault="00FE5F32" w:rsidP="003C75F7">
      <w:pPr>
        <w:ind w:left="567" w:hanging="567"/>
        <w:rPr>
          <w:rFonts w:ascii="Arial" w:hAnsi="Arial" w:cs="Arial"/>
          <w:lang w:val="es-CR"/>
        </w:rPr>
      </w:pPr>
      <w:r w:rsidRPr="003C75F7">
        <w:rPr>
          <w:rFonts w:ascii="Arial" w:hAnsi="Arial" w:cs="Arial"/>
          <w:lang w:val="es-CR"/>
        </w:rPr>
        <w:t xml:space="preserve">González-Torre, A.P. (2002). Bioética y experimentación con seres humanos. Granada, España: </w:t>
      </w:r>
      <w:proofErr w:type="spellStart"/>
      <w:r w:rsidRPr="003C75F7">
        <w:rPr>
          <w:rFonts w:ascii="Arial" w:hAnsi="Arial" w:cs="Arial"/>
          <w:lang w:val="es-CR"/>
        </w:rPr>
        <w:t>Comares</w:t>
      </w:r>
      <w:proofErr w:type="spellEnd"/>
      <w:r w:rsidRPr="003C75F7">
        <w:rPr>
          <w:rFonts w:ascii="Arial" w:hAnsi="Arial" w:cs="Arial"/>
          <w:lang w:val="es-CR"/>
        </w:rPr>
        <w:t>.</w:t>
      </w:r>
    </w:p>
    <w:p w:rsidR="00FE5F32" w:rsidRPr="003C75F7" w:rsidRDefault="00FE5F32" w:rsidP="003C75F7">
      <w:pPr>
        <w:ind w:firstLine="567"/>
        <w:rPr>
          <w:rFonts w:ascii="Arial" w:hAnsi="Arial" w:cs="Arial"/>
          <w:lang w:val="es-CR"/>
        </w:rPr>
      </w:pPr>
    </w:p>
    <w:p w:rsidR="00FE5F32" w:rsidRPr="003C75F7" w:rsidRDefault="00FE5F32" w:rsidP="003C75F7">
      <w:pPr>
        <w:ind w:left="567" w:hanging="567"/>
        <w:rPr>
          <w:rFonts w:ascii="Arial" w:hAnsi="Arial" w:cs="Arial"/>
          <w:lang w:val="es-CR"/>
        </w:rPr>
      </w:pPr>
      <w:r w:rsidRPr="003C75F7">
        <w:rPr>
          <w:rFonts w:ascii="Arial" w:hAnsi="Arial" w:cs="Arial"/>
          <w:lang w:val="es-CR"/>
        </w:rPr>
        <w:t xml:space="preserve">Granados-Zúñiga, J. (1997). Información sobre el uso de animales de laboratorio </w:t>
      </w:r>
      <w:proofErr w:type="gramStart"/>
      <w:r w:rsidRPr="003C75F7">
        <w:rPr>
          <w:rFonts w:ascii="Arial" w:hAnsi="Arial" w:cs="Arial"/>
          <w:lang w:val="es-CR"/>
        </w:rPr>
        <w:t>indicada</w:t>
      </w:r>
      <w:proofErr w:type="gramEnd"/>
      <w:r w:rsidRPr="003C75F7">
        <w:rPr>
          <w:rFonts w:ascii="Arial" w:hAnsi="Arial" w:cs="Arial"/>
          <w:lang w:val="es-CR"/>
        </w:rPr>
        <w:t xml:space="preserve"> en artículos científicos. Revista de Biología Tropical  45(3):979-82.</w:t>
      </w:r>
    </w:p>
    <w:p w:rsidR="00FE5F32" w:rsidRPr="003C75F7" w:rsidRDefault="00FE5F32" w:rsidP="003C75F7">
      <w:pPr>
        <w:ind w:firstLine="567"/>
        <w:rPr>
          <w:rFonts w:ascii="Arial" w:hAnsi="Arial" w:cs="Arial"/>
          <w:lang w:val="es-CR"/>
        </w:rPr>
      </w:pPr>
    </w:p>
    <w:p w:rsidR="00FE5F32" w:rsidRPr="003C75F7" w:rsidRDefault="00FE5F32" w:rsidP="003C75F7">
      <w:pPr>
        <w:ind w:left="567" w:hanging="567"/>
        <w:rPr>
          <w:rFonts w:ascii="Arial" w:hAnsi="Arial" w:cs="Arial"/>
          <w:lang w:val="es-CR"/>
        </w:rPr>
      </w:pPr>
      <w:r w:rsidRPr="003C75F7">
        <w:rPr>
          <w:rFonts w:ascii="Arial" w:hAnsi="Arial" w:cs="Arial"/>
          <w:lang w:val="es-CR"/>
        </w:rPr>
        <w:lastRenderedPageBreak/>
        <w:t xml:space="preserve">Granados-Zúñiga, J. (2008). Uso de los animales en docencia; percepción de los estudiantes. Revista Médica de la Universidad de Costa Rica 2(1).  </w:t>
      </w:r>
      <w:r w:rsidR="00E37AA6">
        <w:fldChar w:fldCharType="begin"/>
      </w:r>
      <w:r w:rsidR="00E37AA6" w:rsidRPr="00A937CD">
        <w:rPr>
          <w:lang w:val="es-CR"/>
        </w:rPr>
        <w:instrText>HYPERLINK "http://www.revistamedica.ucr.ac.cr/" \h</w:instrText>
      </w:r>
      <w:r w:rsidR="00E37AA6">
        <w:fldChar w:fldCharType="separate"/>
      </w:r>
      <w:r w:rsidRPr="003C75F7">
        <w:rPr>
          <w:rStyle w:val="EnlacedeInternet"/>
          <w:rFonts w:ascii="Arial" w:hAnsi="Arial" w:cs="Arial"/>
          <w:lang w:val="es-CR"/>
        </w:rPr>
        <w:t>www.revistamedica.ucr.ac.cr</w:t>
      </w:r>
      <w:r w:rsidR="00E37AA6">
        <w:fldChar w:fldCharType="end"/>
      </w:r>
    </w:p>
    <w:p w:rsidR="00FE5F32" w:rsidRPr="003C75F7" w:rsidRDefault="00FE5F32" w:rsidP="003C75F7">
      <w:pPr>
        <w:ind w:firstLine="567"/>
        <w:rPr>
          <w:rFonts w:ascii="Arial" w:hAnsi="Arial" w:cs="Arial"/>
          <w:lang w:val="es-CR"/>
        </w:rPr>
      </w:pPr>
    </w:p>
    <w:p w:rsidR="00FE5F32" w:rsidRPr="003C75F7" w:rsidRDefault="00FE5F32" w:rsidP="003C75F7">
      <w:pPr>
        <w:ind w:left="567" w:hanging="567"/>
        <w:rPr>
          <w:rFonts w:ascii="Arial" w:hAnsi="Arial" w:cs="Arial"/>
          <w:lang w:val="es-CR"/>
        </w:rPr>
      </w:pPr>
      <w:r w:rsidRPr="003C75F7">
        <w:rPr>
          <w:rFonts w:ascii="Arial" w:hAnsi="Arial" w:cs="Arial"/>
          <w:lang w:val="es-CR"/>
        </w:rPr>
        <w:t xml:space="preserve">Granados-Zúñiga, J. (2010). El ensayo clínico de la vacuna contra el virus de influenza A (H1N1) en Costa Rica: cronología de un conflicto ético. Revista de Filosofía de la Universidad de Costa Rica 47(125). </w:t>
      </w:r>
      <w:r w:rsidR="00E37AA6">
        <w:fldChar w:fldCharType="begin"/>
      </w:r>
      <w:r w:rsidR="00E37AA6" w:rsidRPr="00A937CD">
        <w:rPr>
          <w:lang w:val="es-CR"/>
        </w:rPr>
        <w:instrText>HYPERLINK "http://www.inif.ucr.ac.cr/index.php?option=com_content&amp;view=article&amp;id=184:numero-125&amp;catid=6" \h</w:instrText>
      </w:r>
      <w:r w:rsidR="00E37AA6">
        <w:fldChar w:fldCharType="separate"/>
      </w:r>
      <w:r w:rsidRPr="003C75F7">
        <w:rPr>
          <w:rStyle w:val="EnlacedeInternet"/>
          <w:rFonts w:ascii="Arial" w:hAnsi="Arial" w:cs="Arial"/>
          <w:lang w:val="es-CR"/>
        </w:rPr>
        <w:t>http://www.inif.ucr.ac.cr/index.php?option=com_content&amp;view=article&amp;id=184:numero-125&amp;catid=6</w:t>
      </w:r>
      <w:r w:rsidR="00E37AA6">
        <w:fldChar w:fldCharType="end"/>
      </w:r>
    </w:p>
    <w:p w:rsidR="00FE5F32" w:rsidRPr="003C75F7" w:rsidRDefault="00FE5F32" w:rsidP="003C75F7">
      <w:pPr>
        <w:ind w:firstLine="567"/>
        <w:rPr>
          <w:rFonts w:ascii="Arial" w:hAnsi="Arial" w:cs="Arial"/>
          <w:lang w:val="es-CR"/>
        </w:rPr>
      </w:pPr>
    </w:p>
    <w:p w:rsidR="00FE5F32" w:rsidRPr="003C75F7" w:rsidRDefault="00FE5F32" w:rsidP="003C75F7">
      <w:pPr>
        <w:ind w:left="567" w:hanging="567"/>
        <w:rPr>
          <w:rFonts w:ascii="Arial" w:hAnsi="Arial" w:cs="Arial"/>
          <w:lang w:val="es-CR"/>
        </w:rPr>
      </w:pPr>
      <w:r w:rsidRPr="003C75F7">
        <w:rPr>
          <w:rFonts w:ascii="Arial" w:hAnsi="Arial" w:cs="Arial"/>
          <w:bCs/>
          <w:lang w:val="es-CR"/>
        </w:rPr>
        <w:t xml:space="preserve">Granados-Zúñiga, J. (2012). Investigación con seres humanos en Costa Rica y su impacto en la salud de los costarricenses. Revista Médica de la Universidad de Costa Rica 6(2). </w:t>
      </w:r>
      <w:r w:rsidR="00E37AA6">
        <w:fldChar w:fldCharType="begin"/>
      </w:r>
      <w:r w:rsidR="00E37AA6" w:rsidRPr="00A937CD">
        <w:rPr>
          <w:lang w:val="es-CR"/>
        </w:rPr>
        <w:instrText>HYPERLINK "http://www.revistamedica.ucr.ac.cr/images/Volumen6_2_2012/Estudios_clínicos_en_Costa_Rica.pdf" \h</w:instrText>
      </w:r>
      <w:r w:rsidR="00E37AA6">
        <w:fldChar w:fldCharType="separate"/>
      </w:r>
      <w:r w:rsidRPr="003C75F7">
        <w:rPr>
          <w:rStyle w:val="EnlacedeInternet"/>
          <w:rFonts w:ascii="Arial" w:hAnsi="Arial" w:cs="Arial"/>
          <w:lang w:val="es-CR"/>
        </w:rPr>
        <w:t>www.revistamedica.ucr.ac.cr</w:t>
      </w:r>
      <w:r w:rsidR="00E37AA6">
        <w:fldChar w:fldCharType="end"/>
      </w:r>
    </w:p>
    <w:p w:rsidR="00FE5F32" w:rsidRPr="003C75F7" w:rsidRDefault="00FE5F32" w:rsidP="003C75F7">
      <w:pPr>
        <w:ind w:firstLine="567"/>
        <w:rPr>
          <w:rFonts w:ascii="Arial" w:hAnsi="Arial" w:cs="Arial"/>
          <w:lang w:val="es-CR"/>
        </w:rPr>
      </w:pPr>
    </w:p>
    <w:p w:rsidR="00FE5F32" w:rsidRPr="003C75F7" w:rsidRDefault="00FE5F32" w:rsidP="003C75F7">
      <w:pPr>
        <w:ind w:left="567" w:hanging="567"/>
        <w:rPr>
          <w:rFonts w:ascii="Arial" w:hAnsi="Arial" w:cs="Arial"/>
          <w:lang w:val="es-CR"/>
        </w:rPr>
      </w:pPr>
      <w:r w:rsidRPr="003C75F7">
        <w:rPr>
          <w:rFonts w:ascii="Arial" w:hAnsi="Arial" w:cs="Arial"/>
          <w:lang w:val="es-CR"/>
        </w:rPr>
        <w:t xml:space="preserve">Granados-Zúñiga, J., Pazos </w:t>
      </w:r>
      <w:proofErr w:type="spellStart"/>
      <w:r w:rsidRPr="003C75F7">
        <w:rPr>
          <w:rFonts w:ascii="Arial" w:hAnsi="Arial" w:cs="Arial"/>
          <w:lang w:val="es-CR"/>
        </w:rPr>
        <w:t>Sanou</w:t>
      </w:r>
      <w:proofErr w:type="spellEnd"/>
      <w:r w:rsidRPr="003C75F7">
        <w:rPr>
          <w:rFonts w:ascii="Arial" w:hAnsi="Arial" w:cs="Arial"/>
          <w:lang w:val="es-CR"/>
        </w:rPr>
        <w:t xml:space="preserve"> L. (1998). Legislación para el uso de animales de laboratorio en Costa Rica. Medicina Legal de Costa Rica. Diciembre 1998:3-5.</w:t>
      </w:r>
    </w:p>
    <w:p w:rsidR="00FE5F32" w:rsidRPr="003C75F7" w:rsidRDefault="00FE5F32" w:rsidP="003C75F7">
      <w:pPr>
        <w:ind w:firstLine="567"/>
        <w:rPr>
          <w:rFonts w:ascii="Arial" w:hAnsi="Arial" w:cs="Arial"/>
          <w:lang w:val="es-CR"/>
        </w:rPr>
      </w:pPr>
    </w:p>
    <w:p w:rsidR="00FE5F32" w:rsidRPr="003C75F7" w:rsidRDefault="00FE5F32" w:rsidP="003C75F7">
      <w:pPr>
        <w:ind w:left="567" w:hanging="567"/>
        <w:rPr>
          <w:rFonts w:ascii="Arial" w:hAnsi="Arial" w:cs="Arial"/>
          <w:lang w:val="es-CR"/>
        </w:rPr>
      </w:pPr>
      <w:r w:rsidRPr="003C75F7">
        <w:rPr>
          <w:rFonts w:ascii="Arial" w:hAnsi="Arial" w:cs="Arial"/>
          <w:bCs/>
          <w:lang w:val="es-CR"/>
        </w:rPr>
        <w:t xml:space="preserve">Granados-Zúñiga, J., Davis-Sánchez, L. (2012). La oferta universitaria en bioética de la investigación dirigida a los profesionales en ciencias médicas en Costa Rica. Revista Calidad en la Educación Superior (Universidad Estatal a Distancia, Costa Rica) 3(2):102-121. Disponible en la dirección: </w:t>
      </w:r>
      <w:r w:rsidR="00E37AA6">
        <w:fldChar w:fldCharType="begin"/>
      </w:r>
      <w:r w:rsidR="00E37AA6" w:rsidRPr="00A937CD">
        <w:rPr>
          <w:lang w:val="es-CR"/>
        </w:rPr>
        <w:instrText>HYPERLINK "http://estatico.uned.ac.cr/paa/revista/EDICIONES/VI/7Evaluacion_Oferta_Universitaria.pdf" \h</w:instrText>
      </w:r>
      <w:r w:rsidR="00E37AA6">
        <w:fldChar w:fldCharType="separate"/>
      </w:r>
      <w:r w:rsidRPr="003C75F7">
        <w:rPr>
          <w:rStyle w:val="EnlacedeInternet"/>
          <w:rFonts w:ascii="Arial" w:hAnsi="Arial" w:cs="Arial"/>
          <w:lang w:val="es-CR"/>
        </w:rPr>
        <w:t xml:space="preserve">http://estatico.uned.ac.cr/paa/revista/EDICIONES/VI/7Evaluacion_Oferta_Universitaria.pdf </w:t>
      </w:r>
      <w:r w:rsidR="00E37AA6">
        <w:fldChar w:fldCharType="end"/>
      </w:r>
    </w:p>
    <w:p w:rsidR="00FE5F32" w:rsidRPr="003C75F7" w:rsidRDefault="00FE5F32" w:rsidP="003C75F7">
      <w:pPr>
        <w:ind w:firstLine="567"/>
        <w:rPr>
          <w:rFonts w:ascii="Arial" w:hAnsi="Arial" w:cs="Arial"/>
          <w:lang w:val="es-CR"/>
        </w:rPr>
      </w:pPr>
    </w:p>
    <w:p w:rsidR="00FE5F32" w:rsidRPr="003C75F7" w:rsidRDefault="00FE5F32" w:rsidP="003C75F7">
      <w:pPr>
        <w:ind w:left="567" w:hanging="567"/>
        <w:rPr>
          <w:rFonts w:ascii="Arial" w:hAnsi="Arial" w:cs="Arial"/>
          <w:lang w:val="es-CR"/>
        </w:rPr>
      </w:pPr>
      <w:r w:rsidRPr="003C75F7">
        <w:rPr>
          <w:rFonts w:ascii="Arial" w:hAnsi="Arial" w:cs="Arial"/>
        </w:rPr>
        <w:t xml:space="preserve">Macklin, R. (2004). </w:t>
      </w:r>
      <w:proofErr w:type="gramStart"/>
      <w:r w:rsidRPr="003C75F7">
        <w:rPr>
          <w:rFonts w:ascii="Arial" w:hAnsi="Arial" w:cs="Arial"/>
        </w:rPr>
        <w:t>Double standards in medical research in developing countries.</w:t>
      </w:r>
      <w:proofErr w:type="gramEnd"/>
      <w:r w:rsidRPr="003C75F7">
        <w:rPr>
          <w:rFonts w:ascii="Arial" w:hAnsi="Arial" w:cs="Arial"/>
        </w:rPr>
        <w:t xml:space="preserve"> </w:t>
      </w:r>
      <w:r w:rsidRPr="003C75F7">
        <w:rPr>
          <w:rFonts w:ascii="Arial" w:hAnsi="Arial" w:cs="Arial"/>
          <w:lang w:val="es-CR"/>
        </w:rPr>
        <w:t xml:space="preserve">New York: Cambridge </w:t>
      </w:r>
      <w:proofErr w:type="spellStart"/>
      <w:r w:rsidRPr="003C75F7">
        <w:rPr>
          <w:rFonts w:ascii="Arial" w:hAnsi="Arial" w:cs="Arial"/>
          <w:lang w:val="es-CR"/>
        </w:rPr>
        <w:t>University</w:t>
      </w:r>
      <w:proofErr w:type="spellEnd"/>
      <w:r w:rsidRPr="003C75F7">
        <w:rPr>
          <w:rFonts w:ascii="Arial" w:hAnsi="Arial" w:cs="Arial"/>
          <w:lang w:val="es-CR"/>
        </w:rPr>
        <w:t xml:space="preserve"> </w:t>
      </w:r>
      <w:proofErr w:type="spellStart"/>
      <w:r w:rsidRPr="003C75F7">
        <w:rPr>
          <w:rFonts w:ascii="Arial" w:hAnsi="Arial" w:cs="Arial"/>
          <w:lang w:val="es-CR"/>
        </w:rPr>
        <w:t>Press</w:t>
      </w:r>
      <w:proofErr w:type="spellEnd"/>
      <w:r w:rsidRPr="003C75F7">
        <w:rPr>
          <w:rFonts w:ascii="Arial" w:hAnsi="Arial" w:cs="Arial"/>
          <w:lang w:val="es-CR"/>
        </w:rPr>
        <w:t>.</w:t>
      </w:r>
    </w:p>
    <w:p w:rsidR="00FE5F32" w:rsidRPr="003C75F7" w:rsidRDefault="00FE5F32" w:rsidP="003C75F7">
      <w:pPr>
        <w:ind w:firstLine="567"/>
        <w:rPr>
          <w:rFonts w:ascii="Arial" w:hAnsi="Arial" w:cs="Arial"/>
          <w:lang w:val="es-CR"/>
        </w:rPr>
      </w:pPr>
    </w:p>
    <w:p w:rsidR="00FE5F32" w:rsidRPr="003C75F7" w:rsidRDefault="00FE5F32" w:rsidP="003C75F7">
      <w:pPr>
        <w:ind w:firstLine="567"/>
        <w:rPr>
          <w:rFonts w:ascii="Arial" w:hAnsi="Arial" w:cs="Arial"/>
          <w:lang w:val="es-CR"/>
        </w:rPr>
      </w:pPr>
      <w:proofErr w:type="spellStart"/>
      <w:r w:rsidRPr="003C75F7">
        <w:rPr>
          <w:rFonts w:ascii="Arial" w:hAnsi="Arial" w:cs="Arial"/>
          <w:lang w:val="es-CR"/>
        </w:rPr>
        <w:t>Ma</w:t>
      </w:r>
      <w:proofErr w:type="spellEnd"/>
      <w:r w:rsidRPr="003C75F7">
        <w:rPr>
          <w:rFonts w:ascii="Arial" w:hAnsi="Arial" w:cs="Arial"/>
          <w:lang w:val="es-CR"/>
        </w:rPr>
        <w:t xml:space="preserve"> </w:t>
      </w:r>
    </w:p>
    <w:p w:rsidR="00FE5F32" w:rsidRPr="003C75F7" w:rsidRDefault="00FE5F32" w:rsidP="003C75F7">
      <w:pPr>
        <w:ind w:left="567" w:hanging="567"/>
        <w:rPr>
          <w:rFonts w:ascii="Arial" w:hAnsi="Arial" w:cs="Arial"/>
          <w:lang w:val="es-CR"/>
        </w:rPr>
      </w:pPr>
      <w:r w:rsidRPr="003C75F7">
        <w:rPr>
          <w:rFonts w:ascii="Arial" w:hAnsi="Arial" w:cs="Arial"/>
          <w:lang w:val="es-CR"/>
        </w:rPr>
        <w:t>Pellegrini, A. (2000). Ciencia en pro de la salud. (Publicación Científica y Técnica No. 578). Washington: Organización Panamericana de la Salud.</w:t>
      </w:r>
    </w:p>
    <w:p w:rsidR="00FE5F32" w:rsidRPr="003C75F7" w:rsidRDefault="00FE5F32" w:rsidP="003C75F7">
      <w:pPr>
        <w:ind w:firstLine="567"/>
        <w:rPr>
          <w:rFonts w:ascii="Arial" w:hAnsi="Arial" w:cs="Arial"/>
          <w:lang w:val="es-CR"/>
        </w:rPr>
      </w:pPr>
    </w:p>
    <w:p w:rsidR="00FE5F32" w:rsidRPr="003C75F7" w:rsidRDefault="00FE5F32" w:rsidP="003C75F7">
      <w:pPr>
        <w:ind w:left="567" w:hanging="567"/>
        <w:rPr>
          <w:rFonts w:ascii="Arial" w:hAnsi="Arial" w:cs="Arial"/>
          <w:lang w:val="es-CR"/>
        </w:rPr>
      </w:pPr>
      <w:r w:rsidRPr="003C75F7">
        <w:rPr>
          <w:rFonts w:ascii="Arial" w:hAnsi="Arial" w:cs="Arial"/>
          <w:lang w:val="es-CR"/>
        </w:rPr>
        <w:t xml:space="preserve">Sales, B. &amp; </w:t>
      </w:r>
      <w:proofErr w:type="spellStart"/>
      <w:r w:rsidRPr="003C75F7">
        <w:rPr>
          <w:rFonts w:ascii="Arial" w:hAnsi="Arial" w:cs="Arial"/>
          <w:lang w:val="es-CR"/>
        </w:rPr>
        <w:t>Folkman</w:t>
      </w:r>
      <w:proofErr w:type="spellEnd"/>
      <w:r w:rsidRPr="003C75F7">
        <w:rPr>
          <w:rFonts w:ascii="Arial" w:hAnsi="Arial" w:cs="Arial"/>
          <w:lang w:val="es-CR"/>
        </w:rPr>
        <w:t xml:space="preserve">, S. (Eds.) </w:t>
      </w:r>
      <w:proofErr w:type="gramStart"/>
      <w:r w:rsidRPr="003C75F7">
        <w:rPr>
          <w:rFonts w:ascii="Arial" w:hAnsi="Arial" w:cs="Arial"/>
        </w:rPr>
        <w:t>(2005). Ethics in research with human participants.</w:t>
      </w:r>
      <w:proofErr w:type="gramEnd"/>
      <w:r w:rsidRPr="003C75F7">
        <w:rPr>
          <w:rFonts w:ascii="Arial" w:hAnsi="Arial" w:cs="Arial"/>
        </w:rPr>
        <w:t xml:space="preserve"> </w:t>
      </w:r>
      <w:r w:rsidRPr="003C75F7">
        <w:rPr>
          <w:rFonts w:ascii="Arial" w:hAnsi="Arial" w:cs="Arial"/>
          <w:lang w:val="es-CR"/>
        </w:rPr>
        <w:t xml:space="preserve">Washington: American </w:t>
      </w:r>
      <w:proofErr w:type="spellStart"/>
      <w:r w:rsidRPr="003C75F7">
        <w:rPr>
          <w:rFonts w:ascii="Arial" w:hAnsi="Arial" w:cs="Arial"/>
          <w:lang w:val="es-CR"/>
        </w:rPr>
        <w:t>Psychological</w:t>
      </w:r>
      <w:proofErr w:type="spellEnd"/>
      <w:r w:rsidRPr="003C75F7">
        <w:rPr>
          <w:rFonts w:ascii="Arial" w:hAnsi="Arial" w:cs="Arial"/>
          <w:lang w:val="es-CR"/>
        </w:rPr>
        <w:t xml:space="preserve"> </w:t>
      </w:r>
      <w:proofErr w:type="spellStart"/>
      <w:r w:rsidRPr="003C75F7">
        <w:rPr>
          <w:rFonts w:ascii="Arial" w:hAnsi="Arial" w:cs="Arial"/>
          <w:lang w:val="es-CR"/>
        </w:rPr>
        <w:t>Association</w:t>
      </w:r>
      <w:proofErr w:type="spellEnd"/>
      <w:r w:rsidRPr="003C75F7">
        <w:rPr>
          <w:rFonts w:ascii="Arial" w:hAnsi="Arial" w:cs="Arial"/>
          <w:lang w:val="es-CR"/>
        </w:rPr>
        <w:t>.</w:t>
      </w:r>
    </w:p>
    <w:p w:rsidR="00FE5F32" w:rsidRPr="003C75F7" w:rsidRDefault="00FE5F32" w:rsidP="003C75F7">
      <w:pPr>
        <w:ind w:firstLine="567"/>
        <w:rPr>
          <w:rFonts w:ascii="Arial" w:hAnsi="Arial" w:cs="Arial"/>
          <w:lang w:val="es-CR"/>
        </w:rPr>
      </w:pPr>
    </w:p>
    <w:p w:rsidR="00FE5F32" w:rsidRPr="003C75F7" w:rsidRDefault="00FE5F32" w:rsidP="003C75F7">
      <w:pPr>
        <w:ind w:left="567" w:hanging="567"/>
        <w:rPr>
          <w:rFonts w:ascii="Arial" w:hAnsi="Arial" w:cs="Arial"/>
          <w:lang w:val="es-CR"/>
        </w:rPr>
      </w:pPr>
      <w:proofErr w:type="spellStart"/>
      <w:r w:rsidRPr="003C75F7">
        <w:rPr>
          <w:rFonts w:ascii="Arial" w:hAnsi="Arial" w:cs="Arial"/>
          <w:lang w:val="es-CR"/>
        </w:rPr>
        <w:t>Trejos</w:t>
      </w:r>
      <w:proofErr w:type="spellEnd"/>
      <w:r w:rsidRPr="003C75F7">
        <w:rPr>
          <w:rFonts w:ascii="Arial" w:hAnsi="Arial" w:cs="Arial"/>
          <w:lang w:val="es-CR"/>
        </w:rPr>
        <w:t xml:space="preserve"> Salguero, R.I. (2006). Análisis de la situación actual de la regulación en materia de investigación clínica en sujetos humanos en Costa Rica desde el 2003 hasta el 2006. Tesis de Maestría no publicada, Instituto Centroamericano de Administración Pública, ICAP.</w:t>
      </w:r>
    </w:p>
    <w:p w:rsidR="00FE5F32" w:rsidRPr="003C75F7" w:rsidRDefault="00FE5F32" w:rsidP="003C75F7">
      <w:pPr>
        <w:ind w:left="567" w:hanging="567"/>
        <w:rPr>
          <w:rFonts w:ascii="Arial" w:hAnsi="Arial" w:cs="Arial"/>
          <w:lang w:val="es-CR"/>
        </w:rPr>
      </w:pPr>
    </w:p>
    <w:p w:rsidR="00FE5F32" w:rsidRPr="00D0657E" w:rsidRDefault="006A65FF" w:rsidP="003C75F7">
      <w:pPr>
        <w:ind w:left="567" w:hanging="567"/>
        <w:rPr>
          <w:rFonts w:ascii="Arial" w:hAnsi="Arial" w:cs="Arial"/>
          <w:lang w:val="es-CR"/>
        </w:rPr>
      </w:pPr>
      <w:r w:rsidRPr="006A65FF">
        <w:rPr>
          <w:rFonts w:ascii="Arial" w:hAnsi="Arial" w:cs="Arial"/>
        </w:rPr>
        <w:t>Ma</w:t>
      </w:r>
      <w:r w:rsidR="00FE5F32" w:rsidRPr="006A65FF">
        <w:rPr>
          <w:rFonts w:ascii="Arial" w:hAnsi="Arial" w:cs="Arial"/>
        </w:rPr>
        <w:t>rshall, P.A. (</w:t>
      </w:r>
      <w:r w:rsidR="00FE5F32" w:rsidRPr="003C75F7">
        <w:rPr>
          <w:rFonts w:ascii="Arial" w:hAnsi="Arial" w:cs="Arial"/>
        </w:rPr>
        <w:t xml:space="preserve">2007). Ethical challenges in study design and informed consent for health research in resource-poor settings. </w:t>
      </w:r>
      <w:r w:rsidR="00FE5F32" w:rsidRPr="00D0657E">
        <w:rPr>
          <w:rFonts w:ascii="Arial" w:hAnsi="Arial" w:cs="Arial"/>
          <w:lang w:val="es-CR"/>
        </w:rPr>
        <w:t xml:space="preserve">Geneva: </w:t>
      </w:r>
      <w:proofErr w:type="spellStart"/>
      <w:r w:rsidR="00FE5F32" w:rsidRPr="00D0657E">
        <w:rPr>
          <w:rFonts w:ascii="Arial" w:hAnsi="Arial" w:cs="Arial"/>
          <w:lang w:val="es-CR"/>
        </w:rPr>
        <w:t>World</w:t>
      </w:r>
      <w:proofErr w:type="spellEnd"/>
      <w:r w:rsidR="00FE5F32" w:rsidRPr="00D0657E">
        <w:rPr>
          <w:rFonts w:ascii="Arial" w:hAnsi="Arial" w:cs="Arial"/>
          <w:lang w:val="es-CR"/>
        </w:rPr>
        <w:t xml:space="preserve"> </w:t>
      </w:r>
      <w:proofErr w:type="spellStart"/>
      <w:r w:rsidR="00FE5F32" w:rsidRPr="00D0657E">
        <w:rPr>
          <w:rFonts w:ascii="Arial" w:hAnsi="Arial" w:cs="Arial"/>
          <w:lang w:val="es-CR"/>
        </w:rPr>
        <w:t>Health</w:t>
      </w:r>
      <w:proofErr w:type="spellEnd"/>
      <w:r w:rsidR="00FE5F32" w:rsidRPr="00D0657E">
        <w:rPr>
          <w:rFonts w:ascii="Arial" w:hAnsi="Arial" w:cs="Arial"/>
          <w:lang w:val="es-CR"/>
        </w:rPr>
        <w:t xml:space="preserve"> </w:t>
      </w:r>
      <w:proofErr w:type="spellStart"/>
      <w:r w:rsidR="00FE5F32" w:rsidRPr="00D0657E">
        <w:rPr>
          <w:rFonts w:ascii="Arial" w:hAnsi="Arial" w:cs="Arial"/>
          <w:lang w:val="es-CR"/>
        </w:rPr>
        <w:t>Organization</w:t>
      </w:r>
      <w:proofErr w:type="spellEnd"/>
      <w:r w:rsidR="00FE5F32" w:rsidRPr="00D0657E">
        <w:rPr>
          <w:rFonts w:ascii="Arial" w:hAnsi="Arial" w:cs="Arial"/>
          <w:lang w:val="es-CR"/>
        </w:rPr>
        <w:t>.</w:t>
      </w:r>
    </w:p>
    <w:p w:rsidR="006A65FF" w:rsidRPr="00D0657E" w:rsidRDefault="006A65FF" w:rsidP="003C75F7">
      <w:pPr>
        <w:ind w:left="567" w:hanging="567"/>
        <w:rPr>
          <w:rFonts w:ascii="Arial" w:hAnsi="Arial" w:cs="Arial"/>
          <w:lang w:val="es-CR"/>
        </w:rPr>
      </w:pPr>
    </w:p>
    <w:p w:rsidR="00FE5F32" w:rsidRPr="003C75F7" w:rsidRDefault="00FE5F32" w:rsidP="003C75F7">
      <w:pPr>
        <w:ind w:left="567" w:hanging="567"/>
        <w:rPr>
          <w:rFonts w:ascii="Arial" w:hAnsi="Arial" w:cs="Arial"/>
          <w:lang w:val="es-CR"/>
        </w:rPr>
      </w:pPr>
      <w:proofErr w:type="spellStart"/>
      <w:r w:rsidRPr="00D0657E">
        <w:rPr>
          <w:rFonts w:ascii="Arial" w:hAnsi="Arial" w:cs="Arial"/>
          <w:lang w:val="es-CR"/>
        </w:rPr>
        <w:t>Cheftel</w:t>
      </w:r>
      <w:proofErr w:type="spellEnd"/>
      <w:r w:rsidRPr="00D0657E">
        <w:rPr>
          <w:rFonts w:ascii="Arial" w:hAnsi="Arial" w:cs="Arial"/>
          <w:lang w:val="es-CR"/>
        </w:rPr>
        <w:t xml:space="preserve">, J. (2008). Programa de base de estudios sobre bioética. Parte 1: Programa temático. Programa de educación en ética.  </w:t>
      </w:r>
      <w:r w:rsidRPr="003C75F7">
        <w:rPr>
          <w:rFonts w:ascii="Arial" w:hAnsi="Arial" w:cs="Arial"/>
          <w:lang w:val="es-CR"/>
        </w:rPr>
        <w:t>Montevideo: Programa de Bioética y Ética de la Ciencia de la Organización de las Naciones Unidas para la Educación, la ciencia y la Cultura.</w:t>
      </w:r>
    </w:p>
    <w:p w:rsidR="00FE5F32" w:rsidRPr="003C75F7" w:rsidRDefault="00FE5F32" w:rsidP="003C75F7">
      <w:pPr>
        <w:ind w:firstLine="567"/>
        <w:jc w:val="both"/>
        <w:rPr>
          <w:rFonts w:ascii="Arial" w:eastAsia="Arial" w:hAnsi="Arial" w:cs="Arial"/>
          <w:lang w:val="es-CR"/>
        </w:rPr>
      </w:pPr>
    </w:p>
    <w:sectPr w:rsidR="00FE5F32" w:rsidRPr="003C75F7" w:rsidSect="00284F45">
      <w:headerReference w:type="default" r:id="rId8"/>
      <w:footerReference w:type="default" r:id="rId9"/>
      <w:headerReference w:type="first" r:id="rId10"/>
      <w:footerReference w:type="first" r:id="rId11"/>
      <w:pgSz w:w="12240" w:h="15840"/>
      <w:pgMar w:top="1418" w:right="1418" w:bottom="1276" w:left="1701" w:header="170" w:footer="113"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6FF" w:rsidRDefault="005346FF" w:rsidP="00284F45">
      <w:r>
        <w:separator/>
      </w:r>
    </w:p>
  </w:endnote>
  <w:endnote w:type="continuationSeparator" w:id="0">
    <w:p w:rsidR="005346FF" w:rsidRDefault="005346FF" w:rsidP="00284F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MT">
    <w:altName w:val="Arial"/>
    <w:charset w:val="01"/>
    <w:family w:val="swiss"/>
    <w:pitch w:val="default"/>
    <w:sig w:usb0="00000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8978" w:type="dxa"/>
      <w:tblCellMar>
        <w:left w:w="148" w:type="dxa"/>
      </w:tblCellMar>
      <w:tblLook w:val="04A0"/>
    </w:tblPr>
    <w:tblGrid>
      <w:gridCol w:w="8978"/>
    </w:tblGrid>
    <w:tr w:rsidR="00284F45" w:rsidRPr="00A937CD">
      <w:tc>
        <w:tcPr>
          <w:tcW w:w="8978" w:type="dxa"/>
          <w:tcBorders>
            <w:left w:val="nil"/>
            <w:bottom w:val="nil"/>
            <w:right w:val="nil"/>
          </w:tcBorders>
          <w:shd w:val="clear" w:color="auto" w:fill="auto"/>
        </w:tcPr>
        <w:p w:rsidR="00284F45" w:rsidRDefault="0094393D">
          <w:pPr>
            <w:pStyle w:val="Piedepgina1"/>
            <w:spacing w:before="60"/>
            <w:ind w:right="360"/>
            <w:jc w:val="center"/>
            <w:rPr>
              <w:lang w:val="es-CR"/>
            </w:rPr>
          </w:pPr>
          <w:r>
            <w:rPr>
              <w:rFonts w:ascii="Arial" w:hAnsi="Arial" w:cs="Arial"/>
              <w:sz w:val="16"/>
              <w:szCs w:val="18"/>
              <w:lang w:val="es-CR"/>
            </w:rPr>
            <w:t xml:space="preserve">Recepción: 2511-1150 ▪ Fax: 2253-4601 ▪ Correo electrónico: </w:t>
          </w:r>
          <w:r w:rsidR="00E37AA6" w:rsidRPr="00E37AA6">
            <w:rPr>
              <w:rFonts w:ascii="Arial" w:hAnsi="Arial" w:cs="Arial"/>
              <w:sz w:val="16"/>
              <w:szCs w:val="18"/>
              <w:lang w:val="es-CR"/>
            </w:rPr>
            <w:pict>
              <v:rect id="Marco1" o:spid="_x0000_s1025" style="position:absolute;left:0;text-align:left;margin-left:530.6pt;margin-top:2.1pt;width:1.3pt;height:12.6pt;z-index:251659264;mso-position-horizontal-relative:page;mso-position-vertical-relative:text" stroked="f" strokecolor="#3465a4">
                <v:fill color2="black" o:detectmouseclick="t"/>
                <v:stroke joinstyle="round"/>
                <v:textbox>
                  <w:txbxContent>
                    <w:p w:rsidR="00284F45" w:rsidRDefault="00284F45">
                      <w:pPr>
                        <w:pStyle w:val="Piedepgina1"/>
                        <w:rPr>
                          <w:color w:val="auto"/>
                        </w:rPr>
                      </w:pPr>
                    </w:p>
                  </w:txbxContent>
                </v:textbox>
                <w10:wrap anchorx="page"/>
              </v:rect>
            </w:pict>
          </w:r>
          <w:hyperlink r:id="rId1">
            <w:r>
              <w:rPr>
                <w:rStyle w:val="InternetLink"/>
                <w:rFonts w:ascii="Arial" w:hAnsi="Arial" w:cs="Arial"/>
                <w:sz w:val="16"/>
                <w:szCs w:val="18"/>
                <w:lang w:val="es-CR"/>
              </w:rPr>
              <w:t>docencia@ucr.ac.cr</w:t>
            </w:r>
          </w:hyperlink>
          <w:r>
            <w:rPr>
              <w:rFonts w:ascii="Arial" w:hAnsi="Arial" w:cs="Arial"/>
              <w:sz w:val="16"/>
              <w:szCs w:val="18"/>
              <w:lang w:val="es-CR"/>
            </w:rPr>
            <w:t xml:space="preserve"> ▪ Sitio Web: http:// vd.ucr.ac.cr   </w:t>
          </w:r>
        </w:p>
        <w:p w:rsidR="00284F45" w:rsidRPr="00463504" w:rsidRDefault="0094393D">
          <w:pPr>
            <w:pStyle w:val="Piedepgina1"/>
            <w:spacing w:before="60"/>
            <w:jc w:val="center"/>
            <w:rPr>
              <w:lang w:val="pt-PT"/>
            </w:rPr>
          </w:pPr>
          <w:r>
            <w:rPr>
              <w:rFonts w:ascii="Arial" w:hAnsi="Arial" w:cs="Arial"/>
              <w:sz w:val="16"/>
              <w:szCs w:val="18"/>
              <w:lang w:val="es-CR"/>
            </w:rPr>
            <w:t xml:space="preserve">Ciudad Universitaria Rodrigo Facio. San Pedro de Montes de Oca. </w:t>
          </w:r>
          <w:r w:rsidRPr="00463504">
            <w:rPr>
              <w:rFonts w:ascii="Arial" w:hAnsi="Arial" w:cs="Arial"/>
              <w:sz w:val="16"/>
              <w:szCs w:val="18"/>
              <w:lang w:val="pt-PT"/>
            </w:rPr>
            <w:t>Edificio Administrativo C. Segundo Piso.</w:t>
          </w:r>
        </w:p>
      </w:tc>
    </w:tr>
  </w:tbl>
  <w:p w:rsidR="00284F45" w:rsidRPr="00463504" w:rsidRDefault="00284F45">
    <w:pPr>
      <w:pStyle w:val="Piedepgina1"/>
      <w:rPr>
        <w:lang w:val="pt-P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8978" w:type="dxa"/>
      <w:tblCellMar>
        <w:left w:w="148" w:type="dxa"/>
      </w:tblCellMar>
      <w:tblLook w:val="04A0"/>
    </w:tblPr>
    <w:tblGrid>
      <w:gridCol w:w="8978"/>
    </w:tblGrid>
    <w:tr w:rsidR="00284F45" w:rsidRPr="00A937CD">
      <w:tc>
        <w:tcPr>
          <w:tcW w:w="8978" w:type="dxa"/>
          <w:tcBorders>
            <w:left w:val="nil"/>
            <w:bottom w:val="nil"/>
            <w:right w:val="nil"/>
          </w:tcBorders>
          <w:shd w:val="clear" w:color="auto" w:fill="auto"/>
        </w:tcPr>
        <w:p w:rsidR="00284F45" w:rsidRPr="00C53938" w:rsidRDefault="0094393D">
          <w:pPr>
            <w:pStyle w:val="Piedepgina1"/>
            <w:spacing w:before="120"/>
            <w:rPr>
              <w:lang w:val="es-CR"/>
            </w:rPr>
          </w:pPr>
          <w:r>
            <w:rPr>
              <w:noProof/>
              <w:lang w:val="es-CR" w:eastAsia="es-CR"/>
            </w:rPr>
            <w:drawing>
              <wp:anchor distT="0" distB="0" distL="114300" distR="114300" simplePos="0" relativeHeight="251656192" behindDoc="1" locked="0" layoutInCell="1" allowOverlap="1">
                <wp:simplePos x="0" y="0"/>
                <wp:positionH relativeFrom="column">
                  <wp:posOffset>4887595</wp:posOffset>
                </wp:positionH>
                <wp:positionV relativeFrom="paragraph">
                  <wp:posOffset>66040</wp:posOffset>
                </wp:positionV>
                <wp:extent cx="694690" cy="302895"/>
                <wp:effectExtent l="0" t="0" r="0" b="0"/>
                <wp:wrapNone/>
                <wp:docPr id="9" name="Image3" descr="firma75_sin texto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 descr="firma75_sin texto_negro.png"/>
                        <pic:cNvPicPr>
                          <a:picLocks noChangeAspect="1" noChangeArrowheads="1"/>
                        </pic:cNvPicPr>
                      </pic:nvPicPr>
                      <pic:blipFill>
                        <a:blip r:embed="rId1"/>
                        <a:stretch>
                          <a:fillRect/>
                        </a:stretch>
                      </pic:blipFill>
                      <pic:spPr bwMode="auto">
                        <a:xfrm>
                          <a:off x="0" y="0"/>
                          <a:ext cx="694690" cy="302895"/>
                        </a:xfrm>
                        <a:prstGeom prst="rect">
                          <a:avLst/>
                        </a:prstGeom>
                      </pic:spPr>
                    </pic:pic>
                  </a:graphicData>
                </a:graphic>
              </wp:anchor>
            </w:drawing>
          </w:r>
          <w:r>
            <w:rPr>
              <w:rFonts w:ascii="Arial" w:hAnsi="Arial" w:cs="Arial"/>
              <w:sz w:val="14"/>
              <w:szCs w:val="18"/>
              <w:lang w:val="es-CR"/>
            </w:rPr>
            <w:t xml:space="preserve">Recepción: 2511-1150 ▪ Fax: 2253-4601 ▪ Correo electrónico: </w:t>
          </w:r>
          <w:hyperlink r:id="rId2">
            <w:r>
              <w:rPr>
                <w:rStyle w:val="InternetLink"/>
                <w:rFonts w:ascii="Arial" w:hAnsi="Arial" w:cs="Arial"/>
                <w:sz w:val="14"/>
                <w:szCs w:val="18"/>
                <w:lang w:val="es-CR"/>
              </w:rPr>
              <w:t>docencia@ucr.ac.cr</w:t>
            </w:r>
          </w:hyperlink>
          <w:r>
            <w:rPr>
              <w:rFonts w:ascii="Arial" w:hAnsi="Arial" w:cs="Arial"/>
              <w:sz w:val="14"/>
              <w:szCs w:val="18"/>
              <w:lang w:val="es-CR"/>
            </w:rPr>
            <w:t xml:space="preserve"> ▪ Sitio Web: http:// vd.ucr.ac.cr</w:t>
          </w:r>
        </w:p>
        <w:p w:rsidR="00284F45" w:rsidRPr="00463504" w:rsidRDefault="0094393D">
          <w:pPr>
            <w:pStyle w:val="Piedepgina1"/>
            <w:spacing w:before="60"/>
            <w:rPr>
              <w:lang w:val="pt-PT"/>
            </w:rPr>
          </w:pPr>
          <w:r>
            <w:rPr>
              <w:rFonts w:ascii="Arial" w:hAnsi="Arial" w:cs="Arial"/>
              <w:sz w:val="14"/>
              <w:szCs w:val="18"/>
              <w:lang w:val="es-CR"/>
            </w:rPr>
            <w:t xml:space="preserve">Ciudad Universitaria Rodrigo Facio. San Pedro de Montes de Oca. </w:t>
          </w:r>
          <w:r w:rsidRPr="00463504">
            <w:rPr>
              <w:rFonts w:ascii="Arial" w:hAnsi="Arial" w:cs="Arial"/>
              <w:sz w:val="14"/>
              <w:szCs w:val="18"/>
              <w:lang w:val="pt-PT"/>
            </w:rPr>
            <w:t>Edificio Administrativo C. Segundo Piso.</w:t>
          </w:r>
        </w:p>
      </w:tc>
    </w:tr>
  </w:tbl>
  <w:p w:rsidR="00284F45" w:rsidRPr="00463504" w:rsidRDefault="00284F45">
    <w:pPr>
      <w:pStyle w:val="Piedepgina1"/>
      <w:rPr>
        <w:lang w:val="pt-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6FF" w:rsidRDefault="005346FF" w:rsidP="00284F45">
      <w:r>
        <w:separator/>
      </w:r>
    </w:p>
  </w:footnote>
  <w:footnote w:type="continuationSeparator" w:id="0">
    <w:p w:rsidR="005346FF" w:rsidRDefault="005346FF" w:rsidP="00284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45" w:rsidRDefault="00284F45">
    <w:pPr>
      <w:pStyle w:val="Encabezado10"/>
      <w:rPr>
        <w:lang w:val="es-MX"/>
      </w:rPr>
    </w:pPr>
  </w:p>
  <w:tbl>
    <w:tblPr>
      <w:tblStyle w:val="Tablaconcuadrcula"/>
      <w:tblW w:w="8978" w:type="dxa"/>
      <w:tblCellMar>
        <w:left w:w="143" w:type="dxa"/>
      </w:tblCellMar>
      <w:tblLook w:val="04A0"/>
    </w:tblPr>
    <w:tblGrid>
      <w:gridCol w:w="2992"/>
      <w:gridCol w:w="2993"/>
      <w:gridCol w:w="2993"/>
    </w:tblGrid>
    <w:tr w:rsidR="00284F45">
      <w:tc>
        <w:tcPr>
          <w:tcW w:w="2992" w:type="dxa"/>
          <w:tcBorders>
            <w:top w:val="nil"/>
            <w:left w:val="nil"/>
            <w:bottom w:val="nil"/>
            <w:right w:val="nil"/>
          </w:tcBorders>
          <w:shd w:val="clear" w:color="auto" w:fill="auto"/>
        </w:tcPr>
        <w:p w:rsidR="00284F45" w:rsidRDefault="0094393D">
          <w:r>
            <w:rPr>
              <w:noProof/>
              <w:lang w:val="es-CR" w:eastAsia="es-CR"/>
            </w:rPr>
            <w:drawing>
              <wp:inline distT="0" distB="0" distL="0" distR="0">
                <wp:extent cx="1543050" cy="588645"/>
                <wp:effectExtent l="0" t="0" r="0" b="0"/>
                <wp:docPr id="1" name="Imagen 6" descr="firm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firma_horizontal"/>
                        <pic:cNvPicPr>
                          <a:picLocks noChangeAspect="1" noChangeArrowheads="1"/>
                        </pic:cNvPicPr>
                      </pic:nvPicPr>
                      <pic:blipFill>
                        <a:blip r:embed="rId1"/>
                        <a:stretch>
                          <a:fillRect/>
                        </a:stretch>
                      </pic:blipFill>
                      <pic:spPr bwMode="auto">
                        <a:xfrm>
                          <a:off x="0" y="0"/>
                          <a:ext cx="1543050" cy="588645"/>
                        </a:xfrm>
                        <a:prstGeom prst="rect">
                          <a:avLst/>
                        </a:prstGeom>
                      </pic:spPr>
                    </pic:pic>
                  </a:graphicData>
                </a:graphic>
              </wp:inline>
            </w:drawing>
          </w:r>
        </w:p>
        <w:p w:rsidR="00284F45" w:rsidRDefault="00284F45">
          <w:pPr>
            <w:rPr>
              <w:sz w:val="12"/>
            </w:rPr>
          </w:pPr>
        </w:p>
      </w:tc>
      <w:tc>
        <w:tcPr>
          <w:tcW w:w="2993" w:type="dxa"/>
          <w:tcBorders>
            <w:top w:val="nil"/>
            <w:left w:val="nil"/>
            <w:bottom w:val="nil"/>
            <w:right w:val="nil"/>
          </w:tcBorders>
          <w:shd w:val="clear" w:color="auto" w:fill="auto"/>
        </w:tcPr>
        <w:p w:rsidR="00284F45" w:rsidRDefault="00284F45"/>
      </w:tc>
      <w:tc>
        <w:tcPr>
          <w:tcW w:w="2993" w:type="dxa"/>
          <w:tcBorders>
            <w:top w:val="nil"/>
            <w:left w:val="nil"/>
            <w:bottom w:val="nil"/>
            <w:right w:val="nil"/>
          </w:tcBorders>
          <w:shd w:val="clear" w:color="auto" w:fill="auto"/>
        </w:tcPr>
        <w:p w:rsidR="00284F45" w:rsidRDefault="00603CBD">
          <w:pPr>
            <w:jc w:val="right"/>
          </w:pPr>
          <w:r w:rsidRPr="00603CBD">
            <w:rPr>
              <w:noProof/>
              <w:lang w:val="es-CR" w:eastAsia="es-CR"/>
            </w:rPr>
            <w:drawing>
              <wp:anchor distT="0" distB="0" distL="114300" distR="114300" simplePos="0" relativeHeight="251662336" behindDoc="1" locked="0" layoutInCell="1" allowOverlap="1">
                <wp:simplePos x="0" y="0"/>
                <wp:positionH relativeFrom="column">
                  <wp:posOffset>91440</wp:posOffset>
                </wp:positionH>
                <wp:positionV relativeFrom="paragraph">
                  <wp:posOffset>-501650</wp:posOffset>
                </wp:positionV>
                <wp:extent cx="1695450" cy="447675"/>
                <wp:effectExtent l="19050" t="0" r="0" b="0"/>
                <wp:wrapTight wrapText="bothSides">
                  <wp:wrapPolygon edited="0">
                    <wp:start x="-243" y="0"/>
                    <wp:lineTo x="-243" y="11030"/>
                    <wp:lineTo x="1213" y="14706"/>
                    <wp:lineTo x="5825" y="14706"/>
                    <wp:lineTo x="-243" y="19302"/>
                    <wp:lineTo x="-243" y="21140"/>
                    <wp:lineTo x="4854" y="21140"/>
                    <wp:lineTo x="10921" y="21140"/>
                    <wp:lineTo x="21115" y="17464"/>
                    <wp:lineTo x="20872" y="14706"/>
                    <wp:lineTo x="21600" y="6434"/>
                    <wp:lineTo x="21600" y="919"/>
                    <wp:lineTo x="20872" y="0"/>
                    <wp:lineTo x="-243" y="0"/>
                  </wp:wrapPolygon>
                </wp:wrapTight>
                <wp:docPr id="4" name="Imagen 1" descr="C:\Users\dgar.VINVD\Desktop\V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gar.VINVD\Desktop\VI (1).png"/>
                        <pic:cNvPicPr>
                          <a:picLocks noChangeAspect="1" noChangeArrowheads="1"/>
                        </pic:cNvPicPr>
                      </pic:nvPicPr>
                      <pic:blipFill>
                        <a:blip r:embed="rId2"/>
                        <a:srcRect/>
                        <a:stretch>
                          <a:fillRect/>
                        </a:stretch>
                      </pic:blipFill>
                      <pic:spPr bwMode="auto">
                        <a:xfrm>
                          <a:off x="0" y="0"/>
                          <a:ext cx="1695450" cy="447675"/>
                        </a:xfrm>
                        <a:prstGeom prst="rect">
                          <a:avLst/>
                        </a:prstGeom>
                        <a:noFill/>
                        <a:ln w="9525">
                          <a:noFill/>
                          <a:miter lim="800000"/>
                          <a:headEnd/>
                          <a:tailEnd/>
                        </a:ln>
                      </pic:spPr>
                    </pic:pic>
                  </a:graphicData>
                </a:graphic>
              </wp:anchor>
            </w:drawing>
          </w:r>
        </w:p>
      </w:tc>
    </w:tr>
  </w:tbl>
  <w:p w:rsidR="00284F45" w:rsidRDefault="00284F45">
    <w:pPr>
      <w:pStyle w:val="Encabezado10"/>
      <w:rPr>
        <w:rFonts w:ascii="Arial" w:hAnsi="Arial" w:cs="Arial"/>
        <w:sz w:val="20"/>
        <w:szCs w:val="20"/>
        <w:lang w:val="es-MX"/>
      </w:rPr>
    </w:pPr>
  </w:p>
  <w:p w:rsidR="00284F45" w:rsidRPr="00FE5F32" w:rsidRDefault="0094393D">
    <w:pPr>
      <w:pStyle w:val="Encabezado10"/>
      <w:rPr>
        <w:rFonts w:ascii="Arial" w:hAnsi="Arial" w:cs="Arial"/>
        <w:sz w:val="20"/>
        <w:szCs w:val="20"/>
        <w:lang w:val="es-MX"/>
      </w:rPr>
    </w:pPr>
    <w:r w:rsidRPr="00FE5F32">
      <w:rPr>
        <w:rFonts w:ascii="Arial" w:hAnsi="Arial" w:cs="Arial"/>
        <w:sz w:val="20"/>
        <w:szCs w:val="20"/>
        <w:lang w:val="es-MX"/>
      </w:rPr>
      <w:t>MODULO 1: CONCEPTOS JURIDICOS Y BIOETICOS</w:t>
    </w:r>
  </w:p>
  <w:p w:rsidR="00284F45" w:rsidRPr="00FE5F32" w:rsidRDefault="0094393D">
    <w:pPr>
      <w:pStyle w:val="Encabezado10"/>
      <w:rPr>
        <w:rFonts w:ascii="Arial" w:hAnsi="Arial" w:cs="Arial"/>
        <w:lang w:val="es-CR"/>
      </w:rPr>
    </w:pPr>
    <w:r w:rsidRPr="00FE5F32">
      <w:rPr>
        <w:rFonts w:ascii="Arial" w:hAnsi="Arial" w:cs="Arial"/>
        <w:sz w:val="20"/>
        <w:szCs w:val="20"/>
        <w:lang w:val="es-MX"/>
      </w:rPr>
      <w:t xml:space="preserve">Página </w:t>
    </w:r>
    <w:r w:rsidR="00E37AA6" w:rsidRPr="00E37AA6">
      <w:rPr>
        <w:rFonts w:ascii="Arial" w:hAnsi="Arial" w:cs="Arial"/>
        <w:sz w:val="20"/>
        <w:szCs w:val="20"/>
        <w:lang w:val="es-MX"/>
      </w:rPr>
      <w:fldChar w:fldCharType="begin"/>
    </w:r>
    <w:r w:rsidRPr="00FE5F32">
      <w:rPr>
        <w:rFonts w:ascii="Arial" w:hAnsi="Arial" w:cs="Arial"/>
        <w:lang w:val="es-CR"/>
      </w:rPr>
      <w:instrText>PAGE</w:instrText>
    </w:r>
    <w:r w:rsidR="00E37AA6" w:rsidRPr="00FE5F32">
      <w:rPr>
        <w:rFonts w:ascii="Arial" w:hAnsi="Arial" w:cs="Arial"/>
      </w:rPr>
      <w:fldChar w:fldCharType="separate"/>
    </w:r>
    <w:r w:rsidR="00A937CD">
      <w:rPr>
        <w:rFonts w:ascii="Arial" w:hAnsi="Arial" w:cs="Arial"/>
        <w:noProof/>
        <w:lang w:val="es-CR"/>
      </w:rPr>
      <w:t>3</w:t>
    </w:r>
    <w:r w:rsidR="00E37AA6" w:rsidRPr="00FE5F32">
      <w:rPr>
        <w:rFonts w:ascii="Arial" w:hAnsi="Arial" w:cs="Arial"/>
      </w:rPr>
      <w:fldChar w:fldCharType="end"/>
    </w:r>
  </w:p>
  <w:p w:rsidR="00284F45" w:rsidRDefault="00284F45">
    <w:pPr>
      <w:pStyle w:val="Encabezado10"/>
      <w:rPr>
        <w:lang w:val="es-MX"/>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45" w:rsidRDefault="0094393D">
    <w:r>
      <w:tab/>
    </w:r>
  </w:p>
  <w:tbl>
    <w:tblPr>
      <w:tblStyle w:val="Tablaconcuadrcula"/>
      <w:tblW w:w="8978" w:type="dxa"/>
      <w:tblCellMar>
        <w:left w:w="143" w:type="dxa"/>
      </w:tblCellMar>
      <w:tblLook w:val="04A0"/>
    </w:tblPr>
    <w:tblGrid>
      <w:gridCol w:w="2992"/>
      <w:gridCol w:w="2993"/>
      <w:gridCol w:w="2993"/>
    </w:tblGrid>
    <w:tr w:rsidR="00284F45">
      <w:tc>
        <w:tcPr>
          <w:tcW w:w="2992" w:type="dxa"/>
          <w:tcBorders>
            <w:top w:val="nil"/>
            <w:left w:val="nil"/>
            <w:bottom w:val="nil"/>
            <w:right w:val="nil"/>
          </w:tcBorders>
          <w:shd w:val="clear" w:color="auto" w:fill="auto"/>
        </w:tcPr>
        <w:p w:rsidR="00284F45" w:rsidRDefault="0094393D">
          <w:r>
            <w:rPr>
              <w:noProof/>
              <w:lang w:val="es-CR" w:eastAsia="es-CR"/>
            </w:rPr>
            <w:drawing>
              <wp:inline distT="0" distB="0" distL="0" distR="0">
                <wp:extent cx="1543050" cy="588645"/>
                <wp:effectExtent l="0" t="0" r="0" b="0"/>
                <wp:docPr id="3" name="Image1" descr="firm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firma_horizontal"/>
                        <pic:cNvPicPr>
                          <a:picLocks noChangeAspect="1" noChangeArrowheads="1"/>
                        </pic:cNvPicPr>
                      </pic:nvPicPr>
                      <pic:blipFill>
                        <a:blip r:embed="rId1"/>
                        <a:stretch>
                          <a:fillRect/>
                        </a:stretch>
                      </pic:blipFill>
                      <pic:spPr bwMode="auto">
                        <a:xfrm>
                          <a:off x="0" y="0"/>
                          <a:ext cx="1543050" cy="588645"/>
                        </a:xfrm>
                        <a:prstGeom prst="rect">
                          <a:avLst/>
                        </a:prstGeom>
                      </pic:spPr>
                    </pic:pic>
                  </a:graphicData>
                </a:graphic>
              </wp:inline>
            </w:drawing>
          </w:r>
        </w:p>
        <w:p w:rsidR="00284F45" w:rsidRDefault="00284F45">
          <w:pPr>
            <w:rPr>
              <w:sz w:val="12"/>
            </w:rPr>
          </w:pPr>
        </w:p>
      </w:tc>
      <w:tc>
        <w:tcPr>
          <w:tcW w:w="2993" w:type="dxa"/>
          <w:tcBorders>
            <w:top w:val="nil"/>
            <w:left w:val="nil"/>
            <w:bottom w:val="nil"/>
            <w:right w:val="nil"/>
          </w:tcBorders>
          <w:shd w:val="clear" w:color="auto" w:fill="auto"/>
        </w:tcPr>
        <w:p w:rsidR="00284F45" w:rsidRDefault="00284F45"/>
      </w:tc>
      <w:tc>
        <w:tcPr>
          <w:tcW w:w="2993" w:type="dxa"/>
          <w:tcBorders>
            <w:top w:val="nil"/>
            <w:left w:val="nil"/>
            <w:bottom w:val="nil"/>
            <w:right w:val="nil"/>
          </w:tcBorders>
          <w:shd w:val="clear" w:color="auto" w:fill="auto"/>
        </w:tcPr>
        <w:p w:rsidR="00284F45" w:rsidRDefault="0051308D">
          <w:pPr>
            <w:jc w:val="right"/>
          </w:pPr>
          <w:r>
            <w:rPr>
              <w:noProof/>
              <w:lang w:val="es-CR" w:eastAsia="es-CR"/>
            </w:rPr>
            <w:drawing>
              <wp:anchor distT="0" distB="0" distL="114300" distR="114300" simplePos="0" relativeHeight="251660288" behindDoc="1" locked="0" layoutInCell="1" allowOverlap="1">
                <wp:simplePos x="0" y="0"/>
                <wp:positionH relativeFrom="column">
                  <wp:posOffset>329565</wp:posOffset>
                </wp:positionH>
                <wp:positionV relativeFrom="paragraph">
                  <wp:posOffset>-506095</wp:posOffset>
                </wp:positionV>
                <wp:extent cx="1695450" cy="452120"/>
                <wp:effectExtent l="19050" t="0" r="0" b="0"/>
                <wp:wrapTight wrapText="bothSides">
                  <wp:wrapPolygon edited="0">
                    <wp:start x="-243" y="0"/>
                    <wp:lineTo x="-243" y="10921"/>
                    <wp:lineTo x="1213" y="14562"/>
                    <wp:lineTo x="5825" y="14562"/>
                    <wp:lineTo x="-243" y="19112"/>
                    <wp:lineTo x="-243" y="20933"/>
                    <wp:lineTo x="4854" y="20933"/>
                    <wp:lineTo x="10921" y="20933"/>
                    <wp:lineTo x="21115" y="17292"/>
                    <wp:lineTo x="20872" y="14562"/>
                    <wp:lineTo x="21600" y="6371"/>
                    <wp:lineTo x="21600" y="910"/>
                    <wp:lineTo x="20872" y="0"/>
                    <wp:lineTo x="-243" y="0"/>
                  </wp:wrapPolygon>
                </wp:wrapTight>
                <wp:docPr id="5" name="Imagen 1" descr="C:\Users\dgar.VINVD\Desktop\V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gar.VINVD\Desktop\VI (1).png"/>
                        <pic:cNvPicPr>
                          <a:picLocks noChangeAspect="1" noChangeArrowheads="1"/>
                        </pic:cNvPicPr>
                      </pic:nvPicPr>
                      <pic:blipFill>
                        <a:blip r:embed="rId2"/>
                        <a:srcRect/>
                        <a:stretch>
                          <a:fillRect/>
                        </a:stretch>
                      </pic:blipFill>
                      <pic:spPr bwMode="auto">
                        <a:xfrm>
                          <a:off x="0" y="0"/>
                          <a:ext cx="1695450" cy="452120"/>
                        </a:xfrm>
                        <a:prstGeom prst="rect">
                          <a:avLst/>
                        </a:prstGeom>
                        <a:noFill/>
                        <a:ln w="9525">
                          <a:noFill/>
                          <a:miter lim="800000"/>
                          <a:headEnd/>
                          <a:tailEnd/>
                        </a:ln>
                      </pic:spPr>
                    </pic:pic>
                  </a:graphicData>
                </a:graphic>
              </wp:anchor>
            </w:drawing>
          </w:r>
        </w:p>
      </w:tc>
    </w:tr>
  </w:tbl>
  <w:p w:rsidR="00284F45" w:rsidRDefault="00284F45">
    <w:pPr>
      <w:pStyle w:val="Encabezado1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F1BFA"/>
    <w:multiLevelType w:val="multilevel"/>
    <w:tmpl w:val="DFF2E5F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1">
    <w:nsid w:val="20050E62"/>
    <w:multiLevelType w:val="multilevel"/>
    <w:tmpl w:val="FFFACC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0773F7E"/>
    <w:multiLevelType w:val="hybridMultilevel"/>
    <w:tmpl w:val="F2F8CC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22E86920"/>
    <w:multiLevelType w:val="multilevel"/>
    <w:tmpl w:val="6DDCFFB8"/>
    <w:lvl w:ilvl="0">
      <w:start w:val="5"/>
      <w:numFmt w:val="decimal"/>
      <w:lvlText w:val="%1."/>
      <w:lvlJc w:val="left"/>
      <w:pPr>
        <w:tabs>
          <w:tab w:val="num" w:pos="-640"/>
        </w:tabs>
        <w:ind w:left="-640" w:hanging="360"/>
      </w:pPr>
    </w:lvl>
    <w:lvl w:ilvl="1">
      <w:start w:val="1"/>
      <w:numFmt w:val="decimal"/>
      <w:lvlText w:val="%2."/>
      <w:lvlJc w:val="left"/>
      <w:pPr>
        <w:tabs>
          <w:tab w:val="num" w:pos="-280"/>
        </w:tabs>
        <w:ind w:left="-280" w:hanging="360"/>
      </w:pPr>
    </w:lvl>
    <w:lvl w:ilvl="2">
      <w:start w:val="1"/>
      <w:numFmt w:val="decimal"/>
      <w:lvlText w:val="%3."/>
      <w:lvlJc w:val="left"/>
      <w:pPr>
        <w:tabs>
          <w:tab w:val="num" w:pos="80"/>
        </w:tabs>
        <w:ind w:left="80" w:hanging="360"/>
      </w:pPr>
    </w:lvl>
    <w:lvl w:ilvl="3">
      <w:start w:val="1"/>
      <w:numFmt w:val="decimal"/>
      <w:lvlText w:val="%4."/>
      <w:lvlJc w:val="left"/>
      <w:pPr>
        <w:tabs>
          <w:tab w:val="num" w:pos="440"/>
        </w:tabs>
        <w:ind w:left="440" w:hanging="360"/>
      </w:pPr>
    </w:lvl>
    <w:lvl w:ilvl="4">
      <w:start w:val="1"/>
      <w:numFmt w:val="decimal"/>
      <w:lvlText w:val="%5."/>
      <w:lvlJc w:val="left"/>
      <w:pPr>
        <w:tabs>
          <w:tab w:val="num" w:pos="800"/>
        </w:tabs>
        <w:ind w:left="800" w:hanging="360"/>
      </w:pPr>
    </w:lvl>
    <w:lvl w:ilvl="5">
      <w:start w:val="1"/>
      <w:numFmt w:val="decimal"/>
      <w:lvlText w:val="%6."/>
      <w:lvlJc w:val="left"/>
      <w:pPr>
        <w:tabs>
          <w:tab w:val="num" w:pos="1160"/>
        </w:tabs>
        <w:ind w:left="1160" w:hanging="360"/>
      </w:pPr>
    </w:lvl>
    <w:lvl w:ilvl="6">
      <w:start w:val="1"/>
      <w:numFmt w:val="decimal"/>
      <w:lvlText w:val="%7."/>
      <w:lvlJc w:val="left"/>
      <w:pPr>
        <w:tabs>
          <w:tab w:val="num" w:pos="1520"/>
        </w:tabs>
        <w:ind w:left="1520" w:hanging="360"/>
      </w:pPr>
    </w:lvl>
    <w:lvl w:ilvl="7">
      <w:start w:val="1"/>
      <w:numFmt w:val="decimal"/>
      <w:lvlText w:val="%8."/>
      <w:lvlJc w:val="left"/>
      <w:pPr>
        <w:tabs>
          <w:tab w:val="num" w:pos="1880"/>
        </w:tabs>
        <w:ind w:left="1880" w:hanging="360"/>
      </w:pPr>
    </w:lvl>
    <w:lvl w:ilvl="8">
      <w:start w:val="1"/>
      <w:numFmt w:val="decimal"/>
      <w:lvlText w:val="%9."/>
      <w:lvlJc w:val="left"/>
      <w:pPr>
        <w:tabs>
          <w:tab w:val="num" w:pos="2240"/>
        </w:tabs>
        <w:ind w:left="2240" w:hanging="360"/>
      </w:pPr>
    </w:lvl>
  </w:abstractNum>
  <w:abstractNum w:abstractNumId="4">
    <w:nsid w:val="26AF3DD0"/>
    <w:multiLevelType w:val="hybridMultilevel"/>
    <w:tmpl w:val="2F94B2C4"/>
    <w:lvl w:ilvl="0" w:tplc="0F267F7C">
      <w:numFmt w:val="bullet"/>
      <w:lvlText w:val="-"/>
      <w:lvlJc w:val="left"/>
      <w:pPr>
        <w:ind w:left="720" w:hanging="360"/>
      </w:pPr>
      <w:rPr>
        <w:rFonts w:ascii="Times New Roman" w:eastAsia="Calibri"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28161FF4"/>
    <w:multiLevelType w:val="hybridMultilevel"/>
    <w:tmpl w:val="3B884E0C"/>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6">
    <w:nsid w:val="33CB2E93"/>
    <w:multiLevelType w:val="multilevel"/>
    <w:tmpl w:val="179AC98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7">
    <w:nsid w:val="3F531520"/>
    <w:multiLevelType w:val="hybridMultilevel"/>
    <w:tmpl w:val="20DCF6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43444BDE"/>
    <w:multiLevelType w:val="hybridMultilevel"/>
    <w:tmpl w:val="9B3CF7F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9">
    <w:nsid w:val="4A7366F4"/>
    <w:multiLevelType w:val="multilevel"/>
    <w:tmpl w:val="DD06F00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4795DEF"/>
    <w:multiLevelType w:val="hybridMultilevel"/>
    <w:tmpl w:val="D2246C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572902EC"/>
    <w:multiLevelType w:val="multilevel"/>
    <w:tmpl w:val="CAB2A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DD872E7"/>
    <w:multiLevelType w:val="multilevel"/>
    <w:tmpl w:val="A5A8B672"/>
    <w:lvl w:ilvl="0">
      <w:start w:val="1"/>
      <w:numFmt w:val="bullet"/>
      <w:lvlText w:val=""/>
      <w:lvlJc w:val="left"/>
      <w:pPr>
        <w:ind w:left="-2680" w:hanging="360"/>
      </w:pPr>
      <w:rPr>
        <w:rFonts w:ascii="Symbol" w:hAnsi="Symbol" w:cs="Symbol" w:hint="default"/>
        <w:sz w:val="24"/>
      </w:rPr>
    </w:lvl>
    <w:lvl w:ilvl="1">
      <w:start w:val="1"/>
      <w:numFmt w:val="bullet"/>
      <w:lvlText w:val="o"/>
      <w:lvlJc w:val="left"/>
      <w:pPr>
        <w:ind w:left="-1960" w:hanging="360"/>
      </w:pPr>
      <w:rPr>
        <w:rFonts w:ascii="Courier New" w:hAnsi="Courier New" w:cs="Courier New" w:hint="default"/>
      </w:rPr>
    </w:lvl>
    <w:lvl w:ilvl="2">
      <w:start w:val="1"/>
      <w:numFmt w:val="bullet"/>
      <w:lvlText w:val=""/>
      <w:lvlJc w:val="left"/>
      <w:pPr>
        <w:ind w:left="-1240" w:hanging="360"/>
      </w:pPr>
      <w:rPr>
        <w:rFonts w:ascii="Wingdings" w:hAnsi="Wingdings" w:cs="Wingdings" w:hint="default"/>
        <w:sz w:val="24"/>
      </w:rPr>
    </w:lvl>
    <w:lvl w:ilvl="3">
      <w:start w:val="1"/>
      <w:numFmt w:val="bullet"/>
      <w:lvlText w:val=""/>
      <w:lvlJc w:val="left"/>
      <w:pPr>
        <w:ind w:left="-520" w:hanging="360"/>
      </w:pPr>
      <w:rPr>
        <w:rFonts w:ascii="Symbol" w:hAnsi="Symbol" w:cs="Symbol" w:hint="default"/>
        <w:sz w:val="24"/>
      </w:rPr>
    </w:lvl>
    <w:lvl w:ilvl="4">
      <w:start w:val="1"/>
      <w:numFmt w:val="bullet"/>
      <w:lvlText w:val="o"/>
      <w:lvlJc w:val="left"/>
      <w:pPr>
        <w:ind w:left="200" w:hanging="360"/>
      </w:pPr>
      <w:rPr>
        <w:rFonts w:ascii="Courier New" w:hAnsi="Courier New" w:cs="Courier New" w:hint="default"/>
      </w:rPr>
    </w:lvl>
    <w:lvl w:ilvl="5">
      <w:start w:val="1"/>
      <w:numFmt w:val="bullet"/>
      <w:lvlText w:val=""/>
      <w:lvlJc w:val="left"/>
      <w:pPr>
        <w:ind w:left="920" w:hanging="360"/>
      </w:pPr>
      <w:rPr>
        <w:rFonts w:ascii="Wingdings" w:hAnsi="Wingdings" w:cs="Wingdings" w:hint="default"/>
        <w:sz w:val="24"/>
      </w:rPr>
    </w:lvl>
    <w:lvl w:ilvl="6">
      <w:start w:val="1"/>
      <w:numFmt w:val="bullet"/>
      <w:lvlText w:val=""/>
      <w:lvlJc w:val="left"/>
      <w:pPr>
        <w:ind w:left="1640" w:hanging="360"/>
      </w:pPr>
      <w:rPr>
        <w:rFonts w:ascii="Symbol" w:hAnsi="Symbol" w:cs="Symbol" w:hint="default"/>
        <w:sz w:val="24"/>
      </w:rPr>
    </w:lvl>
    <w:lvl w:ilvl="7">
      <w:start w:val="1"/>
      <w:numFmt w:val="bullet"/>
      <w:lvlText w:val="o"/>
      <w:lvlJc w:val="left"/>
      <w:pPr>
        <w:ind w:left="2360" w:hanging="360"/>
      </w:pPr>
      <w:rPr>
        <w:rFonts w:ascii="Courier New" w:hAnsi="Courier New" w:cs="Courier New" w:hint="default"/>
      </w:rPr>
    </w:lvl>
    <w:lvl w:ilvl="8">
      <w:start w:val="1"/>
      <w:numFmt w:val="bullet"/>
      <w:lvlText w:val=""/>
      <w:lvlJc w:val="left"/>
      <w:pPr>
        <w:ind w:left="3080" w:hanging="360"/>
      </w:pPr>
      <w:rPr>
        <w:rFonts w:ascii="Wingdings" w:hAnsi="Wingdings" w:cs="Wingdings" w:hint="default"/>
        <w:sz w:val="24"/>
      </w:rPr>
    </w:lvl>
  </w:abstractNum>
  <w:abstractNum w:abstractNumId="13">
    <w:nsid w:val="602F3575"/>
    <w:multiLevelType w:val="multilevel"/>
    <w:tmpl w:val="0038D30C"/>
    <w:lvl w:ilvl="0">
      <w:start w:val="1"/>
      <w:numFmt w:val="bullet"/>
      <w:lvlText w:val=""/>
      <w:lvlJc w:val="left"/>
      <w:pPr>
        <w:ind w:left="-4863" w:hanging="360"/>
      </w:pPr>
      <w:rPr>
        <w:rFonts w:ascii="Symbol" w:hAnsi="Symbol" w:cs="Symbol" w:hint="default"/>
        <w:sz w:val="24"/>
      </w:rPr>
    </w:lvl>
    <w:lvl w:ilvl="1">
      <w:start w:val="1"/>
      <w:numFmt w:val="bullet"/>
      <w:lvlText w:val="o"/>
      <w:lvlJc w:val="left"/>
      <w:pPr>
        <w:ind w:left="-4143" w:hanging="360"/>
      </w:pPr>
      <w:rPr>
        <w:rFonts w:ascii="Courier New" w:hAnsi="Courier New" w:cs="Courier New" w:hint="default"/>
      </w:rPr>
    </w:lvl>
    <w:lvl w:ilvl="2">
      <w:start w:val="1"/>
      <w:numFmt w:val="bullet"/>
      <w:lvlText w:val=""/>
      <w:lvlJc w:val="left"/>
      <w:pPr>
        <w:ind w:left="-3423" w:hanging="360"/>
      </w:pPr>
      <w:rPr>
        <w:rFonts w:ascii="Wingdings" w:hAnsi="Wingdings" w:cs="Wingdings" w:hint="default"/>
        <w:sz w:val="24"/>
      </w:rPr>
    </w:lvl>
    <w:lvl w:ilvl="3">
      <w:start w:val="1"/>
      <w:numFmt w:val="bullet"/>
      <w:lvlText w:val=""/>
      <w:lvlJc w:val="left"/>
      <w:pPr>
        <w:ind w:left="-2703" w:hanging="360"/>
      </w:pPr>
      <w:rPr>
        <w:rFonts w:ascii="Symbol" w:hAnsi="Symbol" w:cs="Symbol" w:hint="default"/>
        <w:sz w:val="24"/>
      </w:rPr>
    </w:lvl>
    <w:lvl w:ilvl="4">
      <w:start w:val="1"/>
      <w:numFmt w:val="bullet"/>
      <w:lvlText w:val="o"/>
      <w:lvlJc w:val="left"/>
      <w:pPr>
        <w:ind w:left="-1983" w:hanging="360"/>
      </w:pPr>
      <w:rPr>
        <w:rFonts w:ascii="Courier New" w:hAnsi="Courier New" w:cs="Courier New" w:hint="default"/>
      </w:rPr>
    </w:lvl>
    <w:lvl w:ilvl="5">
      <w:start w:val="1"/>
      <w:numFmt w:val="bullet"/>
      <w:lvlText w:val=""/>
      <w:lvlJc w:val="left"/>
      <w:pPr>
        <w:ind w:left="-1263" w:hanging="360"/>
      </w:pPr>
      <w:rPr>
        <w:rFonts w:ascii="Wingdings" w:hAnsi="Wingdings" w:cs="Wingdings" w:hint="default"/>
        <w:sz w:val="24"/>
      </w:rPr>
    </w:lvl>
    <w:lvl w:ilvl="6">
      <w:start w:val="1"/>
      <w:numFmt w:val="bullet"/>
      <w:lvlText w:val=""/>
      <w:lvlJc w:val="left"/>
      <w:pPr>
        <w:ind w:left="-543" w:hanging="360"/>
      </w:pPr>
      <w:rPr>
        <w:rFonts w:ascii="Symbol" w:hAnsi="Symbol" w:cs="Symbol" w:hint="default"/>
        <w:sz w:val="24"/>
      </w:rPr>
    </w:lvl>
    <w:lvl w:ilvl="7">
      <w:start w:val="1"/>
      <w:numFmt w:val="bullet"/>
      <w:lvlText w:val="o"/>
      <w:lvlJc w:val="left"/>
      <w:pPr>
        <w:ind w:left="177" w:hanging="360"/>
      </w:pPr>
      <w:rPr>
        <w:rFonts w:ascii="Courier New" w:hAnsi="Courier New" w:cs="Courier New" w:hint="default"/>
      </w:rPr>
    </w:lvl>
    <w:lvl w:ilvl="8">
      <w:start w:val="1"/>
      <w:numFmt w:val="bullet"/>
      <w:lvlText w:val=""/>
      <w:lvlJc w:val="left"/>
      <w:pPr>
        <w:ind w:left="897" w:hanging="360"/>
      </w:pPr>
      <w:rPr>
        <w:rFonts w:ascii="Wingdings" w:hAnsi="Wingdings" w:cs="Wingdings" w:hint="default"/>
        <w:sz w:val="24"/>
      </w:rPr>
    </w:lvl>
  </w:abstractNum>
  <w:abstractNum w:abstractNumId="14">
    <w:nsid w:val="61BF2FD6"/>
    <w:multiLevelType w:val="multilevel"/>
    <w:tmpl w:val="D1D67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B5861BD"/>
    <w:multiLevelType w:val="hybridMultilevel"/>
    <w:tmpl w:val="B17ECA18"/>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nsid w:val="6F43201E"/>
    <w:multiLevelType w:val="multilevel"/>
    <w:tmpl w:val="9BEACC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FAE428B"/>
    <w:multiLevelType w:val="multilevel"/>
    <w:tmpl w:val="3662D3E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18">
    <w:nsid w:val="7CC25EF5"/>
    <w:multiLevelType w:val="multilevel"/>
    <w:tmpl w:val="569AB3C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11"/>
  </w:num>
  <w:num w:numId="2">
    <w:abstractNumId w:val="6"/>
  </w:num>
  <w:num w:numId="3">
    <w:abstractNumId w:val="17"/>
  </w:num>
  <w:num w:numId="4">
    <w:abstractNumId w:val="16"/>
  </w:num>
  <w:num w:numId="5">
    <w:abstractNumId w:val="0"/>
  </w:num>
  <w:num w:numId="6">
    <w:abstractNumId w:val="12"/>
  </w:num>
  <w:num w:numId="7">
    <w:abstractNumId w:val="13"/>
  </w:num>
  <w:num w:numId="8">
    <w:abstractNumId w:val="18"/>
  </w:num>
  <w:num w:numId="9">
    <w:abstractNumId w:val="3"/>
  </w:num>
  <w:num w:numId="10">
    <w:abstractNumId w:val="14"/>
  </w:num>
  <w:num w:numId="11">
    <w:abstractNumId w:val="1"/>
  </w:num>
  <w:num w:numId="12">
    <w:abstractNumId w:val="10"/>
  </w:num>
  <w:num w:numId="13">
    <w:abstractNumId w:val="2"/>
  </w:num>
  <w:num w:numId="14">
    <w:abstractNumId w:val="7"/>
  </w:num>
  <w:num w:numId="15">
    <w:abstractNumId w:val="8"/>
  </w:num>
  <w:num w:numId="16">
    <w:abstractNumId w:val="5"/>
  </w:num>
  <w:num w:numId="17">
    <w:abstractNumId w:val="15"/>
  </w:num>
  <w:num w:numId="18">
    <w:abstractNumId w:val="9"/>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2770"/>
    <o:shapelayout v:ext="edit">
      <o:idmap v:ext="edit" data="1"/>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c0MzIzM7Y0NjAwMjFT0lEKTi0uzszPAykwqgUA+f6pKCwAAAA="/>
  </w:docVars>
  <w:rsids>
    <w:rsidRoot w:val="00284F45"/>
    <w:rsid w:val="00005959"/>
    <w:rsid w:val="000347B4"/>
    <w:rsid w:val="00051480"/>
    <w:rsid w:val="00064425"/>
    <w:rsid w:val="00074C0F"/>
    <w:rsid w:val="000C65A9"/>
    <w:rsid w:val="000D09E2"/>
    <w:rsid w:val="000F1F30"/>
    <w:rsid w:val="001B3853"/>
    <w:rsid w:val="001B7C74"/>
    <w:rsid w:val="001E49DB"/>
    <w:rsid w:val="001E6D54"/>
    <w:rsid w:val="001F48C7"/>
    <w:rsid w:val="00222957"/>
    <w:rsid w:val="00243CA3"/>
    <w:rsid w:val="00260DB8"/>
    <w:rsid w:val="00284F45"/>
    <w:rsid w:val="002B7E1E"/>
    <w:rsid w:val="002E4C4C"/>
    <w:rsid w:val="00316BE8"/>
    <w:rsid w:val="00341C30"/>
    <w:rsid w:val="00391364"/>
    <w:rsid w:val="003A0B98"/>
    <w:rsid w:val="003B34A3"/>
    <w:rsid w:val="003B382A"/>
    <w:rsid w:val="003C2069"/>
    <w:rsid w:val="003C75F7"/>
    <w:rsid w:val="003D669A"/>
    <w:rsid w:val="003F731B"/>
    <w:rsid w:val="00404092"/>
    <w:rsid w:val="00420535"/>
    <w:rsid w:val="004411DD"/>
    <w:rsid w:val="00445BF6"/>
    <w:rsid w:val="004604BC"/>
    <w:rsid w:val="0046203F"/>
    <w:rsid w:val="00463504"/>
    <w:rsid w:val="0051308D"/>
    <w:rsid w:val="00525102"/>
    <w:rsid w:val="005346FF"/>
    <w:rsid w:val="005F39D6"/>
    <w:rsid w:val="00603CBD"/>
    <w:rsid w:val="0062342B"/>
    <w:rsid w:val="00652002"/>
    <w:rsid w:val="00670F07"/>
    <w:rsid w:val="00690F01"/>
    <w:rsid w:val="006A65FF"/>
    <w:rsid w:val="006A78D5"/>
    <w:rsid w:val="006D0BE9"/>
    <w:rsid w:val="00712DD8"/>
    <w:rsid w:val="007219C4"/>
    <w:rsid w:val="0075523A"/>
    <w:rsid w:val="007626A2"/>
    <w:rsid w:val="007A0909"/>
    <w:rsid w:val="007C636E"/>
    <w:rsid w:val="007C69AC"/>
    <w:rsid w:val="007F4A6B"/>
    <w:rsid w:val="00855E93"/>
    <w:rsid w:val="00875BDD"/>
    <w:rsid w:val="008917E6"/>
    <w:rsid w:val="008E1FF5"/>
    <w:rsid w:val="008E2AFA"/>
    <w:rsid w:val="0094393D"/>
    <w:rsid w:val="0099681E"/>
    <w:rsid w:val="009A6732"/>
    <w:rsid w:val="00A30835"/>
    <w:rsid w:val="00A33A96"/>
    <w:rsid w:val="00A47F4F"/>
    <w:rsid w:val="00A7435D"/>
    <w:rsid w:val="00A81DEE"/>
    <w:rsid w:val="00A937CD"/>
    <w:rsid w:val="00A94B1B"/>
    <w:rsid w:val="00AB30D2"/>
    <w:rsid w:val="00AB7609"/>
    <w:rsid w:val="00AD7E95"/>
    <w:rsid w:val="00B055C8"/>
    <w:rsid w:val="00B17492"/>
    <w:rsid w:val="00B53C57"/>
    <w:rsid w:val="00BE16C4"/>
    <w:rsid w:val="00BF3193"/>
    <w:rsid w:val="00C4720C"/>
    <w:rsid w:val="00C53938"/>
    <w:rsid w:val="00C8572E"/>
    <w:rsid w:val="00CC4AB5"/>
    <w:rsid w:val="00CD2958"/>
    <w:rsid w:val="00D05513"/>
    <w:rsid w:val="00D0657E"/>
    <w:rsid w:val="00D26D7E"/>
    <w:rsid w:val="00DF4606"/>
    <w:rsid w:val="00E01115"/>
    <w:rsid w:val="00E13FFC"/>
    <w:rsid w:val="00E37AA6"/>
    <w:rsid w:val="00EA0704"/>
    <w:rsid w:val="00EC0554"/>
    <w:rsid w:val="00EE3BFB"/>
    <w:rsid w:val="00EE45BB"/>
    <w:rsid w:val="00EF6675"/>
    <w:rsid w:val="00F24E84"/>
    <w:rsid w:val="00F73EC7"/>
    <w:rsid w:val="00FE5F3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C3"/>
    <w:pPr>
      <w:suppressAutoHyphens/>
    </w:pPr>
    <w:rPr>
      <w:color w:val="00000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
    <w:qFormat/>
    <w:rsid w:val="0030572E"/>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lang w:eastAsia="es-ES"/>
    </w:rPr>
  </w:style>
  <w:style w:type="paragraph" w:customStyle="1" w:styleId="Encabezado2">
    <w:name w:val="Encabezado 2"/>
    <w:basedOn w:val="Normal"/>
    <w:next w:val="Normal"/>
    <w:uiPriority w:val="9"/>
    <w:unhideWhenUsed/>
    <w:qFormat/>
    <w:rsid w:val="0030572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s-ES"/>
    </w:rPr>
  </w:style>
  <w:style w:type="paragraph" w:customStyle="1" w:styleId="Encabezado3">
    <w:name w:val="Encabezado 3"/>
    <w:basedOn w:val="Encabezado"/>
    <w:rsid w:val="00153731"/>
    <w:pPr>
      <w:widowControl w:val="0"/>
    </w:pPr>
    <w:rPr>
      <w:sz w:val="22"/>
    </w:rPr>
  </w:style>
  <w:style w:type="character" w:customStyle="1" w:styleId="EncabezadoCar">
    <w:name w:val="Encabezado Car"/>
    <w:basedOn w:val="Fuentedeprrafopredeter"/>
    <w:link w:val="Encabezado10"/>
    <w:uiPriority w:val="99"/>
    <w:qFormat/>
    <w:rsid w:val="00C80A6D"/>
  </w:style>
  <w:style w:type="character" w:customStyle="1" w:styleId="PiedepginaCar">
    <w:name w:val="Pie de página Car"/>
    <w:basedOn w:val="Fuentedeprrafopredeter"/>
    <w:link w:val="Piedepgina1"/>
    <w:uiPriority w:val="99"/>
    <w:qFormat/>
    <w:rsid w:val="00C80A6D"/>
  </w:style>
  <w:style w:type="character" w:customStyle="1" w:styleId="TextodegloboCar">
    <w:name w:val="Texto de globo Car"/>
    <w:basedOn w:val="Fuentedeprrafopredeter"/>
    <w:link w:val="Textodeglobo"/>
    <w:uiPriority w:val="99"/>
    <w:semiHidden/>
    <w:qFormat/>
    <w:rsid w:val="00C80A6D"/>
    <w:rPr>
      <w:rFonts w:ascii="Tahoma" w:hAnsi="Tahoma" w:cs="Tahoma"/>
      <w:sz w:val="16"/>
      <w:szCs w:val="16"/>
    </w:rPr>
  </w:style>
  <w:style w:type="character" w:customStyle="1" w:styleId="TextosinformatoCar">
    <w:name w:val="Texto sin formato Car"/>
    <w:basedOn w:val="Fuentedeprrafopredeter"/>
    <w:link w:val="Textosinformato"/>
    <w:qFormat/>
    <w:rsid w:val="00C80A6D"/>
    <w:rPr>
      <w:rFonts w:ascii="Courier New" w:eastAsia="Times New Roman" w:hAnsi="Courier New"/>
      <w:sz w:val="20"/>
      <w:szCs w:val="20"/>
      <w:lang w:eastAsia="es-ES"/>
    </w:rPr>
  </w:style>
  <w:style w:type="character" w:customStyle="1" w:styleId="InternetLink">
    <w:name w:val="Internet Link"/>
    <w:basedOn w:val="Fuentedeprrafopredeter"/>
    <w:uiPriority w:val="99"/>
    <w:unhideWhenUsed/>
    <w:qFormat/>
    <w:rsid w:val="000A304C"/>
    <w:rPr>
      <w:color w:val="0000FF"/>
      <w:u w:val="single"/>
    </w:rPr>
  </w:style>
  <w:style w:type="character" w:customStyle="1" w:styleId="Ttulo3Car">
    <w:name w:val="Título 3 Car"/>
    <w:basedOn w:val="Fuentedeprrafopredeter"/>
    <w:link w:val="Ttulo31"/>
    <w:qFormat/>
    <w:rsid w:val="001E0645"/>
    <w:rPr>
      <w:rFonts w:ascii="Book Antiqua" w:eastAsia="Times New Roman" w:hAnsi="Book Antiqua"/>
      <w:b/>
      <w:bCs/>
      <w:sz w:val="24"/>
      <w:szCs w:val="24"/>
      <w:lang w:val="es-ES" w:eastAsia="es-ES"/>
    </w:rPr>
  </w:style>
  <w:style w:type="character" w:customStyle="1" w:styleId="Ttulo6Car">
    <w:name w:val="Título 6 Car"/>
    <w:basedOn w:val="Fuentedeprrafopredeter"/>
    <w:link w:val="Ttulo61"/>
    <w:qFormat/>
    <w:rsid w:val="001E0645"/>
    <w:rPr>
      <w:rFonts w:eastAsia="Times New Roman"/>
      <w:b/>
      <w:sz w:val="24"/>
      <w:szCs w:val="24"/>
      <w:lang w:val="es-ES" w:eastAsia="es-ES"/>
    </w:rPr>
  </w:style>
  <w:style w:type="character" w:customStyle="1" w:styleId="SangradetdecuerpoCar">
    <w:name w:val="Sangría de t. de cuerpo Car"/>
    <w:basedOn w:val="Fuentedeprrafopredeter"/>
    <w:link w:val="TextBodyIndent"/>
    <w:qFormat/>
    <w:rsid w:val="001E0645"/>
    <w:rPr>
      <w:rFonts w:ascii="Book Antiqua" w:eastAsia="Times New Roman" w:hAnsi="Book Antiqua"/>
      <w:sz w:val="22"/>
      <w:szCs w:val="24"/>
      <w:lang w:val="es-ES" w:eastAsia="es-ES"/>
    </w:rPr>
  </w:style>
  <w:style w:type="character" w:styleId="Nmerodepgina">
    <w:name w:val="page number"/>
    <w:basedOn w:val="Fuentedeprrafopredeter"/>
    <w:uiPriority w:val="99"/>
    <w:semiHidden/>
    <w:unhideWhenUsed/>
    <w:qFormat/>
    <w:rsid w:val="008C3B5C"/>
  </w:style>
  <w:style w:type="character" w:customStyle="1" w:styleId="Ttulo2Car">
    <w:name w:val="Título 2 Car"/>
    <w:basedOn w:val="Fuentedeprrafopredeter"/>
    <w:link w:val="Ttulo21"/>
    <w:uiPriority w:val="9"/>
    <w:qFormat/>
    <w:rsid w:val="003471AF"/>
    <w:rPr>
      <w:rFonts w:asciiTheme="majorHAnsi" w:eastAsiaTheme="majorEastAsia" w:hAnsiTheme="majorHAnsi" w:cstheme="majorBidi"/>
      <w:b/>
      <w:bCs/>
      <w:color w:val="4F81BD" w:themeColor="accent1"/>
      <w:sz w:val="26"/>
      <w:szCs w:val="26"/>
      <w:lang w:eastAsia="en-US"/>
    </w:rPr>
  </w:style>
  <w:style w:type="character" w:customStyle="1" w:styleId="Sangra2detindependienteCar">
    <w:name w:val="Sangría 2 de t. independiente Car"/>
    <w:basedOn w:val="Fuentedeprrafopredeter"/>
    <w:link w:val="Sangra2detindependiente"/>
    <w:uiPriority w:val="99"/>
    <w:semiHidden/>
    <w:qFormat/>
    <w:rsid w:val="00AC7DAA"/>
    <w:rPr>
      <w:sz w:val="22"/>
      <w:szCs w:val="22"/>
      <w:lang w:eastAsia="en-US"/>
    </w:rPr>
  </w:style>
  <w:style w:type="character" w:customStyle="1" w:styleId="apple-converted-space">
    <w:name w:val="apple-converted-space"/>
    <w:basedOn w:val="Fuentedeprrafopredeter"/>
    <w:qFormat/>
    <w:rsid w:val="0027202C"/>
  </w:style>
  <w:style w:type="character" w:customStyle="1" w:styleId="il">
    <w:name w:val="il"/>
    <w:basedOn w:val="Fuentedeprrafopredeter"/>
    <w:qFormat/>
    <w:rsid w:val="0027202C"/>
  </w:style>
  <w:style w:type="character" w:customStyle="1" w:styleId="Textoindependiente2Car">
    <w:name w:val="Texto independiente 2 Car"/>
    <w:basedOn w:val="Fuentedeprrafopredeter"/>
    <w:link w:val="Textoindependiente2"/>
    <w:qFormat/>
    <w:rsid w:val="0027202C"/>
    <w:rPr>
      <w:rFonts w:eastAsia="Times New Roman"/>
      <w:sz w:val="24"/>
      <w:lang w:val="es-ES" w:eastAsia="es-ES"/>
    </w:rPr>
  </w:style>
  <w:style w:type="character" w:customStyle="1" w:styleId="ListLabel1">
    <w:name w:val="ListLabel 1"/>
    <w:qFormat/>
    <w:rsid w:val="00E849C1"/>
    <w:rPr>
      <w:rFonts w:eastAsia="Calibri" w:cs="Times New Roman"/>
    </w:rPr>
  </w:style>
  <w:style w:type="character" w:customStyle="1" w:styleId="ListLabel2">
    <w:name w:val="ListLabel 2"/>
    <w:qFormat/>
    <w:rsid w:val="00E849C1"/>
    <w:rPr>
      <w:rFonts w:ascii="Arial" w:hAnsi="Arial" w:cs="Courier New"/>
      <w:sz w:val="24"/>
    </w:rPr>
  </w:style>
  <w:style w:type="character" w:customStyle="1" w:styleId="ListLabel3">
    <w:name w:val="ListLabel 3"/>
    <w:qFormat/>
    <w:rsid w:val="00E849C1"/>
    <w:rPr>
      <w:rFonts w:eastAsia="Calibri" w:cs="Arial"/>
    </w:rPr>
  </w:style>
  <w:style w:type="character" w:customStyle="1" w:styleId="ListLabel4">
    <w:name w:val="ListLabel 4"/>
    <w:qFormat/>
    <w:rsid w:val="00E849C1"/>
    <w:rPr>
      <w:rFonts w:cs="Times New Roman"/>
      <w:b/>
    </w:rPr>
  </w:style>
  <w:style w:type="character" w:customStyle="1" w:styleId="ListLabel5">
    <w:name w:val="ListLabel 5"/>
    <w:qFormat/>
    <w:rsid w:val="00E849C1"/>
    <w:rPr>
      <w:rFonts w:eastAsia="Times New Roman" w:cs="Times New Roman"/>
    </w:rPr>
  </w:style>
  <w:style w:type="character" w:customStyle="1" w:styleId="ListLabel6">
    <w:name w:val="ListLabel 6"/>
    <w:qFormat/>
    <w:rsid w:val="00E849C1"/>
    <w:rPr>
      <w:rFonts w:eastAsia="Times New Roman" w:cs="Helvetica"/>
    </w:rPr>
  </w:style>
  <w:style w:type="character" w:customStyle="1" w:styleId="TextocomentarioCar">
    <w:name w:val="Texto comentario Car"/>
    <w:basedOn w:val="Fuentedeprrafopredeter"/>
    <w:link w:val="Textocomentario"/>
    <w:uiPriority w:val="99"/>
    <w:semiHidden/>
    <w:qFormat/>
    <w:rsid w:val="00E849C1"/>
    <w:rPr>
      <w:sz w:val="24"/>
      <w:szCs w:val="24"/>
      <w:lang w:eastAsia="en-US"/>
    </w:rPr>
  </w:style>
  <w:style w:type="character" w:styleId="Refdecomentario">
    <w:name w:val="annotation reference"/>
    <w:basedOn w:val="Fuentedeprrafopredeter"/>
    <w:uiPriority w:val="99"/>
    <w:semiHidden/>
    <w:unhideWhenUsed/>
    <w:qFormat/>
    <w:rsid w:val="00E849C1"/>
    <w:rPr>
      <w:sz w:val="18"/>
      <w:szCs w:val="18"/>
    </w:rPr>
  </w:style>
  <w:style w:type="character" w:customStyle="1" w:styleId="EncabezadoCar1">
    <w:name w:val="Encabezado Car1"/>
    <w:basedOn w:val="Fuentedeprrafopredeter"/>
    <w:uiPriority w:val="99"/>
    <w:qFormat/>
    <w:rsid w:val="00AB180B"/>
    <w:rPr>
      <w:sz w:val="22"/>
      <w:szCs w:val="22"/>
      <w:lang w:eastAsia="en-US"/>
    </w:rPr>
  </w:style>
  <w:style w:type="character" w:customStyle="1" w:styleId="PiedepginaCar1">
    <w:name w:val="Pie de página Car1"/>
    <w:basedOn w:val="Fuentedeprrafopredeter"/>
    <w:uiPriority w:val="99"/>
    <w:qFormat/>
    <w:rsid w:val="00AB180B"/>
    <w:rPr>
      <w:sz w:val="22"/>
      <w:szCs w:val="22"/>
      <w:lang w:eastAsia="en-US"/>
    </w:rPr>
  </w:style>
  <w:style w:type="character" w:customStyle="1" w:styleId="ListLabel7">
    <w:name w:val="ListLabel 7"/>
    <w:qFormat/>
    <w:rsid w:val="00E849C1"/>
    <w:rPr>
      <w:rFonts w:ascii="ArialMT" w:hAnsi="ArialMT" w:cs="Symbol"/>
    </w:rPr>
  </w:style>
  <w:style w:type="character" w:customStyle="1" w:styleId="ListLabel8">
    <w:name w:val="ListLabel 8"/>
    <w:qFormat/>
    <w:rsid w:val="00E849C1"/>
    <w:rPr>
      <w:rFonts w:ascii="Arial" w:hAnsi="Arial" w:cs="Courier New"/>
      <w:sz w:val="20"/>
    </w:rPr>
  </w:style>
  <w:style w:type="character" w:customStyle="1" w:styleId="ListLabel9">
    <w:name w:val="ListLabel 9"/>
    <w:qFormat/>
    <w:rsid w:val="00E849C1"/>
    <w:rPr>
      <w:rFonts w:cs="Wingdings"/>
    </w:rPr>
  </w:style>
  <w:style w:type="character" w:customStyle="1" w:styleId="ListLabel10">
    <w:name w:val="ListLabel 10"/>
    <w:qFormat/>
    <w:rsid w:val="00E849C1"/>
    <w:rPr>
      <w:rFonts w:ascii="ArialMT" w:hAnsi="ArialMT" w:cs="Symbol"/>
    </w:rPr>
  </w:style>
  <w:style w:type="character" w:customStyle="1" w:styleId="ListLabel11">
    <w:name w:val="ListLabel 11"/>
    <w:qFormat/>
    <w:rsid w:val="00E849C1"/>
    <w:rPr>
      <w:rFonts w:ascii="Arial" w:hAnsi="Arial" w:cs="Courier New"/>
      <w:sz w:val="20"/>
    </w:rPr>
  </w:style>
  <w:style w:type="character" w:customStyle="1" w:styleId="ListLabel12">
    <w:name w:val="ListLabel 12"/>
    <w:qFormat/>
    <w:rsid w:val="00E849C1"/>
    <w:rPr>
      <w:rFonts w:cs="Wingdings"/>
    </w:rPr>
  </w:style>
  <w:style w:type="character" w:customStyle="1" w:styleId="EncabezadoCar2">
    <w:name w:val="Encabezado Car2"/>
    <w:basedOn w:val="Fuentedeprrafopredeter"/>
    <w:uiPriority w:val="99"/>
    <w:qFormat/>
    <w:rsid w:val="00CD2447"/>
    <w:rPr>
      <w:color w:val="00000A"/>
      <w:sz w:val="22"/>
      <w:szCs w:val="22"/>
      <w:lang w:eastAsia="en-US"/>
    </w:rPr>
  </w:style>
  <w:style w:type="character" w:customStyle="1" w:styleId="PiedepginaCar2">
    <w:name w:val="Pie de página Car2"/>
    <w:basedOn w:val="Fuentedeprrafopredeter"/>
    <w:uiPriority w:val="99"/>
    <w:qFormat/>
    <w:rsid w:val="00CD2447"/>
    <w:rPr>
      <w:color w:val="00000A"/>
      <w:sz w:val="22"/>
      <w:szCs w:val="22"/>
      <w:lang w:eastAsia="en-US"/>
    </w:rPr>
  </w:style>
  <w:style w:type="character" w:customStyle="1" w:styleId="ListLabel13">
    <w:name w:val="ListLabel 13"/>
    <w:qFormat/>
    <w:rsid w:val="00E849C1"/>
    <w:rPr>
      <w:rFonts w:cs="Symbol"/>
    </w:rPr>
  </w:style>
  <w:style w:type="character" w:customStyle="1" w:styleId="ListLabel14">
    <w:name w:val="ListLabel 14"/>
    <w:qFormat/>
    <w:rsid w:val="00E849C1"/>
    <w:rPr>
      <w:rFonts w:cs="Courier New"/>
      <w:sz w:val="20"/>
    </w:rPr>
  </w:style>
  <w:style w:type="character" w:customStyle="1" w:styleId="ListLabel15">
    <w:name w:val="ListLabel 15"/>
    <w:qFormat/>
    <w:rsid w:val="00E849C1"/>
    <w:rPr>
      <w:rFonts w:cs="Wingdings"/>
    </w:rPr>
  </w:style>
  <w:style w:type="character" w:customStyle="1" w:styleId="ListLabel16">
    <w:name w:val="ListLabel 16"/>
    <w:qFormat/>
    <w:rsid w:val="00E849C1"/>
    <w:rPr>
      <w:rFonts w:ascii="Arial" w:hAnsi="Arial"/>
      <w:color w:val="00000A"/>
      <w:sz w:val="24"/>
    </w:rPr>
  </w:style>
  <w:style w:type="character" w:customStyle="1" w:styleId="AsuntodelcomentarioCar">
    <w:name w:val="Asunto del comentario Car"/>
    <w:basedOn w:val="TextocomentarioCar"/>
    <w:link w:val="Asuntodelcomentario"/>
    <w:uiPriority w:val="99"/>
    <w:semiHidden/>
    <w:qFormat/>
    <w:rsid w:val="00EA509B"/>
    <w:rPr>
      <w:b/>
      <w:bCs/>
      <w:color w:val="00000A"/>
      <w:sz w:val="24"/>
      <w:szCs w:val="24"/>
      <w:lang w:eastAsia="en-US"/>
    </w:rPr>
  </w:style>
  <w:style w:type="character" w:customStyle="1" w:styleId="ListLabel17">
    <w:name w:val="ListLabel 17"/>
    <w:qFormat/>
    <w:rsid w:val="00E849C1"/>
    <w:rPr>
      <w:rFonts w:ascii="Arial" w:hAnsi="Arial"/>
      <w:sz w:val="24"/>
    </w:rPr>
  </w:style>
  <w:style w:type="character" w:customStyle="1" w:styleId="ListLabel18">
    <w:name w:val="ListLabel 18"/>
    <w:qFormat/>
    <w:rsid w:val="00E849C1"/>
    <w:rPr>
      <w:color w:val="00000A"/>
    </w:rPr>
  </w:style>
  <w:style w:type="character" w:customStyle="1" w:styleId="EncabezadoCar3">
    <w:name w:val="Encabezado Car3"/>
    <w:basedOn w:val="Fuentedeprrafopredeter"/>
    <w:link w:val="Encabezamiento"/>
    <w:uiPriority w:val="99"/>
    <w:qFormat/>
    <w:rsid w:val="002F50D6"/>
    <w:rPr>
      <w:color w:val="00000A"/>
      <w:sz w:val="22"/>
      <w:szCs w:val="22"/>
      <w:lang w:eastAsia="en-US"/>
    </w:rPr>
  </w:style>
  <w:style w:type="character" w:customStyle="1" w:styleId="PiedepginaCar3">
    <w:name w:val="Pie de página Car3"/>
    <w:basedOn w:val="Fuentedeprrafopredeter"/>
    <w:link w:val="Piedepgina"/>
    <w:uiPriority w:val="99"/>
    <w:qFormat/>
    <w:rsid w:val="002F50D6"/>
    <w:rPr>
      <w:color w:val="00000A"/>
      <w:sz w:val="22"/>
      <w:szCs w:val="22"/>
      <w:lang w:eastAsia="en-US"/>
    </w:rPr>
  </w:style>
  <w:style w:type="character" w:customStyle="1" w:styleId="Ttulo1Car">
    <w:name w:val="Título 1 Car"/>
    <w:basedOn w:val="Fuentedeprrafopredeter"/>
    <w:link w:val="Encabezado1"/>
    <w:uiPriority w:val="9"/>
    <w:qFormat/>
    <w:rsid w:val="0030572E"/>
    <w:rPr>
      <w:rFonts w:asciiTheme="majorHAnsi" w:eastAsiaTheme="majorEastAsia" w:hAnsiTheme="majorHAnsi" w:cstheme="majorBidi"/>
      <w:b/>
      <w:bCs/>
      <w:color w:val="345A8A" w:themeColor="accent1" w:themeShade="B5"/>
      <w:sz w:val="32"/>
      <w:szCs w:val="32"/>
      <w:lang w:eastAsia="es-ES"/>
    </w:rPr>
  </w:style>
  <w:style w:type="character" w:customStyle="1" w:styleId="Ttulo2Car1">
    <w:name w:val="Título 2 Car1"/>
    <w:basedOn w:val="Fuentedeprrafopredeter"/>
    <w:semiHidden/>
    <w:qFormat/>
    <w:rsid w:val="0030572E"/>
    <w:rPr>
      <w:rFonts w:asciiTheme="majorHAnsi" w:eastAsiaTheme="majorEastAsia" w:hAnsiTheme="majorHAnsi" w:cstheme="majorBidi"/>
      <w:b/>
      <w:bCs/>
      <w:color w:val="4F81BD" w:themeColor="accent1"/>
      <w:sz w:val="26"/>
      <w:szCs w:val="26"/>
      <w:lang w:eastAsia="en-US"/>
    </w:rPr>
  </w:style>
  <w:style w:type="character" w:customStyle="1" w:styleId="ListLabel19">
    <w:name w:val="ListLabel 19"/>
    <w:qFormat/>
    <w:rsid w:val="00153731"/>
    <w:rPr>
      <w:sz w:val="24"/>
    </w:rPr>
  </w:style>
  <w:style w:type="character" w:customStyle="1" w:styleId="EnlacedeInternet">
    <w:name w:val="Enlace de Internet"/>
    <w:rsid w:val="00153731"/>
    <w:rPr>
      <w:color w:val="000080"/>
      <w:u w:val="single"/>
    </w:rPr>
  </w:style>
  <w:style w:type="character" w:customStyle="1" w:styleId="ListLabel20">
    <w:name w:val="ListLabel 20"/>
    <w:qFormat/>
    <w:rsid w:val="00284F45"/>
    <w:rPr>
      <w:rFonts w:ascii="Arial" w:hAnsi="Arial" w:cs="Symbol"/>
      <w:sz w:val="24"/>
    </w:rPr>
  </w:style>
  <w:style w:type="character" w:customStyle="1" w:styleId="ListLabel21">
    <w:name w:val="ListLabel 21"/>
    <w:qFormat/>
    <w:rsid w:val="00284F45"/>
    <w:rPr>
      <w:rFonts w:cs="Courier New"/>
    </w:rPr>
  </w:style>
  <w:style w:type="character" w:customStyle="1" w:styleId="ListLabel22">
    <w:name w:val="ListLabel 22"/>
    <w:qFormat/>
    <w:rsid w:val="00284F45"/>
    <w:rPr>
      <w:rFonts w:ascii="Arial" w:hAnsi="Arial" w:cs="Wingdings"/>
      <w:sz w:val="24"/>
    </w:rPr>
  </w:style>
  <w:style w:type="character" w:customStyle="1" w:styleId="ListLabel23">
    <w:name w:val="ListLabel 23"/>
    <w:qFormat/>
    <w:rsid w:val="00284F45"/>
    <w:rPr>
      <w:rFonts w:ascii="Arial" w:hAnsi="Arial" w:cs="Symbol"/>
      <w:sz w:val="24"/>
    </w:rPr>
  </w:style>
  <w:style w:type="character" w:customStyle="1" w:styleId="ListLabel24">
    <w:name w:val="ListLabel 24"/>
    <w:qFormat/>
    <w:rsid w:val="00284F45"/>
    <w:rPr>
      <w:rFonts w:cs="Courier New"/>
    </w:rPr>
  </w:style>
  <w:style w:type="character" w:customStyle="1" w:styleId="ListLabel25">
    <w:name w:val="ListLabel 25"/>
    <w:qFormat/>
    <w:rsid w:val="00284F45"/>
    <w:rPr>
      <w:rFonts w:cs="Wingdings"/>
      <w:sz w:val="24"/>
    </w:rPr>
  </w:style>
  <w:style w:type="character" w:customStyle="1" w:styleId="ListLabel26">
    <w:name w:val="ListLabel 26"/>
    <w:qFormat/>
    <w:rsid w:val="00284F45"/>
    <w:rPr>
      <w:rFonts w:cs="Symbol"/>
      <w:sz w:val="24"/>
    </w:rPr>
  </w:style>
  <w:style w:type="character" w:customStyle="1" w:styleId="ListLabel27">
    <w:name w:val="ListLabel 27"/>
    <w:qFormat/>
    <w:rsid w:val="00284F45"/>
    <w:rPr>
      <w:rFonts w:cs="Wingdings"/>
    </w:rPr>
  </w:style>
  <w:style w:type="paragraph" w:styleId="Encabezado">
    <w:name w:val="header"/>
    <w:basedOn w:val="Normal"/>
    <w:next w:val="Cuerpodetexto"/>
    <w:qFormat/>
    <w:rsid w:val="00284F45"/>
    <w:pPr>
      <w:keepNext/>
      <w:spacing w:before="240" w:after="120"/>
    </w:pPr>
    <w:rPr>
      <w:rFonts w:ascii="Calibri" w:eastAsia="Microsoft YaHei" w:hAnsi="Calibri" w:cs="Mangal"/>
      <w:sz w:val="28"/>
      <w:szCs w:val="28"/>
    </w:rPr>
  </w:style>
  <w:style w:type="paragraph" w:customStyle="1" w:styleId="Cuerpodetexto">
    <w:name w:val="Cuerpo de texto"/>
    <w:basedOn w:val="Normal"/>
    <w:rsid w:val="00153731"/>
    <w:pPr>
      <w:spacing w:after="140" w:line="288" w:lineRule="auto"/>
    </w:pPr>
  </w:style>
  <w:style w:type="paragraph" w:styleId="Lista">
    <w:name w:val="List"/>
    <w:basedOn w:val="Cuerpodetexto"/>
    <w:rsid w:val="00E849C1"/>
    <w:pPr>
      <w:widowControl w:val="0"/>
    </w:pPr>
  </w:style>
  <w:style w:type="paragraph" w:customStyle="1" w:styleId="Leyenda">
    <w:name w:val="Leyenda"/>
    <w:basedOn w:val="Normal"/>
    <w:rsid w:val="00153731"/>
    <w:pPr>
      <w:suppressLineNumbers/>
      <w:spacing w:before="120" w:after="120"/>
    </w:pPr>
    <w:rPr>
      <w:rFonts w:cs="Mangal"/>
      <w:i/>
      <w:iCs/>
      <w:sz w:val="24"/>
      <w:szCs w:val="24"/>
    </w:rPr>
  </w:style>
  <w:style w:type="paragraph" w:customStyle="1" w:styleId="ndice">
    <w:name w:val="Índice"/>
    <w:basedOn w:val="Normal"/>
    <w:qFormat/>
    <w:rsid w:val="00E849C1"/>
    <w:pPr>
      <w:suppressLineNumbers/>
    </w:pPr>
  </w:style>
  <w:style w:type="paragraph" w:customStyle="1" w:styleId="Encabezamiento">
    <w:name w:val="Encabezamiento"/>
    <w:basedOn w:val="Normal"/>
    <w:link w:val="EncabezadoCar3"/>
    <w:uiPriority w:val="99"/>
    <w:unhideWhenUsed/>
    <w:rsid w:val="002F50D6"/>
    <w:pPr>
      <w:tabs>
        <w:tab w:val="center" w:pos="4252"/>
        <w:tab w:val="right" w:pos="8504"/>
      </w:tabs>
    </w:pPr>
  </w:style>
  <w:style w:type="paragraph" w:customStyle="1" w:styleId="Encabezado10">
    <w:name w:val="Encabezado1"/>
    <w:basedOn w:val="Normal"/>
    <w:link w:val="EncabezadoCar"/>
    <w:uiPriority w:val="99"/>
    <w:unhideWhenUsed/>
    <w:qFormat/>
    <w:rsid w:val="00CD2447"/>
    <w:pPr>
      <w:tabs>
        <w:tab w:val="center" w:pos="4252"/>
        <w:tab w:val="right" w:pos="8504"/>
      </w:tabs>
    </w:pPr>
  </w:style>
  <w:style w:type="paragraph" w:customStyle="1" w:styleId="Ttulo21">
    <w:name w:val="Título 21"/>
    <w:basedOn w:val="Normal"/>
    <w:next w:val="Normal"/>
    <w:link w:val="Ttulo2Car"/>
    <w:unhideWhenUsed/>
    <w:qFormat/>
    <w:rsid w:val="003471AF"/>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Ttulo31">
    <w:name w:val="Título 31"/>
    <w:basedOn w:val="Normal"/>
    <w:next w:val="Normal"/>
    <w:link w:val="Ttulo3Car"/>
    <w:qFormat/>
    <w:rsid w:val="001E0645"/>
    <w:pPr>
      <w:keepNext/>
      <w:widowControl w:val="0"/>
      <w:jc w:val="both"/>
      <w:outlineLvl w:val="2"/>
    </w:pPr>
    <w:rPr>
      <w:rFonts w:ascii="Book Antiqua" w:eastAsia="Times New Roman" w:hAnsi="Book Antiqua"/>
      <w:b/>
      <w:bCs/>
      <w:sz w:val="24"/>
      <w:szCs w:val="24"/>
      <w:lang w:val="es-ES" w:eastAsia="es-ES"/>
    </w:rPr>
  </w:style>
  <w:style w:type="paragraph" w:customStyle="1" w:styleId="Ttulo61">
    <w:name w:val="Título 61"/>
    <w:basedOn w:val="Normal"/>
    <w:next w:val="Normal"/>
    <w:link w:val="Ttulo6Car"/>
    <w:qFormat/>
    <w:rsid w:val="001E0645"/>
    <w:pPr>
      <w:keepNext/>
      <w:widowControl w:val="0"/>
      <w:jc w:val="center"/>
      <w:outlineLvl w:val="5"/>
    </w:pPr>
    <w:rPr>
      <w:rFonts w:eastAsia="Times New Roman"/>
      <w:b/>
      <w:sz w:val="24"/>
      <w:szCs w:val="24"/>
      <w:lang w:val="es-ES" w:eastAsia="es-ES"/>
    </w:rPr>
  </w:style>
  <w:style w:type="paragraph" w:customStyle="1" w:styleId="TextBody">
    <w:name w:val="Text Body"/>
    <w:basedOn w:val="Normal"/>
    <w:qFormat/>
    <w:rsid w:val="00E849C1"/>
    <w:pPr>
      <w:spacing w:after="140" w:line="288" w:lineRule="auto"/>
    </w:pPr>
  </w:style>
  <w:style w:type="paragraph" w:customStyle="1" w:styleId="Descripcin1">
    <w:name w:val="Descripción1"/>
    <w:basedOn w:val="Normal"/>
    <w:qFormat/>
    <w:rsid w:val="00E849C1"/>
    <w:pPr>
      <w:suppressLineNumbers/>
      <w:spacing w:before="120" w:after="120"/>
    </w:pPr>
    <w:rPr>
      <w:i/>
      <w:iCs/>
      <w:sz w:val="24"/>
      <w:szCs w:val="24"/>
    </w:rPr>
  </w:style>
  <w:style w:type="paragraph" w:customStyle="1" w:styleId="Piedepgina1">
    <w:name w:val="Pie de página1"/>
    <w:basedOn w:val="Normal"/>
    <w:link w:val="PiedepginaCar"/>
    <w:uiPriority w:val="99"/>
    <w:unhideWhenUsed/>
    <w:qFormat/>
    <w:rsid w:val="00CD2447"/>
    <w:pPr>
      <w:tabs>
        <w:tab w:val="center" w:pos="4252"/>
        <w:tab w:val="right" w:pos="8504"/>
      </w:tabs>
    </w:pPr>
  </w:style>
  <w:style w:type="paragraph" w:styleId="Textodeglobo">
    <w:name w:val="Balloon Text"/>
    <w:basedOn w:val="Normal"/>
    <w:link w:val="TextodegloboCar"/>
    <w:uiPriority w:val="99"/>
    <w:semiHidden/>
    <w:unhideWhenUsed/>
    <w:qFormat/>
    <w:rsid w:val="00C80A6D"/>
    <w:rPr>
      <w:rFonts w:ascii="Tahoma" w:hAnsi="Tahoma" w:cs="Tahoma"/>
      <w:sz w:val="16"/>
      <w:szCs w:val="16"/>
    </w:rPr>
  </w:style>
  <w:style w:type="paragraph" w:styleId="Textosinformato">
    <w:name w:val="Plain Text"/>
    <w:basedOn w:val="Normal"/>
    <w:link w:val="TextosinformatoCar"/>
    <w:qFormat/>
    <w:rsid w:val="00C80A6D"/>
    <w:rPr>
      <w:rFonts w:ascii="Courier New" w:eastAsia="Times New Roman" w:hAnsi="Courier New"/>
      <w:sz w:val="20"/>
      <w:szCs w:val="20"/>
      <w:lang w:eastAsia="es-ES"/>
    </w:rPr>
  </w:style>
  <w:style w:type="paragraph" w:customStyle="1" w:styleId="TextBodyIndent">
    <w:name w:val="Text Body Indent"/>
    <w:basedOn w:val="Normal"/>
    <w:link w:val="SangradetdecuerpoCar"/>
    <w:qFormat/>
    <w:rsid w:val="001E0645"/>
    <w:pPr>
      <w:widowControl w:val="0"/>
      <w:ind w:left="2124" w:hanging="2124"/>
      <w:jc w:val="both"/>
    </w:pPr>
    <w:rPr>
      <w:rFonts w:ascii="Book Antiqua" w:eastAsia="Times New Roman" w:hAnsi="Book Antiqua"/>
      <w:szCs w:val="24"/>
      <w:lang w:val="es-ES" w:eastAsia="es-ES"/>
    </w:rPr>
  </w:style>
  <w:style w:type="paragraph" w:styleId="Prrafodelista">
    <w:name w:val="List Paragraph"/>
    <w:basedOn w:val="Normal"/>
    <w:uiPriority w:val="34"/>
    <w:qFormat/>
    <w:rsid w:val="00CB2AA2"/>
    <w:pPr>
      <w:spacing w:after="200" w:line="276" w:lineRule="auto"/>
      <w:ind w:left="720"/>
      <w:contextualSpacing/>
    </w:pPr>
    <w:rPr>
      <w:rFonts w:ascii="Calibri" w:hAnsi="Calibri"/>
      <w:lang w:val="es-ES"/>
    </w:rPr>
  </w:style>
  <w:style w:type="paragraph" w:styleId="Sangra2detindependiente">
    <w:name w:val="Body Text Indent 2"/>
    <w:basedOn w:val="Normal"/>
    <w:link w:val="Sangra2detindependienteCar"/>
    <w:uiPriority w:val="99"/>
    <w:semiHidden/>
    <w:unhideWhenUsed/>
    <w:qFormat/>
    <w:rsid w:val="00AC7DAA"/>
    <w:pPr>
      <w:spacing w:after="120" w:line="480" w:lineRule="auto"/>
      <w:ind w:left="283"/>
    </w:pPr>
  </w:style>
  <w:style w:type="paragraph" w:customStyle="1" w:styleId="Standard">
    <w:name w:val="Standard"/>
    <w:qFormat/>
    <w:rsid w:val="00AC7DAA"/>
    <w:pPr>
      <w:widowControl w:val="0"/>
      <w:suppressAutoHyphens/>
      <w:textAlignment w:val="baseline"/>
    </w:pPr>
    <w:rPr>
      <w:rFonts w:ascii="Liberation Serif" w:eastAsia="Droid Sans Fallback" w:hAnsi="Liberation Serif" w:cs="FreeSans"/>
      <w:color w:val="00000A"/>
      <w:sz w:val="24"/>
      <w:szCs w:val="24"/>
      <w:lang w:eastAsia="zh-CN" w:bidi="hi-IN"/>
    </w:rPr>
  </w:style>
  <w:style w:type="paragraph" w:customStyle="1" w:styleId="Default">
    <w:name w:val="Default"/>
    <w:qFormat/>
    <w:rsid w:val="0027202C"/>
    <w:pPr>
      <w:suppressAutoHyphens/>
    </w:pPr>
    <w:rPr>
      <w:rFonts w:ascii="Calibri" w:eastAsia="Times New Roman" w:hAnsi="Calibri" w:cs="Calibri"/>
      <w:color w:val="000000"/>
      <w:sz w:val="24"/>
      <w:szCs w:val="24"/>
      <w:lang w:val="es-ES" w:eastAsia="es-ES"/>
    </w:rPr>
  </w:style>
  <w:style w:type="paragraph" w:styleId="Textoindependiente2">
    <w:name w:val="Body Text 2"/>
    <w:basedOn w:val="Normal"/>
    <w:link w:val="Textoindependiente2Car"/>
    <w:qFormat/>
    <w:rsid w:val="0027202C"/>
    <w:pPr>
      <w:jc w:val="both"/>
    </w:pPr>
    <w:rPr>
      <w:rFonts w:eastAsia="Times New Roman"/>
      <w:sz w:val="24"/>
      <w:szCs w:val="20"/>
      <w:lang w:val="es-ES" w:eastAsia="es-ES"/>
    </w:rPr>
  </w:style>
  <w:style w:type="paragraph" w:customStyle="1" w:styleId="FrameContents">
    <w:name w:val="Frame Contents"/>
    <w:basedOn w:val="Normal"/>
    <w:qFormat/>
    <w:rsid w:val="00E849C1"/>
  </w:style>
  <w:style w:type="paragraph" w:styleId="Textocomentario">
    <w:name w:val="annotation text"/>
    <w:basedOn w:val="Normal"/>
    <w:link w:val="TextocomentarioCar"/>
    <w:uiPriority w:val="99"/>
    <w:semiHidden/>
    <w:unhideWhenUsed/>
    <w:qFormat/>
    <w:rsid w:val="00E849C1"/>
    <w:rPr>
      <w:sz w:val="24"/>
      <w:szCs w:val="24"/>
    </w:rPr>
  </w:style>
  <w:style w:type="paragraph" w:styleId="Asuntodelcomentario">
    <w:name w:val="annotation subject"/>
    <w:basedOn w:val="Textocomentario"/>
    <w:link w:val="AsuntodelcomentarioCar"/>
    <w:uiPriority w:val="99"/>
    <w:semiHidden/>
    <w:unhideWhenUsed/>
    <w:qFormat/>
    <w:rsid w:val="00EA509B"/>
    <w:rPr>
      <w:b/>
      <w:bCs/>
      <w:sz w:val="20"/>
      <w:szCs w:val="20"/>
    </w:rPr>
  </w:style>
  <w:style w:type="paragraph" w:styleId="Piedepgina">
    <w:name w:val="footer"/>
    <w:basedOn w:val="Normal"/>
    <w:link w:val="PiedepginaCar3"/>
    <w:uiPriority w:val="99"/>
    <w:unhideWhenUsed/>
    <w:rsid w:val="002F50D6"/>
    <w:pPr>
      <w:tabs>
        <w:tab w:val="center" w:pos="4252"/>
        <w:tab w:val="right" w:pos="8504"/>
      </w:tabs>
    </w:pPr>
  </w:style>
  <w:style w:type="paragraph" w:customStyle="1" w:styleId="Contenidodelmarco">
    <w:name w:val="Contenido del marco"/>
    <w:basedOn w:val="Normal"/>
    <w:qFormat/>
    <w:rsid w:val="00153731"/>
  </w:style>
  <w:style w:type="paragraph" w:styleId="Cita">
    <w:name w:val="Quote"/>
    <w:basedOn w:val="Normal"/>
    <w:qFormat/>
    <w:rsid w:val="00153731"/>
  </w:style>
  <w:style w:type="paragraph" w:styleId="Ttulo">
    <w:name w:val="Title"/>
    <w:basedOn w:val="Encabezado10"/>
    <w:rsid w:val="00153731"/>
  </w:style>
  <w:style w:type="paragraph" w:styleId="Subttulo">
    <w:name w:val="Subtitle"/>
    <w:basedOn w:val="Encabezado10"/>
    <w:rsid w:val="00153731"/>
  </w:style>
  <w:style w:type="numbering" w:customStyle="1" w:styleId="WW8Num12">
    <w:name w:val="WW8Num12"/>
    <w:rsid w:val="00AC7DAA"/>
  </w:style>
  <w:style w:type="table" w:styleId="Tablaconcuadrcula">
    <w:name w:val="Table Grid"/>
    <w:basedOn w:val="Tablanormal"/>
    <w:uiPriority w:val="59"/>
    <w:rsid w:val="001E0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ocencia@ucr.ac.c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ocencia@ucr.ac.c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49E9D-307C-470C-B6CD-70729D59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12006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http://mexakin-shared.blogspot.com</Company>
  <LinksUpToDate>false</LinksUpToDate>
  <CharactersWithSpaces>14160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Ileana</dc:creator>
  <cp:lastModifiedBy>UCR</cp:lastModifiedBy>
  <cp:revision>2</cp:revision>
  <cp:lastPrinted>2017-07-13T14:32:00Z</cp:lastPrinted>
  <dcterms:created xsi:type="dcterms:W3CDTF">2019-03-25T16:36:00Z</dcterms:created>
  <dcterms:modified xsi:type="dcterms:W3CDTF">2019-03-25T16:36:00Z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http://mexakin-shared.blogspot.com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